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69FED" w14:textId="3D05FDD5" w:rsidR="00AD5E44" w:rsidRPr="00DF5BA4" w:rsidRDefault="001958A8" w:rsidP="00DF5BA4">
      <w:pPr>
        <w:pStyle w:val="Heading1"/>
        <w:spacing w:after="240"/>
      </w:pPr>
      <w:bookmarkStart w:id="0" w:name="_Hlk167280197"/>
      <w:r w:rsidRPr="00DF5BA4">
        <w:t>Attachment 12 to Item 9:</w:t>
      </w:r>
      <w:r w:rsidR="00DF5BA4">
        <w:br/>
      </w:r>
      <w:r w:rsidR="00DF5BA4">
        <w:br/>
      </w:r>
      <w:r w:rsidR="00DF5BA4">
        <w:br/>
      </w:r>
      <w:r w:rsidRPr="00DF5BA4">
        <w:t xml:space="preserve">Resolution </w:t>
      </w:r>
      <w:bookmarkEnd w:id="0"/>
      <w:r w:rsidRPr="00DF5BA4">
        <w:t>Regarding Proposed Formation of a New Greenfield Unified School District and New King City Unified School District from the South Monterey County Joint Union High School District in Monterey County</w:t>
      </w:r>
      <w:r w:rsidR="00B86B11" w:rsidRPr="00DF5BA4">
        <w:t xml:space="preserve"> and California Environmental Quality Act</w:t>
      </w:r>
    </w:p>
    <w:p w14:paraId="684A8107" w14:textId="46510E24" w:rsidR="001958A8" w:rsidRDefault="001958A8" w:rsidP="001958A8">
      <w:pPr>
        <w:spacing w:after="180" w:line="259" w:lineRule="auto"/>
        <w:ind w:left="4" w:firstLine="0"/>
        <w:rPr>
          <w:rFonts w:ascii="Arial" w:hAnsi="Arial" w:cs="Arial"/>
          <w:sz w:val="24"/>
        </w:rPr>
      </w:pPr>
      <w:r>
        <w:rPr>
          <w:rFonts w:ascii="Arial" w:hAnsi="Arial" w:cs="Arial"/>
          <w:sz w:val="24"/>
        </w:rPr>
        <w:t>Recitals:</w:t>
      </w:r>
    </w:p>
    <w:p w14:paraId="28C224D6" w14:textId="0BAEA74B" w:rsidR="00AD5E44" w:rsidRPr="001958A8" w:rsidRDefault="00024B48">
      <w:pPr>
        <w:numPr>
          <w:ilvl w:val="0"/>
          <w:numId w:val="1"/>
        </w:numPr>
        <w:ind w:hanging="415"/>
        <w:rPr>
          <w:rFonts w:ascii="Arial" w:hAnsi="Arial" w:cs="Arial"/>
          <w:sz w:val="24"/>
        </w:rPr>
      </w:pPr>
      <w:r w:rsidRPr="001958A8">
        <w:rPr>
          <w:rFonts w:ascii="Arial" w:hAnsi="Arial" w:cs="Arial"/>
          <w:sz w:val="24"/>
        </w:rPr>
        <w:t>In November 2025, the California State Board of Education (SBE) held a public hearing and considered a petition for the uni</w:t>
      </w:r>
      <w:r w:rsidR="001958A8" w:rsidRPr="001958A8">
        <w:rPr>
          <w:rFonts w:ascii="Arial" w:hAnsi="Arial" w:cs="Arial"/>
          <w:sz w:val="24"/>
        </w:rPr>
        <w:t>f</w:t>
      </w:r>
      <w:r w:rsidRPr="001958A8">
        <w:rPr>
          <w:rFonts w:ascii="Arial" w:hAnsi="Arial" w:cs="Arial"/>
          <w:sz w:val="24"/>
        </w:rPr>
        <w:t>ication of Green</w:t>
      </w:r>
      <w:r w:rsidR="001958A8" w:rsidRPr="001958A8">
        <w:rPr>
          <w:rFonts w:ascii="Arial" w:hAnsi="Arial" w:cs="Arial"/>
          <w:sz w:val="24"/>
        </w:rPr>
        <w:t>f</w:t>
      </w:r>
      <w:r w:rsidRPr="001958A8">
        <w:rPr>
          <w:rFonts w:ascii="Arial" w:hAnsi="Arial" w:cs="Arial"/>
          <w:sz w:val="24"/>
        </w:rPr>
        <w:t xml:space="preserve">ield School District in Monterey County. </w:t>
      </w:r>
    </w:p>
    <w:p w14:paraId="3B0BE223" w14:textId="511E5AF0" w:rsidR="00AD5E44" w:rsidRPr="001958A8" w:rsidRDefault="001958A8">
      <w:pPr>
        <w:numPr>
          <w:ilvl w:val="0"/>
          <w:numId w:val="1"/>
        </w:numPr>
        <w:ind w:hanging="415"/>
        <w:rPr>
          <w:rFonts w:ascii="Arial" w:hAnsi="Arial" w:cs="Arial"/>
          <w:sz w:val="24"/>
        </w:rPr>
      </w:pPr>
      <w:r w:rsidRPr="001958A8">
        <w:rPr>
          <w:rFonts w:ascii="Arial" w:hAnsi="Arial" w:cs="Arial"/>
          <w:sz w:val="24"/>
        </w:rPr>
        <w:t xml:space="preserve">At the November 2025 meeting, the SBE took action to </w:t>
      </w:r>
      <w:r w:rsidRPr="001958A8">
        <w:rPr>
          <w:rFonts w:ascii="Arial" w:eastAsia="Arial" w:hAnsi="Arial" w:cs="Arial"/>
          <w:sz w:val="24"/>
        </w:rPr>
        <w:t xml:space="preserve">continue the hearing on the </w:t>
      </w:r>
      <w:r w:rsidRPr="001958A8">
        <w:rPr>
          <w:rFonts w:ascii="Arial" w:hAnsi="Arial" w:cs="Arial"/>
          <w:sz w:val="24"/>
        </w:rPr>
        <w:t>petition for the unification of Greenfield School District in Monterey County</w:t>
      </w:r>
      <w:r w:rsidRPr="001958A8">
        <w:rPr>
          <w:rFonts w:ascii="Arial" w:eastAsia="Arial" w:hAnsi="Arial" w:cs="Arial"/>
          <w:sz w:val="24"/>
        </w:rPr>
        <w:t>, pending the need for updated financial information and any other information consistent with the SBE’s direction, to the July 2026 SBE meeting, and to give direction to the Monterey County Committee on School District Organization (MCCSDO) to work with all the parties involved to come up with a plan that’s workable for all entities involved, consistent with the SBE’s direction.</w:t>
      </w:r>
    </w:p>
    <w:p w14:paraId="51EF1BA0" w14:textId="42E5A255" w:rsidR="00AD5E44" w:rsidRPr="001958A8" w:rsidRDefault="001958A8">
      <w:pPr>
        <w:numPr>
          <w:ilvl w:val="0"/>
          <w:numId w:val="1"/>
        </w:numPr>
        <w:ind w:hanging="415"/>
        <w:rPr>
          <w:rFonts w:ascii="Arial" w:hAnsi="Arial" w:cs="Arial"/>
          <w:sz w:val="24"/>
        </w:rPr>
      </w:pPr>
      <w:r w:rsidRPr="001958A8">
        <w:rPr>
          <w:rFonts w:ascii="Arial" w:hAnsi="Arial" w:cs="Arial"/>
          <w:sz w:val="24"/>
        </w:rPr>
        <w:t>Consistent with the SBE’s November 2025 action, t</w:t>
      </w:r>
      <w:r w:rsidR="00024B48" w:rsidRPr="001958A8">
        <w:rPr>
          <w:rFonts w:ascii="Arial" w:hAnsi="Arial" w:cs="Arial"/>
          <w:sz w:val="24"/>
        </w:rPr>
        <w:t xml:space="preserve">he MCCSDO engaged in a process in cooperation with the affected school districts to develop a Plan and Recommendation for the </w:t>
      </w:r>
      <w:r w:rsidRPr="001958A8">
        <w:rPr>
          <w:rFonts w:ascii="Arial" w:hAnsi="Arial" w:cs="Arial"/>
          <w:sz w:val="24"/>
        </w:rPr>
        <w:t xml:space="preserve">Proposed Formation of a </w:t>
      </w:r>
      <w:r w:rsidR="00925C47">
        <w:rPr>
          <w:rFonts w:ascii="Arial" w:hAnsi="Arial" w:cs="Arial"/>
          <w:sz w:val="24"/>
        </w:rPr>
        <w:t>n</w:t>
      </w:r>
      <w:r w:rsidRPr="001958A8">
        <w:rPr>
          <w:rFonts w:ascii="Arial" w:hAnsi="Arial" w:cs="Arial"/>
          <w:sz w:val="24"/>
        </w:rPr>
        <w:t xml:space="preserve">ew Greenfield Unified School District and </w:t>
      </w:r>
      <w:r w:rsidR="00925C47">
        <w:rPr>
          <w:rFonts w:ascii="Arial" w:hAnsi="Arial" w:cs="Arial"/>
          <w:sz w:val="24"/>
        </w:rPr>
        <w:t>n</w:t>
      </w:r>
      <w:r w:rsidRPr="001958A8">
        <w:rPr>
          <w:rFonts w:ascii="Arial" w:hAnsi="Arial" w:cs="Arial"/>
          <w:sz w:val="24"/>
        </w:rPr>
        <w:t>ew King City Unified School District from the South Monterey County Joint Union High School District in Monterey County</w:t>
      </w:r>
      <w:r>
        <w:rPr>
          <w:rFonts w:ascii="Arial" w:hAnsi="Arial" w:cs="Arial"/>
          <w:sz w:val="24"/>
        </w:rPr>
        <w:t xml:space="preserve"> (Proposed Reorganization)</w:t>
      </w:r>
      <w:r w:rsidR="00024B48" w:rsidRPr="001958A8">
        <w:rPr>
          <w:rFonts w:ascii="Arial" w:hAnsi="Arial" w:cs="Arial"/>
          <w:sz w:val="24"/>
        </w:rPr>
        <w:t xml:space="preserve">. </w:t>
      </w:r>
      <w:r w:rsidRPr="001958A8">
        <w:rPr>
          <w:rFonts w:ascii="Arial" w:hAnsi="Arial" w:cs="Arial"/>
          <w:sz w:val="24"/>
        </w:rPr>
        <w:t xml:space="preserve">(See </w:t>
      </w:r>
      <w:r>
        <w:rPr>
          <w:rFonts w:ascii="Arial" w:hAnsi="Arial" w:cs="Arial"/>
          <w:sz w:val="24"/>
        </w:rPr>
        <w:t>July 2026 SBE Meeting Agenda, Item 9, and Attachments 10 &amp; 11.)</w:t>
      </w:r>
    </w:p>
    <w:p w14:paraId="5D03AAD4" w14:textId="1BAD04E8" w:rsidR="00AD5E44" w:rsidRPr="001958A8" w:rsidRDefault="00024B48">
      <w:pPr>
        <w:numPr>
          <w:ilvl w:val="0"/>
          <w:numId w:val="1"/>
        </w:numPr>
        <w:ind w:hanging="415"/>
        <w:rPr>
          <w:rFonts w:ascii="Arial" w:hAnsi="Arial" w:cs="Arial"/>
          <w:sz w:val="24"/>
        </w:rPr>
      </w:pPr>
      <w:r w:rsidRPr="001958A8">
        <w:rPr>
          <w:rFonts w:ascii="Arial" w:hAnsi="Arial" w:cs="Arial"/>
          <w:sz w:val="24"/>
        </w:rPr>
        <w:t>To comply with</w:t>
      </w:r>
      <w:r w:rsidR="001958A8" w:rsidRPr="001958A8">
        <w:rPr>
          <w:rFonts w:ascii="Arial" w:hAnsi="Arial" w:cs="Arial"/>
          <w:sz w:val="24"/>
        </w:rPr>
        <w:t xml:space="preserve"> the California Environmental Quality Act (CEQA)</w:t>
      </w:r>
      <w:r w:rsidRPr="001958A8">
        <w:rPr>
          <w:rFonts w:ascii="Arial" w:hAnsi="Arial" w:cs="Arial"/>
          <w:sz w:val="24"/>
        </w:rPr>
        <w:t>, the MCCSDO</w:t>
      </w:r>
      <w:r w:rsidR="001958A8">
        <w:rPr>
          <w:rFonts w:ascii="Arial" w:hAnsi="Arial" w:cs="Arial"/>
          <w:sz w:val="24"/>
        </w:rPr>
        <w:t>, assuming the role as the lead agency under CEQA for the Proposed Reorganization,</w:t>
      </w:r>
      <w:r w:rsidRPr="001958A8">
        <w:rPr>
          <w:rFonts w:ascii="Arial" w:hAnsi="Arial" w:cs="Arial"/>
          <w:sz w:val="24"/>
        </w:rPr>
        <w:t xml:space="preserve"> engaged EMC Planning Group to conduct a preliminary review of the Proposed Reorganization and present its </w:t>
      </w:r>
      <w:r w:rsidR="001958A8" w:rsidRPr="001958A8">
        <w:rPr>
          <w:rFonts w:ascii="Arial" w:hAnsi="Arial" w:cs="Arial"/>
          <w:sz w:val="24"/>
        </w:rPr>
        <w:t>f</w:t>
      </w:r>
      <w:r w:rsidRPr="001958A8">
        <w:rPr>
          <w:rFonts w:ascii="Arial" w:hAnsi="Arial" w:cs="Arial"/>
          <w:sz w:val="24"/>
        </w:rPr>
        <w:t xml:space="preserve">indings to the MCCSDO. </w:t>
      </w:r>
      <w:r w:rsidR="001958A8" w:rsidRPr="001958A8">
        <w:rPr>
          <w:rFonts w:ascii="Arial" w:hAnsi="Arial" w:cs="Arial"/>
          <w:sz w:val="24"/>
        </w:rPr>
        <w:t xml:space="preserve">(See </w:t>
      </w:r>
      <w:r w:rsidR="001958A8">
        <w:rPr>
          <w:rFonts w:ascii="Arial" w:hAnsi="Arial" w:cs="Arial"/>
          <w:sz w:val="24"/>
        </w:rPr>
        <w:t>July 2026 SBE Meeting Agenda, Item 9, and Attachments 10 &amp; 11.)</w:t>
      </w:r>
    </w:p>
    <w:p w14:paraId="312A4A54" w14:textId="2CE1D5A8" w:rsidR="00AD5E44" w:rsidRPr="001958A8" w:rsidRDefault="001958A8">
      <w:pPr>
        <w:numPr>
          <w:ilvl w:val="0"/>
          <w:numId w:val="1"/>
        </w:numPr>
        <w:ind w:hanging="415"/>
        <w:rPr>
          <w:rFonts w:ascii="Arial" w:hAnsi="Arial" w:cs="Arial"/>
          <w:sz w:val="24"/>
        </w:rPr>
      </w:pPr>
      <w:r>
        <w:rPr>
          <w:rFonts w:ascii="Arial" w:hAnsi="Arial" w:cs="Arial"/>
          <w:sz w:val="24"/>
        </w:rPr>
        <w:t xml:space="preserve">Per an explanation provided by MCCSDO’s representatives, </w:t>
      </w:r>
      <w:r w:rsidR="00024B48" w:rsidRPr="001958A8">
        <w:rPr>
          <w:rFonts w:ascii="Arial" w:hAnsi="Arial" w:cs="Arial"/>
          <w:sz w:val="24"/>
        </w:rPr>
        <w:t>EMC Planning</w:t>
      </w:r>
      <w:r>
        <w:rPr>
          <w:rFonts w:ascii="Arial" w:hAnsi="Arial" w:cs="Arial"/>
          <w:sz w:val="24"/>
        </w:rPr>
        <w:t xml:space="preserve"> Group</w:t>
      </w:r>
      <w:r w:rsidR="007C1DB4">
        <w:rPr>
          <w:rFonts w:ascii="Arial" w:hAnsi="Arial" w:cs="Arial"/>
          <w:sz w:val="24"/>
        </w:rPr>
        <w:t xml:space="preserve"> found that </w:t>
      </w:r>
      <w:r w:rsidR="00024B48" w:rsidRPr="001958A8">
        <w:rPr>
          <w:rFonts w:ascii="Arial" w:hAnsi="Arial" w:cs="Arial"/>
          <w:sz w:val="24"/>
        </w:rPr>
        <w:t>student enrollment in the current school facilities and matriculation patterns to new facilities will remain unchanged and hence, transportation patterns and associated emissions will not change; no construction of new school facilities or expansion of existing facilities will be required because current facilities are adequate to house the students; by law, nearly all high school employees would remain at the facility in the new uni</w:t>
      </w:r>
      <w:r>
        <w:rPr>
          <w:rFonts w:ascii="Arial" w:hAnsi="Arial" w:cs="Arial"/>
          <w:sz w:val="24"/>
        </w:rPr>
        <w:t>f</w:t>
      </w:r>
      <w:r w:rsidR="00024B48" w:rsidRPr="001958A8">
        <w:rPr>
          <w:rFonts w:ascii="Arial" w:hAnsi="Arial" w:cs="Arial"/>
          <w:sz w:val="24"/>
        </w:rPr>
        <w:t>ied school districts were currently employed</w:t>
      </w:r>
      <w:r w:rsidR="00024B48" w:rsidRPr="001958A8">
        <w:rPr>
          <w:rFonts w:ascii="Arial" w:hAnsi="Arial" w:cs="Arial"/>
          <w:sz w:val="24"/>
        </w:rPr>
        <w:t>; it is entirely speculative whether the very few district employees who may have the right to choose to work either in the new Green</w:t>
      </w:r>
      <w:r w:rsidRPr="001958A8">
        <w:rPr>
          <w:rFonts w:ascii="Arial" w:hAnsi="Arial" w:cs="Arial"/>
          <w:sz w:val="24"/>
        </w:rPr>
        <w:t>f</w:t>
      </w:r>
      <w:r w:rsidR="00024B48" w:rsidRPr="001958A8">
        <w:rPr>
          <w:rFonts w:ascii="Arial" w:hAnsi="Arial" w:cs="Arial"/>
          <w:sz w:val="24"/>
        </w:rPr>
        <w:t>ield Uni</w:t>
      </w:r>
      <w:r w:rsidRPr="001958A8">
        <w:rPr>
          <w:rFonts w:ascii="Arial" w:hAnsi="Arial" w:cs="Arial"/>
          <w:sz w:val="24"/>
        </w:rPr>
        <w:t>f</w:t>
      </w:r>
      <w:r w:rsidR="00024B48" w:rsidRPr="001958A8">
        <w:rPr>
          <w:rFonts w:ascii="Arial" w:hAnsi="Arial" w:cs="Arial"/>
          <w:sz w:val="24"/>
        </w:rPr>
        <w:t xml:space="preserve">ied School District or in the new </w:t>
      </w:r>
      <w:r w:rsidR="00024B48" w:rsidRPr="001958A8">
        <w:rPr>
          <w:rFonts w:ascii="Arial" w:hAnsi="Arial" w:cs="Arial"/>
          <w:sz w:val="24"/>
        </w:rPr>
        <w:lastRenderedPageBreak/>
        <w:t>King City Uni</w:t>
      </w:r>
      <w:r>
        <w:rPr>
          <w:rFonts w:ascii="Arial" w:hAnsi="Arial" w:cs="Arial"/>
          <w:sz w:val="24"/>
        </w:rPr>
        <w:t>f</w:t>
      </w:r>
      <w:r w:rsidR="00024B48" w:rsidRPr="001958A8">
        <w:rPr>
          <w:rFonts w:ascii="Arial" w:hAnsi="Arial" w:cs="Arial"/>
          <w:sz w:val="24"/>
        </w:rPr>
        <w:t xml:space="preserve">ied School District (20 of 262 employees) would change the location of their employment, which by and large is in their home town.  </w:t>
      </w:r>
      <w:r w:rsidRPr="001958A8">
        <w:rPr>
          <w:rFonts w:ascii="Arial" w:hAnsi="Arial" w:cs="Arial"/>
          <w:sz w:val="24"/>
        </w:rPr>
        <w:t xml:space="preserve">(See </w:t>
      </w:r>
      <w:r>
        <w:rPr>
          <w:rFonts w:ascii="Arial" w:hAnsi="Arial" w:cs="Arial"/>
          <w:sz w:val="24"/>
        </w:rPr>
        <w:t>also July 2026 SBE Meeting Agenda, Item 9, and Attachments 10 &amp; 11.)</w:t>
      </w:r>
    </w:p>
    <w:p w14:paraId="14B5FF94" w14:textId="799DE5E4" w:rsidR="001958A8" w:rsidRPr="001958A8" w:rsidRDefault="001958A8" w:rsidP="001958A8">
      <w:pPr>
        <w:numPr>
          <w:ilvl w:val="0"/>
          <w:numId w:val="1"/>
        </w:numPr>
        <w:ind w:hanging="415"/>
        <w:rPr>
          <w:rFonts w:ascii="Arial" w:hAnsi="Arial" w:cs="Arial"/>
          <w:sz w:val="24"/>
        </w:rPr>
      </w:pPr>
      <w:r w:rsidRPr="001958A8">
        <w:rPr>
          <w:rFonts w:ascii="Arial" w:hAnsi="Arial" w:cs="Arial"/>
          <w:sz w:val="24"/>
        </w:rPr>
        <w:t xml:space="preserve">At a public meeting of the MCCSDO on February 11, 2026, EMC Planning Group’s findings were presented to the MCCSDO along with its conclusion that the Proposed Organization was exempt from further CEQA procedures pursuant to the “common sense” exemption </w:t>
      </w:r>
      <w:r>
        <w:rPr>
          <w:rFonts w:ascii="Arial" w:hAnsi="Arial" w:cs="Arial"/>
          <w:sz w:val="24"/>
        </w:rPr>
        <w:t xml:space="preserve">pursuant to 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w:t>
      </w:r>
      <w:r>
        <w:rPr>
          <w:rFonts w:ascii="Arial" w:hAnsi="Arial" w:cs="Arial"/>
          <w:sz w:val="24"/>
        </w:rPr>
        <w:t xml:space="preserve"> </w:t>
      </w:r>
      <w:r w:rsidRPr="001958A8">
        <w:rPr>
          <w:rFonts w:ascii="Arial" w:hAnsi="Arial" w:cs="Arial"/>
          <w:sz w:val="24"/>
        </w:rPr>
        <w:t xml:space="preserve">15061(b)(3). (See </w:t>
      </w:r>
      <w:r>
        <w:rPr>
          <w:rFonts w:ascii="Arial" w:hAnsi="Arial" w:cs="Arial"/>
          <w:sz w:val="24"/>
        </w:rPr>
        <w:t>July 2026 SBE Meeting Agenda, Item 9, and Attachments 10 &amp; 11.)</w:t>
      </w:r>
    </w:p>
    <w:p w14:paraId="3E7247DD" w14:textId="4D889362" w:rsidR="00AD5E44" w:rsidRDefault="00024B48">
      <w:pPr>
        <w:numPr>
          <w:ilvl w:val="0"/>
          <w:numId w:val="1"/>
        </w:numPr>
        <w:ind w:hanging="415"/>
        <w:rPr>
          <w:rFonts w:ascii="Arial" w:hAnsi="Arial" w:cs="Arial"/>
          <w:sz w:val="24"/>
        </w:rPr>
      </w:pPr>
      <w:r w:rsidRPr="001958A8">
        <w:rPr>
          <w:rFonts w:ascii="Arial" w:hAnsi="Arial" w:cs="Arial"/>
          <w:sz w:val="24"/>
        </w:rPr>
        <w:t>On February 11, 2026, the MCCSDO received EMC Planning’s report</w:t>
      </w:r>
      <w:r w:rsidR="00937A3B">
        <w:rPr>
          <w:rFonts w:ascii="Arial" w:hAnsi="Arial" w:cs="Arial"/>
          <w:sz w:val="24"/>
        </w:rPr>
        <w:t xml:space="preserve">, </w:t>
      </w:r>
      <w:r w:rsidRPr="001958A8">
        <w:rPr>
          <w:rFonts w:ascii="Arial" w:hAnsi="Arial" w:cs="Arial"/>
          <w:sz w:val="24"/>
        </w:rPr>
        <w:t>accepted the conclusion that a determination of exemption was appropriate</w:t>
      </w:r>
      <w:r w:rsidR="00B86B11">
        <w:rPr>
          <w:rFonts w:ascii="Arial" w:hAnsi="Arial" w:cs="Arial"/>
          <w:sz w:val="24"/>
        </w:rPr>
        <w:t>,</w:t>
      </w:r>
      <w:r w:rsidR="00310DC6">
        <w:rPr>
          <w:rFonts w:ascii="Arial" w:hAnsi="Arial" w:cs="Arial"/>
          <w:sz w:val="24"/>
        </w:rPr>
        <w:t xml:space="preserve"> and </w:t>
      </w:r>
      <w:proofErr w:type="gramStart"/>
      <w:r w:rsidR="00310DC6">
        <w:rPr>
          <w:rFonts w:ascii="Arial" w:hAnsi="Arial" w:cs="Arial"/>
          <w:sz w:val="24"/>
        </w:rPr>
        <w:t>took action</w:t>
      </w:r>
      <w:proofErr w:type="gramEnd"/>
      <w:r w:rsidR="00937A3B">
        <w:rPr>
          <w:rFonts w:ascii="Arial" w:hAnsi="Arial" w:cs="Arial"/>
          <w:sz w:val="24"/>
        </w:rPr>
        <w:t xml:space="preserve"> in accordance </w:t>
      </w:r>
      <w:r w:rsidR="000F7DCB">
        <w:rPr>
          <w:rFonts w:ascii="Arial" w:hAnsi="Arial" w:cs="Arial"/>
          <w:sz w:val="24"/>
        </w:rPr>
        <w:t xml:space="preserve">therewith. </w:t>
      </w:r>
      <w:r w:rsidR="001958A8" w:rsidRPr="001958A8">
        <w:rPr>
          <w:rFonts w:ascii="Arial" w:hAnsi="Arial" w:cs="Arial"/>
          <w:sz w:val="24"/>
        </w:rPr>
        <w:t>(See</w:t>
      </w:r>
      <w:r w:rsidR="001958A8">
        <w:rPr>
          <w:rFonts w:ascii="Arial" w:hAnsi="Arial" w:cs="Arial"/>
          <w:sz w:val="24"/>
        </w:rPr>
        <w:t xml:space="preserve"> July 2026 SBE Meeting Agenda, Item 9, and Attachments 10 &amp; 11.)</w:t>
      </w:r>
    </w:p>
    <w:p w14:paraId="15288D6C" w14:textId="053D6AB0" w:rsidR="001958A8" w:rsidRPr="001958A8" w:rsidRDefault="001958A8">
      <w:pPr>
        <w:numPr>
          <w:ilvl w:val="0"/>
          <w:numId w:val="1"/>
        </w:numPr>
        <w:ind w:hanging="415"/>
        <w:rPr>
          <w:rFonts w:ascii="Arial" w:hAnsi="Arial" w:cs="Arial"/>
          <w:sz w:val="24"/>
        </w:rPr>
      </w:pPr>
      <w:r>
        <w:rPr>
          <w:rFonts w:ascii="Arial" w:hAnsi="Arial" w:cs="Arial"/>
          <w:sz w:val="24"/>
        </w:rPr>
        <w:t xml:space="preserve">Following the </w:t>
      </w:r>
      <w:r w:rsidRPr="001958A8">
        <w:rPr>
          <w:rFonts w:ascii="Arial" w:hAnsi="Arial" w:cs="Arial"/>
          <w:sz w:val="24"/>
        </w:rPr>
        <w:t>MC</w:t>
      </w:r>
      <w:r>
        <w:rPr>
          <w:rFonts w:ascii="Arial" w:hAnsi="Arial" w:cs="Arial"/>
          <w:sz w:val="24"/>
        </w:rPr>
        <w:t>C</w:t>
      </w:r>
      <w:r w:rsidRPr="001958A8">
        <w:rPr>
          <w:rFonts w:ascii="Arial" w:hAnsi="Arial" w:cs="Arial"/>
          <w:sz w:val="24"/>
        </w:rPr>
        <w:t>SDO</w:t>
      </w:r>
      <w:r>
        <w:rPr>
          <w:rFonts w:ascii="Arial" w:hAnsi="Arial" w:cs="Arial"/>
          <w:sz w:val="24"/>
        </w:rPr>
        <w:t xml:space="preserve">’s February 11, 2026 actions at its meeting of that date, the </w:t>
      </w:r>
      <w:r w:rsidRPr="001958A8">
        <w:rPr>
          <w:rFonts w:ascii="Arial" w:hAnsi="Arial" w:cs="Arial"/>
          <w:sz w:val="24"/>
        </w:rPr>
        <w:t>MC</w:t>
      </w:r>
      <w:r>
        <w:rPr>
          <w:rFonts w:ascii="Arial" w:hAnsi="Arial" w:cs="Arial"/>
          <w:sz w:val="24"/>
        </w:rPr>
        <w:t>C</w:t>
      </w:r>
      <w:r w:rsidRPr="001958A8">
        <w:rPr>
          <w:rFonts w:ascii="Arial" w:hAnsi="Arial" w:cs="Arial"/>
          <w:sz w:val="24"/>
        </w:rPr>
        <w:t>SDO</w:t>
      </w:r>
      <w:r>
        <w:rPr>
          <w:rFonts w:ascii="Arial" w:hAnsi="Arial" w:cs="Arial"/>
          <w:sz w:val="24"/>
        </w:rPr>
        <w:t xml:space="preserve"> caused to have filed a Notice of Exemption dated February 13, 2026 for the Proposed Reorganization, checking the box on the form for </w:t>
      </w:r>
      <w:r w:rsidRPr="001958A8">
        <w:rPr>
          <w:rFonts w:ascii="Arial" w:hAnsi="Arial" w:cs="Arial"/>
          <w:sz w:val="24"/>
        </w:rPr>
        <w:t xml:space="preserve">“common sense” exemption </w:t>
      </w:r>
      <w:r>
        <w:rPr>
          <w:rFonts w:ascii="Arial" w:hAnsi="Arial" w:cs="Arial"/>
          <w:sz w:val="24"/>
        </w:rPr>
        <w:t>pursuant to</w:t>
      </w:r>
      <w:r w:rsidRPr="001958A8">
        <w:rPr>
          <w:rFonts w:ascii="Arial" w:hAnsi="Arial" w:cs="Arial"/>
          <w:sz w:val="24"/>
        </w:rPr>
        <w:t xml:space="preserve"> </w:t>
      </w:r>
      <w:r>
        <w:rPr>
          <w:rFonts w:ascii="Arial" w:hAnsi="Arial" w:cs="Arial"/>
          <w:sz w:val="24"/>
        </w:rPr>
        <w:t xml:space="preserve">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 15061(b)(3). (See</w:t>
      </w:r>
      <w:r>
        <w:rPr>
          <w:rFonts w:ascii="Arial" w:hAnsi="Arial" w:cs="Arial"/>
          <w:sz w:val="24"/>
        </w:rPr>
        <w:t xml:space="preserve"> July 2026 SBE Meeting Agenda, Item 9, and Attachments 10 &amp; 11.)</w:t>
      </w:r>
    </w:p>
    <w:p w14:paraId="413BD0D6" w14:textId="5DE04BC4" w:rsidR="00AD5E44" w:rsidRPr="001958A8" w:rsidRDefault="00024B48">
      <w:pPr>
        <w:numPr>
          <w:ilvl w:val="0"/>
          <w:numId w:val="1"/>
        </w:numPr>
        <w:ind w:hanging="415"/>
        <w:rPr>
          <w:rFonts w:ascii="Arial" w:hAnsi="Arial" w:cs="Arial"/>
          <w:sz w:val="24"/>
        </w:rPr>
      </w:pPr>
      <w:r w:rsidRPr="001958A8">
        <w:rPr>
          <w:rFonts w:ascii="Arial" w:hAnsi="Arial" w:cs="Arial"/>
          <w:sz w:val="24"/>
        </w:rPr>
        <w:t>In May 2026, MC</w:t>
      </w:r>
      <w:r w:rsidR="001958A8">
        <w:rPr>
          <w:rFonts w:ascii="Arial" w:hAnsi="Arial" w:cs="Arial"/>
          <w:sz w:val="24"/>
        </w:rPr>
        <w:t>C</w:t>
      </w:r>
      <w:r w:rsidRPr="001958A8">
        <w:rPr>
          <w:rFonts w:ascii="Arial" w:hAnsi="Arial" w:cs="Arial"/>
          <w:sz w:val="24"/>
        </w:rPr>
        <w:t xml:space="preserve">SDO, sent Plans and Recommendation for the Proposed Reorganization to the SBE for consideration at its July 2026 meeting. </w:t>
      </w:r>
      <w:r w:rsidR="001958A8" w:rsidRPr="001958A8">
        <w:rPr>
          <w:rFonts w:ascii="Arial" w:hAnsi="Arial" w:cs="Arial"/>
          <w:sz w:val="24"/>
        </w:rPr>
        <w:t>(See</w:t>
      </w:r>
      <w:r w:rsidR="001958A8">
        <w:rPr>
          <w:rFonts w:ascii="Arial" w:hAnsi="Arial" w:cs="Arial"/>
          <w:sz w:val="24"/>
        </w:rPr>
        <w:t xml:space="preserve"> July 2026 SBE Meeting Agenda, Item 9 at pp. 1-2 &amp; Attachment 11.)</w:t>
      </w:r>
    </w:p>
    <w:p w14:paraId="2EC77CA2" w14:textId="77446E4F" w:rsidR="00AD5E44" w:rsidRPr="001958A8" w:rsidRDefault="001958A8">
      <w:pPr>
        <w:numPr>
          <w:ilvl w:val="0"/>
          <w:numId w:val="1"/>
        </w:numPr>
        <w:ind w:hanging="415"/>
        <w:rPr>
          <w:rFonts w:ascii="Arial" w:hAnsi="Arial" w:cs="Arial"/>
          <w:sz w:val="24"/>
        </w:rPr>
      </w:pPr>
      <w:r>
        <w:rPr>
          <w:rFonts w:ascii="Arial" w:hAnsi="Arial" w:cs="Arial"/>
          <w:sz w:val="24"/>
        </w:rPr>
        <w:t xml:space="preserve">Item 9 </w:t>
      </w:r>
      <w:r w:rsidR="00B86B11">
        <w:rPr>
          <w:rFonts w:ascii="Arial" w:hAnsi="Arial" w:cs="Arial"/>
          <w:sz w:val="24"/>
        </w:rPr>
        <w:t xml:space="preserve">on the July 2026 SBE Meeting Agenda </w:t>
      </w:r>
      <w:r>
        <w:rPr>
          <w:rFonts w:ascii="Arial" w:hAnsi="Arial" w:cs="Arial"/>
          <w:sz w:val="24"/>
        </w:rPr>
        <w:t xml:space="preserve">reflects the </w:t>
      </w:r>
      <w:r w:rsidR="00024B48" w:rsidRPr="001958A8">
        <w:rPr>
          <w:rFonts w:ascii="Arial" w:hAnsi="Arial" w:cs="Arial"/>
          <w:sz w:val="24"/>
        </w:rPr>
        <w:t>California Department of Education (CDE) review</w:t>
      </w:r>
      <w:r>
        <w:rPr>
          <w:rFonts w:ascii="Arial" w:hAnsi="Arial" w:cs="Arial"/>
          <w:sz w:val="24"/>
        </w:rPr>
        <w:t xml:space="preserve"> of</w:t>
      </w:r>
      <w:r w:rsidR="00024B48" w:rsidRPr="001958A8">
        <w:rPr>
          <w:rFonts w:ascii="Arial" w:hAnsi="Arial" w:cs="Arial"/>
          <w:sz w:val="24"/>
        </w:rPr>
        <w:t xml:space="preserve"> the record of proceedings before the MCCSDO</w:t>
      </w:r>
      <w:r>
        <w:rPr>
          <w:rFonts w:ascii="Arial" w:hAnsi="Arial" w:cs="Arial"/>
          <w:sz w:val="24"/>
        </w:rPr>
        <w:t xml:space="preserve">, including the Plans and Recommendation for the Proposed Reorganization, along documentation relating to the MCCSDO’s February 2026 actions assuming the role of the lead agency, determining the project is exempt pursuant to 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 15061(b)(3)</w:t>
      </w:r>
      <w:r>
        <w:rPr>
          <w:rFonts w:ascii="Arial" w:hAnsi="Arial" w:cs="Arial"/>
          <w:sz w:val="24"/>
        </w:rPr>
        <w:t xml:space="preserve">, and causing to have filed a Notice of Exemption dated February 13, 2026 for the Proposed Reorganization, checking the box on the form for </w:t>
      </w:r>
      <w:r w:rsidRPr="001958A8">
        <w:rPr>
          <w:rFonts w:ascii="Arial" w:hAnsi="Arial" w:cs="Arial"/>
          <w:sz w:val="24"/>
        </w:rPr>
        <w:t xml:space="preserve">“common sense” exemption </w:t>
      </w:r>
      <w:r>
        <w:rPr>
          <w:rFonts w:ascii="Arial" w:hAnsi="Arial" w:cs="Arial"/>
          <w:sz w:val="24"/>
        </w:rPr>
        <w:t>pursuant to</w:t>
      </w:r>
      <w:r w:rsidRPr="001958A8">
        <w:rPr>
          <w:rFonts w:ascii="Arial" w:hAnsi="Arial" w:cs="Arial"/>
          <w:sz w:val="24"/>
        </w:rPr>
        <w:t xml:space="preserve"> </w:t>
      </w:r>
      <w:r>
        <w:rPr>
          <w:rFonts w:ascii="Arial" w:hAnsi="Arial" w:cs="Arial"/>
          <w:sz w:val="24"/>
        </w:rPr>
        <w:t xml:space="preserve">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 15061(b)(3).</w:t>
      </w:r>
    </w:p>
    <w:p w14:paraId="2298866A" w14:textId="49528803" w:rsidR="001958A8" w:rsidRDefault="001958A8">
      <w:pPr>
        <w:numPr>
          <w:ilvl w:val="0"/>
          <w:numId w:val="1"/>
        </w:numPr>
        <w:ind w:hanging="415"/>
        <w:rPr>
          <w:rFonts w:ascii="Arial" w:hAnsi="Arial" w:cs="Arial"/>
          <w:sz w:val="24"/>
        </w:rPr>
      </w:pPr>
      <w:r>
        <w:rPr>
          <w:rFonts w:ascii="Arial" w:hAnsi="Arial" w:cs="Arial"/>
          <w:sz w:val="24"/>
        </w:rPr>
        <w:t xml:space="preserve">Under 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 15051(a)</w:t>
      </w:r>
      <w:r>
        <w:rPr>
          <w:rFonts w:ascii="Arial" w:hAnsi="Arial" w:cs="Arial"/>
          <w:sz w:val="24"/>
        </w:rPr>
        <w:t>, w</w:t>
      </w:r>
      <w:r w:rsidRPr="001958A8">
        <w:rPr>
          <w:rFonts w:ascii="Arial" w:hAnsi="Arial" w:cs="Arial"/>
          <w:sz w:val="24"/>
        </w:rPr>
        <w:t xml:space="preserve">hen two or more agencies are involved in a public project, the agency carrying out the project is the lead agency. </w:t>
      </w:r>
    </w:p>
    <w:p w14:paraId="4CCD4B0A" w14:textId="6D3C9CA6" w:rsidR="001958A8" w:rsidRDefault="001958A8">
      <w:pPr>
        <w:numPr>
          <w:ilvl w:val="0"/>
          <w:numId w:val="1"/>
        </w:numPr>
        <w:ind w:hanging="415"/>
        <w:rPr>
          <w:rFonts w:ascii="Arial" w:hAnsi="Arial" w:cs="Arial"/>
          <w:sz w:val="24"/>
        </w:rPr>
      </w:pPr>
      <w:r>
        <w:rPr>
          <w:rFonts w:ascii="Arial" w:hAnsi="Arial" w:cs="Arial"/>
          <w:sz w:val="24"/>
        </w:rPr>
        <w:t xml:space="preserve">Under 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 15051(</w:t>
      </w:r>
      <w:r>
        <w:rPr>
          <w:rFonts w:ascii="Arial" w:hAnsi="Arial" w:cs="Arial"/>
          <w:sz w:val="24"/>
        </w:rPr>
        <w:t xml:space="preserve">c), </w:t>
      </w:r>
      <w:r w:rsidRPr="001958A8">
        <w:rPr>
          <w:rFonts w:ascii="Arial" w:hAnsi="Arial" w:cs="Arial"/>
          <w:sz w:val="24"/>
        </w:rPr>
        <w:t xml:space="preserve">“the agency which will act first on the project in question” </w:t>
      </w:r>
      <w:r>
        <w:rPr>
          <w:rFonts w:ascii="Arial" w:hAnsi="Arial" w:cs="Arial"/>
          <w:sz w:val="24"/>
        </w:rPr>
        <w:t>is</w:t>
      </w:r>
      <w:r w:rsidRPr="001958A8">
        <w:rPr>
          <w:rFonts w:ascii="Arial" w:hAnsi="Arial" w:cs="Arial"/>
          <w:sz w:val="24"/>
        </w:rPr>
        <w:t xml:space="preserve"> the lead agency.</w:t>
      </w:r>
    </w:p>
    <w:p w14:paraId="5649DE49" w14:textId="4F0E6FE7" w:rsidR="001958A8" w:rsidRDefault="001958A8">
      <w:pPr>
        <w:numPr>
          <w:ilvl w:val="0"/>
          <w:numId w:val="1"/>
        </w:numPr>
        <w:ind w:hanging="415"/>
        <w:rPr>
          <w:rFonts w:ascii="Arial" w:hAnsi="Arial" w:cs="Arial"/>
          <w:sz w:val="24"/>
        </w:rPr>
      </w:pPr>
      <w:r>
        <w:rPr>
          <w:rFonts w:ascii="Arial" w:hAnsi="Arial" w:cs="Arial"/>
          <w:sz w:val="24"/>
        </w:rPr>
        <w:lastRenderedPageBreak/>
        <w:t xml:space="preserve">Under </w:t>
      </w:r>
      <w:r w:rsidRPr="001958A8">
        <w:rPr>
          <w:rFonts w:ascii="Arial" w:hAnsi="Arial" w:cs="Arial"/>
          <w:sz w:val="24"/>
        </w:rPr>
        <w:t>Pub</w:t>
      </w:r>
      <w:r>
        <w:rPr>
          <w:rFonts w:ascii="Arial" w:hAnsi="Arial" w:cs="Arial"/>
          <w:sz w:val="24"/>
        </w:rPr>
        <w:t>lic</w:t>
      </w:r>
      <w:r w:rsidRPr="001958A8">
        <w:rPr>
          <w:rFonts w:ascii="Arial" w:hAnsi="Arial" w:cs="Arial"/>
          <w:sz w:val="24"/>
        </w:rPr>
        <w:t xml:space="preserve"> Resources Code section 21080.1, subd</w:t>
      </w:r>
      <w:r>
        <w:rPr>
          <w:rFonts w:ascii="Arial" w:hAnsi="Arial" w:cs="Arial"/>
          <w:sz w:val="24"/>
        </w:rPr>
        <w:t>ivision</w:t>
      </w:r>
      <w:r w:rsidRPr="001958A8">
        <w:rPr>
          <w:rFonts w:ascii="Arial" w:hAnsi="Arial" w:cs="Arial"/>
          <w:sz w:val="24"/>
        </w:rPr>
        <w:t xml:space="preserve"> (b)(2)</w:t>
      </w:r>
      <w:r>
        <w:rPr>
          <w:rFonts w:ascii="Arial" w:hAnsi="Arial" w:cs="Arial"/>
          <w:sz w:val="24"/>
        </w:rPr>
        <w:t>, w</w:t>
      </w:r>
      <w:r w:rsidRPr="001958A8">
        <w:rPr>
          <w:rFonts w:ascii="Arial" w:hAnsi="Arial" w:cs="Arial"/>
          <w:sz w:val="24"/>
        </w:rPr>
        <w:t xml:space="preserve">hen a lead agency determines a project is exempt from CEQA, that “determination shall be final and conclusive on all persons, including responsible agencies, unless challenged[.]” </w:t>
      </w:r>
    </w:p>
    <w:p w14:paraId="26A9F1DD" w14:textId="3C322A7A" w:rsidR="001958A8" w:rsidRPr="001958A8" w:rsidRDefault="001958A8" w:rsidP="001958A8">
      <w:pPr>
        <w:numPr>
          <w:ilvl w:val="0"/>
          <w:numId w:val="1"/>
        </w:numPr>
        <w:ind w:hanging="415"/>
        <w:rPr>
          <w:rFonts w:ascii="Arial" w:hAnsi="Arial" w:cs="Arial"/>
          <w:sz w:val="24"/>
        </w:rPr>
      </w:pPr>
      <w:r>
        <w:rPr>
          <w:rFonts w:ascii="Arial" w:hAnsi="Arial" w:cs="Arial"/>
          <w:sz w:val="24"/>
        </w:rPr>
        <w:t>T</w:t>
      </w:r>
      <w:r w:rsidRPr="001958A8">
        <w:rPr>
          <w:rFonts w:ascii="Arial" w:hAnsi="Arial" w:cs="Arial"/>
          <w:sz w:val="24"/>
        </w:rPr>
        <w:t>he MCCSDO</w:t>
      </w:r>
      <w:r>
        <w:rPr>
          <w:rFonts w:ascii="Arial" w:hAnsi="Arial" w:cs="Arial"/>
          <w:sz w:val="24"/>
        </w:rPr>
        <w:t>, assuming the role of the lead agency under CEQA for the Proposed Reorganization,</w:t>
      </w:r>
      <w:r w:rsidRPr="001958A8">
        <w:rPr>
          <w:rFonts w:ascii="Arial" w:hAnsi="Arial" w:cs="Arial"/>
          <w:sz w:val="24"/>
        </w:rPr>
        <w:t xml:space="preserve"> </w:t>
      </w:r>
      <w:r>
        <w:rPr>
          <w:rFonts w:ascii="Arial" w:hAnsi="Arial" w:cs="Arial"/>
          <w:sz w:val="24"/>
        </w:rPr>
        <w:t xml:space="preserve">has already acted first on Proposed Reorganization. </w:t>
      </w:r>
      <w:r w:rsidRPr="001958A8">
        <w:rPr>
          <w:rFonts w:ascii="Arial" w:hAnsi="Arial" w:cs="Arial"/>
          <w:sz w:val="24"/>
        </w:rPr>
        <w:t>(See</w:t>
      </w:r>
      <w:r>
        <w:rPr>
          <w:rFonts w:ascii="Arial" w:hAnsi="Arial" w:cs="Arial"/>
          <w:sz w:val="24"/>
        </w:rPr>
        <w:t xml:space="preserve"> July 2026 SBE Meeting Agenda, Item 9, and Attachments 10 &amp; 11)</w:t>
      </w:r>
      <w:r w:rsidR="003C5601">
        <w:rPr>
          <w:rFonts w:ascii="Arial" w:hAnsi="Arial" w:cs="Arial"/>
          <w:sz w:val="24"/>
        </w:rPr>
        <w:t>.</w:t>
      </w:r>
    </w:p>
    <w:p w14:paraId="7BB66054" w14:textId="5C8CC2BB" w:rsidR="00AD5E44" w:rsidRDefault="00B86B11">
      <w:pPr>
        <w:numPr>
          <w:ilvl w:val="0"/>
          <w:numId w:val="1"/>
        </w:numPr>
        <w:ind w:hanging="415"/>
        <w:rPr>
          <w:rFonts w:ascii="Arial" w:hAnsi="Arial" w:cs="Arial"/>
          <w:sz w:val="24"/>
        </w:rPr>
      </w:pPr>
      <w:r>
        <w:rPr>
          <w:rFonts w:ascii="Arial" w:hAnsi="Arial" w:cs="Arial"/>
          <w:sz w:val="24"/>
        </w:rPr>
        <w:t>Item 9 on</w:t>
      </w:r>
      <w:r w:rsidRPr="00B86B11">
        <w:rPr>
          <w:rFonts w:ascii="Arial" w:hAnsi="Arial" w:cs="Arial"/>
          <w:sz w:val="24"/>
        </w:rPr>
        <w:t xml:space="preserve"> </w:t>
      </w:r>
      <w:r>
        <w:rPr>
          <w:rFonts w:ascii="Arial" w:hAnsi="Arial" w:cs="Arial"/>
          <w:sz w:val="24"/>
        </w:rPr>
        <w:t xml:space="preserve">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w:t>
      </w:r>
      <w:r>
        <w:rPr>
          <w:rFonts w:ascii="Arial" w:hAnsi="Arial" w:cs="Arial"/>
          <w:sz w:val="24"/>
        </w:rPr>
        <w:t xml:space="preserve"> the July 2026 SBE Meeting Agenda</w:t>
      </w:r>
      <w:r w:rsidR="001958A8">
        <w:rPr>
          <w:rFonts w:ascii="Arial" w:hAnsi="Arial" w:cs="Arial"/>
          <w:sz w:val="24"/>
        </w:rPr>
        <w:t xml:space="preserve">, prepared by CDE, does not present any </w:t>
      </w:r>
      <w:r w:rsidR="00024B48" w:rsidRPr="001958A8">
        <w:rPr>
          <w:rFonts w:ascii="Arial" w:hAnsi="Arial" w:cs="Arial"/>
          <w:sz w:val="24"/>
        </w:rPr>
        <w:t>evidence that the Proposed Reorganization will result in a direct or reasonably foreseeable indirect physical change in the environment.</w:t>
      </w:r>
    </w:p>
    <w:p w14:paraId="1E9A705A" w14:textId="78DF110B" w:rsidR="00AD5E44" w:rsidRPr="001958A8" w:rsidRDefault="00024B48">
      <w:pPr>
        <w:ind w:left="-4"/>
        <w:rPr>
          <w:rFonts w:ascii="Arial" w:hAnsi="Arial" w:cs="Arial"/>
          <w:sz w:val="24"/>
        </w:rPr>
      </w:pPr>
      <w:r w:rsidRPr="001958A8">
        <w:rPr>
          <w:rFonts w:ascii="Arial" w:hAnsi="Arial" w:cs="Arial"/>
          <w:sz w:val="24"/>
        </w:rPr>
        <w:t xml:space="preserve">THEREFORE, the </w:t>
      </w:r>
      <w:r w:rsidR="001958A8">
        <w:rPr>
          <w:rFonts w:ascii="Arial" w:hAnsi="Arial" w:cs="Arial"/>
          <w:sz w:val="24"/>
        </w:rPr>
        <w:t>SBE hereby finds and determines</w:t>
      </w:r>
      <w:r w:rsidRPr="001958A8">
        <w:rPr>
          <w:rFonts w:ascii="Arial" w:hAnsi="Arial" w:cs="Arial"/>
          <w:sz w:val="24"/>
        </w:rPr>
        <w:t xml:space="preserve">: </w:t>
      </w:r>
    </w:p>
    <w:p w14:paraId="25D4EDA9" w14:textId="77777777" w:rsidR="00AD5E44" w:rsidRDefault="00024B48">
      <w:pPr>
        <w:numPr>
          <w:ilvl w:val="1"/>
          <w:numId w:val="1"/>
        </w:numPr>
        <w:spacing w:after="12"/>
        <w:ind w:hanging="360"/>
        <w:rPr>
          <w:rFonts w:ascii="Arial" w:hAnsi="Arial" w:cs="Arial"/>
          <w:sz w:val="24"/>
        </w:rPr>
      </w:pPr>
      <w:r w:rsidRPr="001958A8">
        <w:rPr>
          <w:rFonts w:ascii="Arial" w:hAnsi="Arial" w:cs="Arial"/>
          <w:sz w:val="24"/>
        </w:rPr>
        <w:t xml:space="preserve">The forgoing recitals are true and correct. </w:t>
      </w:r>
    </w:p>
    <w:p w14:paraId="7DDEC325" w14:textId="77777777" w:rsidR="001958A8" w:rsidRDefault="001958A8" w:rsidP="001958A8">
      <w:pPr>
        <w:spacing w:after="12"/>
        <w:ind w:left="720" w:firstLine="0"/>
        <w:rPr>
          <w:rFonts w:ascii="Arial" w:hAnsi="Arial" w:cs="Arial"/>
          <w:sz w:val="24"/>
        </w:rPr>
      </w:pPr>
    </w:p>
    <w:p w14:paraId="36D3154E" w14:textId="29FA2EB6" w:rsidR="001958A8" w:rsidRPr="001958A8" w:rsidRDefault="001958A8">
      <w:pPr>
        <w:numPr>
          <w:ilvl w:val="1"/>
          <w:numId w:val="1"/>
        </w:numPr>
        <w:spacing w:after="12"/>
        <w:ind w:hanging="360"/>
        <w:rPr>
          <w:rFonts w:ascii="Arial" w:hAnsi="Arial" w:cs="Arial"/>
          <w:sz w:val="24"/>
        </w:rPr>
      </w:pPr>
      <w:r w:rsidRPr="001958A8">
        <w:rPr>
          <w:rFonts w:ascii="Arial" w:hAnsi="Arial" w:cs="Arial"/>
          <w:sz w:val="24"/>
        </w:rPr>
        <w:t>In view of the foregoing recitals, and in accordance with any obligations under California Code of Regulations, title 14, sections 15060 and 15061, the SBE finds and determines that there are no reasonably foreseeable changes to the environment resulting from the Proposed Reorganization, and that the Proposed Reorganization is exempt pursuant to California Code of Regulations, title 14, section 15061(b)(3)</w:t>
      </w:r>
      <w:r>
        <w:rPr>
          <w:rFonts w:ascii="Arial" w:hAnsi="Arial" w:cs="Arial"/>
          <w:sz w:val="24"/>
        </w:rPr>
        <w:t>.</w:t>
      </w:r>
    </w:p>
    <w:p w14:paraId="08646109" w14:textId="3DA1C582" w:rsidR="00AD5E44" w:rsidRPr="001958A8" w:rsidRDefault="00024B48" w:rsidP="001958A8">
      <w:pPr>
        <w:spacing w:after="9"/>
        <w:ind w:left="224" w:firstLine="0"/>
        <w:rPr>
          <w:rFonts w:ascii="Arial" w:hAnsi="Arial" w:cs="Arial"/>
          <w:sz w:val="24"/>
        </w:rPr>
      </w:pPr>
      <w:r w:rsidRPr="001958A8">
        <w:rPr>
          <w:rFonts w:ascii="Arial" w:hAnsi="Arial" w:cs="Arial"/>
          <w:sz w:val="24"/>
        </w:rPr>
        <w:t xml:space="preserve">  </w:t>
      </w:r>
    </w:p>
    <w:p w14:paraId="09CE485F" w14:textId="2014DFDF" w:rsidR="001958A8" w:rsidRDefault="00B86B11" w:rsidP="001958A8">
      <w:pPr>
        <w:numPr>
          <w:ilvl w:val="1"/>
          <w:numId w:val="1"/>
        </w:numPr>
        <w:spacing w:after="9"/>
        <w:ind w:hanging="360"/>
        <w:rPr>
          <w:rFonts w:ascii="Arial" w:hAnsi="Arial" w:cs="Arial"/>
          <w:sz w:val="24"/>
        </w:rPr>
      </w:pPr>
      <w:r w:rsidRPr="001958A8">
        <w:rPr>
          <w:rFonts w:ascii="Arial" w:hAnsi="Arial" w:cs="Arial"/>
          <w:sz w:val="24"/>
        </w:rPr>
        <w:t>In view of the foregoing recitals</w:t>
      </w:r>
      <w:r>
        <w:rPr>
          <w:rFonts w:ascii="Arial" w:hAnsi="Arial" w:cs="Arial"/>
          <w:sz w:val="24"/>
        </w:rPr>
        <w:t>, t</w:t>
      </w:r>
      <w:r w:rsidR="001958A8">
        <w:rPr>
          <w:rFonts w:ascii="Arial" w:hAnsi="Arial" w:cs="Arial"/>
          <w:sz w:val="24"/>
        </w:rPr>
        <w:t xml:space="preserve">he SBE finds and determines that Notice of Exemption dated February 13, 2026 filed by the MCCSDO for the Proposed Reorganization and included within Attachment 10 to Item 9 on the July 2026 SBE Meeting Agenda, checking the box on the form for </w:t>
      </w:r>
      <w:r w:rsidR="001958A8" w:rsidRPr="001958A8">
        <w:rPr>
          <w:rFonts w:ascii="Arial" w:hAnsi="Arial" w:cs="Arial"/>
          <w:sz w:val="24"/>
        </w:rPr>
        <w:t xml:space="preserve">“common sense” exemption </w:t>
      </w:r>
      <w:r w:rsidR="001958A8">
        <w:rPr>
          <w:rFonts w:ascii="Arial" w:hAnsi="Arial" w:cs="Arial"/>
          <w:sz w:val="24"/>
        </w:rPr>
        <w:t>pursuant to</w:t>
      </w:r>
      <w:r w:rsidR="001958A8" w:rsidRPr="001958A8">
        <w:rPr>
          <w:rFonts w:ascii="Arial" w:hAnsi="Arial" w:cs="Arial"/>
          <w:sz w:val="24"/>
        </w:rPr>
        <w:t xml:space="preserve"> </w:t>
      </w:r>
      <w:r w:rsidR="001958A8">
        <w:rPr>
          <w:rFonts w:ascii="Arial" w:hAnsi="Arial" w:cs="Arial"/>
          <w:sz w:val="24"/>
        </w:rPr>
        <w:t xml:space="preserve">California </w:t>
      </w:r>
      <w:r w:rsidR="001958A8" w:rsidRPr="001958A8">
        <w:rPr>
          <w:rFonts w:ascii="Arial" w:hAnsi="Arial" w:cs="Arial"/>
          <w:sz w:val="24"/>
        </w:rPr>
        <w:t xml:space="preserve">Code </w:t>
      </w:r>
      <w:r w:rsidR="001958A8">
        <w:rPr>
          <w:rFonts w:ascii="Arial" w:hAnsi="Arial" w:cs="Arial"/>
          <w:sz w:val="24"/>
        </w:rPr>
        <w:t xml:space="preserve">of </w:t>
      </w:r>
      <w:r w:rsidR="001958A8" w:rsidRPr="001958A8">
        <w:rPr>
          <w:rFonts w:ascii="Arial" w:hAnsi="Arial" w:cs="Arial"/>
          <w:sz w:val="24"/>
        </w:rPr>
        <w:t>Reg</w:t>
      </w:r>
      <w:r w:rsidR="001958A8">
        <w:rPr>
          <w:rFonts w:ascii="Arial" w:hAnsi="Arial" w:cs="Arial"/>
          <w:sz w:val="24"/>
        </w:rPr>
        <w:t>ulations</w:t>
      </w:r>
      <w:r w:rsidR="001958A8" w:rsidRPr="001958A8">
        <w:rPr>
          <w:rFonts w:ascii="Arial" w:hAnsi="Arial" w:cs="Arial"/>
          <w:sz w:val="24"/>
        </w:rPr>
        <w:t>, tit</w:t>
      </w:r>
      <w:r w:rsidR="001958A8">
        <w:rPr>
          <w:rFonts w:ascii="Arial" w:hAnsi="Arial" w:cs="Arial"/>
          <w:sz w:val="24"/>
        </w:rPr>
        <w:t>le</w:t>
      </w:r>
      <w:r w:rsidR="001958A8" w:rsidRPr="001958A8">
        <w:rPr>
          <w:rFonts w:ascii="Arial" w:hAnsi="Arial" w:cs="Arial"/>
          <w:sz w:val="24"/>
        </w:rPr>
        <w:t xml:space="preserve"> 14, section 15061(b)(3)</w:t>
      </w:r>
      <w:r w:rsidR="001958A8">
        <w:rPr>
          <w:rFonts w:ascii="Arial" w:hAnsi="Arial" w:cs="Arial"/>
          <w:sz w:val="24"/>
        </w:rPr>
        <w:t xml:space="preserve">, constitutes the Notice of Exemption applicable to the Proposed Reorganization </w:t>
      </w:r>
    </w:p>
    <w:p w14:paraId="0F2217DD" w14:textId="77777777" w:rsidR="001958A8" w:rsidRDefault="001958A8" w:rsidP="001958A8">
      <w:pPr>
        <w:spacing w:after="9"/>
        <w:ind w:left="720" w:firstLine="0"/>
        <w:rPr>
          <w:rFonts w:ascii="Arial" w:hAnsi="Arial" w:cs="Arial"/>
          <w:sz w:val="24"/>
        </w:rPr>
      </w:pPr>
    </w:p>
    <w:p w14:paraId="381390B4" w14:textId="7FC66458" w:rsidR="001958A8" w:rsidRDefault="00B86B11" w:rsidP="00DF5BA4">
      <w:pPr>
        <w:numPr>
          <w:ilvl w:val="1"/>
          <w:numId w:val="1"/>
        </w:numPr>
        <w:spacing w:after="1080"/>
        <w:ind w:hanging="360"/>
        <w:rPr>
          <w:rFonts w:ascii="Arial" w:hAnsi="Arial" w:cs="Arial"/>
          <w:sz w:val="24"/>
        </w:rPr>
      </w:pPr>
      <w:r w:rsidRPr="001958A8">
        <w:rPr>
          <w:rFonts w:ascii="Arial" w:hAnsi="Arial" w:cs="Arial"/>
          <w:sz w:val="24"/>
        </w:rPr>
        <w:t>In view of the foregoing recitals</w:t>
      </w:r>
      <w:r>
        <w:rPr>
          <w:rFonts w:ascii="Arial" w:hAnsi="Arial" w:cs="Arial"/>
          <w:sz w:val="24"/>
        </w:rPr>
        <w:t>, t</w:t>
      </w:r>
      <w:r w:rsidR="001958A8">
        <w:rPr>
          <w:rFonts w:ascii="Arial" w:hAnsi="Arial" w:cs="Arial"/>
          <w:sz w:val="24"/>
        </w:rPr>
        <w:t>he SBE finds and determines that</w:t>
      </w:r>
      <w:r w:rsidR="00673990">
        <w:rPr>
          <w:rFonts w:ascii="Arial" w:hAnsi="Arial" w:cs="Arial"/>
          <w:sz w:val="24"/>
        </w:rPr>
        <w:t xml:space="preserve"> the </w:t>
      </w:r>
      <w:r w:rsidR="001958A8">
        <w:rPr>
          <w:rFonts w:ascii="Arial" w:hAnsi="Arial" w:cs="Arial"/>
          <w:sz w:val="24"/>
        </w:rPr>
        <w:t>Proposed Reorganization that is the subject of Item 9 on the July 2026 SBE Meeting Agenda</w:t>
      </w:r>
      <w:r w:rsidR="00673990">
        <w:rPr>
          <w:rFonts w:ascii="Arial" w:hAnsi="Arial" w:cs="Arial"/>
          <w:sz w:val="24"/>
        </w:rPr>
        <w:t xml:space="preserve"> is exempt for the </w:t>
      </w:r>
      <w:r w:rsidR="000F4CD2">
        <w:rPr>
          <w:rFonts w:ascii="Arial" w:hAnsi="Arial" w:cs="Arial"/>
          <w:sz w:val="24"/>
        </w:rPr>
        <w:t>reasons set forth herein,</w:t>
      </w:r>
      <w:r w:rsidR="000F4CD2" w:rsidRPr="000F4CD2">
        <w:rPr>
          <w:rFonts w:ascii="Arial" w:hAnsi="Arial" w:cs="Arial"/>
          <w:sz w:val="24"/>
        </w:rPr>
        <w:t xml:space="preserve"> </w:t>
      </w:r>
      <w:r w:rsidR="000F4CD2">
        <w:rPr>
          <w:rFonts w:ascii="Arial" w:hAnsi="Arial" w:cs="Arial"/>
          <w:sz w:val="24"/>
        </w:rPr>
        <w:t xml:space="preserve">finds that the </w:t>
      </w:r>
      <w:r w:rsidR="00C86843">
        <w:rPr>
          <w:rFonts w:ascii="Arial" w:hAnsi="Arial" w:cs="Arial"/>
          <w:sz w:val="24"/>
        </w:rPr>
        <w:t xml:space="preserve">CEQA </w:t>
      </w:r>
      <w:r w:rsidR="000F4CD2">
        <w:rPr>
          <w:rFonts w:ascii="Arial" w:hAnsi="Arial" w:cs="Arial"/>
          <w:sz w:val="24"/>
        </w:rPr>
        <w:t xml:space="preserve">process </w:t>
      </w:r>
      <w:r w:rsidR="00C86843">
        <w:rPr>
          <w:rFonts w:ascii="Arial" w:hAnsi="Arial" w:cs="Arial"/>
          <w:sz w:val="24"/>
        </w:rPr>
        <w:t>does not need to proceed any f</w:t>
      </w:r>
      <w:r w:rsidR="003B3521">
        <w:rPr>
          <w:rFonts w:ascii="Arial" w:hAnsi="Arial" w:cs="Arial"/>
          <w:sz w:val="24"/>
        </w:rPr>
        <w:t>u</w:t>
      </w:r>
      <w:r w:rsidR="00C86843">
        <w:rPr>
          <w:rFonts w:ascii="Arial" w:hAnsi="Arial" w:cs="Arial"/>
          <w:sz w:val="24"/>
        </w:rPr>
        <w:t>rther</w:t>
      </w:r>
      <w:r w:rsidR="007635DC">
        <w:rPr>
          <w:rFonts w:ascii="Arial" w:hAnsi="Arial" w:cs="Arial"/>
          <w:sz w:val="24"/>
        </w:rPr>
        <w:t xml:space="preserve"> (</w:t>
      </w:r>
      <w:r>
        <w:rPr>
          <w:rFonts w:ascii="Arial" w:hAnsi="Arial" w:cs="Arial"/>
          <w:sz w:val="24"/>
        </w:rPr>
        <w:t xml:space="preserve">California </w:t>
      </w:r>
      <w:r w:rsidRPr="001958A8">
        <w:rPr>
          <w:rFonts w:ascii="Arial" w:hAnsi="Arial" w:cs="Arial"/>
          <w:sz w:val="24"/>
        </w:rPr>
        <w:t xml:space="preserve">Code </w:t>
      </w:r>
      <w:r>
        <w:rPr>
          <w:rFonts w:ascii="Arial" w:hAnsi="Arial" w:cs="Arial"/>
          <w:sz w:val="24"/>
        </w:rPr>
        <w:t xml:space="preserve">of </w:t>
      </w:r>
      <w:r w:rsidRPr="001958A8">
        <w:rPr>
          <w:rFonts w:ascii="Arial" w:hAnsi="Arial" w:cs="Arial"/>
          <w:sz w:val="24"/>
        </w:rPr>
        <w:t>Reg</w:t>
      </w:r>
      <w:r>
        <w:rPr>
          <w:rFonts w:ascii="Arial" w:hAnsi="Arial" w:cs="Arial"/>
          <w:sz w:val="24"/>
        </w:rPr>
        <w:t>ulations</w:t>
      </w:r>
      <w:r w:rsidRPr="001958A8">
        <w:rPr>
          <w:rFonts w:ascii="Arial" w:hAnsi="Arial" w:cs="Arial"/>
          <w:sz w:val="24"/>
        </w:rPr>
        <w:t>, tit</w:t>
      </w:r>
      <w:r>
        <w:rPr>
          <w:rFonts w:ascii="Arial" w:hAnsi="Arial" w:cs="Arial"/>
          <w:sz w:val="24"/>
        </w:rPr>
        <w:t>le</w:t>
      </w:r>
      <w:r w:rsidRPr="001958A8">
        <w:rPr>
          <w:rFonts w:ascii="Arial" w:hAnsi="Arial" w:cs="Arial"/>
          <w:sz w:val="24"/>
        </w:rPr>
        <w:t xml:space="preserve"> 14, section</w:t>
      </w:r>
      <w:r w:rsidR="007635DC">
        <w:rPr>
          <w:rFonts w:ascii="Arial" w:hAnsi="Arial" w:cs="Arial"/>
          <w:sz w:val="24"/>
        </w:rPr>
        <w:t xml:space="preserve"> 15002(k)(1))</w:t>
      </w:r>
      <w:r w:rsidR="00C86843">
        <w:rPr>
          <w:rFonts w:ascii="Arial" w:hAnsi="Arial" w:cs="Arial"/>
          <w:sz w:val="24"/>
        </w:rPr>
        <w:t>,</w:t>
      </w:r>
      <w:r w:rsidR="00B05EE7">
        <w:rPr>
          <w:rFonts w:ascii="Arial" w:hAnsi="Arial" w:cs="Arial"/>
          <w:sz w:val="24"/>
        </w:rPr>
        <w:t xml:space="preserve"> and</w:t>
      </w:r>
      <w:r w:rsidR="00C86843">
        <w:rPr>
          <w:rFonts w:ascii="Arial" w:hAnsi="Arial" w:cs="Arial"/>
          <w:sz w:val="24"/>
        </w:rPr>
        <w:t xml:space="preserve"> </w:t>
      </w:r>
      <w:r w:rsidR="000F4CD2">
        <w:rPr>
          <w:rFonts w:ascii="Arial" w:hAnsi="Arial" w:cs="Arial"/>
          <w:sz w:val="24"/>
        </w:rPr>
        <w:t xml:space="preserve">directs the CDE to promptly file a </w:t>
      </w:r>
      <w:r>
        <w:rPr>
          <w:rFonts w:ascii="Arial" w:hAnsi="Arial" w:cs="Arial"/>
          <w:sz w:val="24"/>
        </w:rPr>
        <w:t>N</w:t>
      </w:r>
      <w:r w:rsidR="000F4CD2">
        <w:rPr>
          <w:rFonts w:ascii="Arial" w:hAnsi="Arial" w:cs="Arial"/>
          <w:sz w:val="24"/>
        </w:rPr>
        <w:t xml:space="preserve">otice of </w:t>
      </w:r>
      <w:r>
        <w:rPr>
          <w:rFonts w:ascii="Arial" w:hAnsi="Arial" w:cs="Arial"/>
          <w:sz w:val="24"/>
        </w:rPr>
        <w:t>E</w:t>
      </w:r>
      <w:r w:rsidR="000F4CD2">
        <w:rPr>
          <w:rFonts w:ascii="Arial" w:hAnsi="Arial" w:cs="Arial"/>
          <w:sz w:val="24"/>
        </w:rPr>
        <w:t>xemption with the Governor’s Office of Land Use and Climate Innovation</w:t>
      </w:r>
      <w:r w:rsidR="001958A8">
        <w:rPr>
          <w:rFonts w:ascii="Arial" w:hAnsi="Arial" w:cs="Arial"/>
          <w:sz w:val="24"/>
        </w:rPr>
        <w:t>.</w:t>
      </w:r>
    </w:p>
    <w:p w14:paraId="1AEE7F9B" w14:textId="386B5637" w:rsidR="00FA35A5" w:rsidRPr="001958A8" w:rsidRDefault="00DF5BA4" w:rsidP="003B3521">
      <w:pPr>
        <w:spacing w:after="9"/>
        <w:ind w:left="0" w:firstLine="0"/>
        <w:rPr>
          <w:rFonts w:ascii="Arial" w:hAnsi="Arial" w:cs="Arial"/>
          <w:sz w:val="24"/>
        </w:rPr>
      </w:pPr>
      <w:r>
        <w:rPr>
          <w:rFonts w:ascii="Arial" w:hAnsi="Arial" w:cs="Arial"/>
          <w:sz w:val="24"/>
        </w:rPr>
        <w:t>California Department of Education, July 2026</w:t>
      </w:r>
    </w:p>
    <w:sectPr w:rsidR="00FA35A5" w:rsidRPr="001958A8">
      <w:pgSz w:w="12240" w:h="15840"/>
      <w:pgMar w:top="1486" w:right="1443" w:bottom="175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94829"/>
    <w:multiLevelType w:val="hybridMultilevel"/>
    <w:tmpl w:val="8CDE9216"/>
    <w:lvl w:ilvl="0" w:tplc="F5B26E10">
      <w:start w:val="1"/>
      <w:numFmt w:val="decimal"/>
      <w:lvlText w:val="%1."/>
      <w:lvlJc w:val="left"/>
      <w:pPr>
        <w:ind w:left="415"/>
      </w:pPr>
      <w:rPr>
        <w:rFonts w:ascii="Arial" w:eastAsia="Cambria" w:hAnsi="Arial" w:cs="Arial" w:hint="default"/>
        <w:b w:val="0"/>
        <w:i w:val="0"/>
        <w:strike w:val="0"/>
        <w:dstrike w:val="0"/>
        <w:color w:val="000000"/>
        <w:sz w:val="24"/>
        <w:szCs w:val="24"/>
        <w:u w:val="none" w:color="000000"/>
        <w:bdr w:val="none" w:sz="0" w:space="0" w:color="auto"/>
        <w:shd w:val="clear" w:color="auto" w:fill="auto"/>
        <w:vertAlign w:val="baseline"/>
      </w:rPr>
    </w:lvl>
    <w:lvl w:ilvl="1" w:tplc="C58E6A08">
      <w:start w:val="1"/>
      <w:numFmt w:val="decimal"/>
      <w:lvlText w:val="%2."/>
      <w:lvlJc w:val="left"/>
      <w:pPr>
        <w:ind w:left="720"/>
      </w:pPr>
      <w:rPr>
        <w:rFonts w:ascii="Arial" w:eastAsia="Cambria" w:hAnsi="Arial" w:cs="Arial" w:hint="default"/>
        <w:b w:val="0"/>
        <w:i w:val="0"/>
        <w:strike w:val="0"/>
        <w:dstrike w:val="0"/>
        <w:color w:val="000000"/>
        <w:sz w:val="24"/>
        <w:szCs w:val="24"/>
        <w:u w:val="none" w:color="000000"/>
        <w:bdr w:val="none" w:sz="0" w:space="0" w:color="auto"/>
        <w:shd w:val="clear" w:color="auto" w:fill="auto"/>
        <w:vertAlign w:val="baseline"/>
      </w:rPr>
    </w:lvl>
    <w:lvl w:ilvl="2" w:tplc="6FF22780">
      <w:start w:val="1"/>
      <w:numFmt w:val="lowerRoman"/>
      <w:lvlText w:val="%3"/>
      <w:lvlJc w:val="left"/>
      <w:pPr>
        <w:ind w:left="144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3" w:tplc="B8288734">
      <w:start w:val="1"/>
      <w:numFmt w:val="decimal"/>
      <w:lvlText w:val="%4"/>
      <w:lvlJc w:val="left"/>
      <w:pPr>
        <w:ind w:left="216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4" w:tplc="42C25E9A">
      <w:start w:val="1"/>
      <w:numFmt w:val="lowerLetter"/>
      <w:lvlText w:val="%5"/>
      <w:lvlJc w:val="left"/>
      <w:pPr>
        <w:ind w:left="288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5" w:tplc="BD2858FC">
      <w:start w:val="1"/>
      <w:numFmt w:val="lowerRoman"/>
      <w:lvlText w:val="%6"/>
      <w:lvlJc w:val="left"/>
      <w:pPr>
        <w:ind w:left="360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6" w:tplc="52A05F32">
      <w:start w:val="1"/>
      <w:numFmt w:val="decimal"/>
      <w:lvlText w:val="%7"/>
      <w:lvlJc w:val="left"/>
      <w:pPr>
        <w:ind w:left="432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7" w:tplc="9BE2ACEA">
      <w:start w:val="1"/>
      <w:numFmt w:val="lowerLetter"/>
      <w:lvlText w:val="%8"/>
      <w:lvlJc w:val="left"/>
      <w:pPr>
        <w:ind w:left="504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8" w:tplc="2B84CCDE">
      <w:start w:val="1"/>
      <w:numFmt w:val="lowerRoman"/>
      <w:lvlText w:val="%9"/>
      <w:lvlJc w:val="left"/>
      <w:pPr>
        <w:ind w:left="5760"/>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abstractNum>
  <w:num w:numId="1" w16cid:durableId="668604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E44"/>
    <w:rsid w:val="000323FA"/>
    <w:rsid w:val="000F4CD2"/>
    <w:rsid w:val="000F7DCB"/>
    <w:rsid w:val="001958A8"/>
    <w:rsid w:val="001F399F"/>
    <w:rsid w:val="002B5093"/>
    <w:rsid w:val="00310DC6"/>
    <w:rsid w:val="003B3521"/>
    <w:rsid w:val="003C5601"/>
    <w:rsid w:val="004E328F"/>
    <w:rsid w:val="005F2202"/>
    <w:rsid w:val="00673990"/>
    <w:rsid w:val="007226E6"/>
    <w:rsid w:val="00742830"/>
    <w:rsid w:val="007635DC"/>
    <w:rsid w:val="007C1DB4"/>
    <w:rsid w:val="00925C47"/>
    <w:rsid w:val="00937A3B"/>
    <w:rsid w:val="00AD122B"/>
    <w:rsid w:val="00AD5E44"/>
    <w:rsid w:val="00B05EE7"/>
    <w:rsid w:val="00B86B11"/>
    <w:rsid w:val="00C16823"/>
    <w:rsid w:val="00C86843"/>
    <w:rsid w:val="00DF5BA4"/>
    <w:rsid w:val="00E77820"/>
    <w:rsid w:val="00FA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A928C"/>
  <w15:docId w15:val="{0EFBA13A-D3A9-4960-8B15-C0FBE022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67" w:lineRule="auto"/>
      <w:ind w:left="234" w:hanging="10"/>
    </w:pPr>
    <w:rPr>
      <w:rFonts w:ascii="Cambria" w:eastAsia="Cambria" w:hAnsi="Cambria" w:cs="Cambria"/>
      <w:color w:val="000000"/>
      <w:sz w:val="27"/>
    </w:rPr>
  </w:style>
  <w:style w:type="paragraph" w:styleId="Heading1">
    <w:name w:val="heading 1"/>
    <w:basedOn w:val="Normal"/>
    <w:next w:val="Normal"/>
    <w:link w:val="Heading1Char"/>
    <w:uiPriority w:val="9"/>
    <w:qFormat/>
    <w:rsid w:val="00DF5BA4"/>
    <w:pPr>
      <w:spacing w:after="180" w:line="259" w:lineRule="auto"/>
      <w:ind w:left="4" w:firstLine="0"/>
      <w:jc w:val="center"/>
      <w:outlineLvl w:val="0"/>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8A8"/>
    <w:pPr>
      <w:ind w:left="720"/>
      <w:contextualSpacing/>
    </w:pPr>
  </w:style>
  <w:style w:type="character" w:customStyle="1" w:styleId="Heading1Char">
    <w:name w:val="Heading 1 Char"/>
    <w:basedOn w:val="DefaultParagraphFont"/>
    <w:link w:val="Heading1"/>
    <w:uiPriority w:val="9"/>
    <w:rsid w:val="00DF5BA4"/>
    <w:rPr>
      <w:rFonts w:ascii="Arial" w:eastAsia="Cambria"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1196</Words>
  <Characters>6052</Characters>
  <Application>Microsoft Office Word</Application>
  <DocSecurity>0</DocSecurity>
  <Lines>91</Lines>
  <Paragraphs>19</Paragraphs>
  <ScaleCrop>false</ScaleCrop>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2026 Agenda Item 09 Attachment 12 - Meeting Agendas (CA State Board of Education)</dc:title>
  <dc:subject>Draft Resolution on the Proposed Formation of Greenfield USD and King City USD from South Monterey County JUHSD and CEQA.</dc:subject>
  <cp:keywords/>
  <cp:lastModifiedBy>Joshua Speaks</cp:lastModifiedBy>
  <cp:revision>2</cp:revision>
  <dcterms:created xsi:type="dcterms:W3CDTF">2026-07-08T03:56:00Z</dcterms:created>
  <dcterms:modified xsi:type="dcterms:W3CDTF">2026-07-10T16:21:00Z</dcterms:modified>
</cp:coreProperties>
</file>