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F7EE9" w14:textId="5A9A62A7" w:rsidR="00DD7ABC" w:rsidRPr="00DD0DEE" w:rsidRDefault="000D3989" w:rsidP="00890C84">
      <w:pPr>
        <w:rPr>
          <w:rFonts w:ascii="Century Gothic" w:hAnsi="Century Gothic"/>
        </w:rPr>
      </w:pPr>
      <w:r>
        <w:rPr>
          <w:rFonts w:ascii="Century Gothic" w:hAnsi="Century Gothic"/>
        </w:rPr>
        <w:t>5/20/2026</w:t>
      </w:r>
      <w:r>
        <w:rPr>
          <w:rFonts w:ascii="Century Gothic" w:hAnsi="Century Gothic"/>
        </w:rPr>
        <w:tab/>
      </w:r>
    </w:p>
    <w:p w14:paraId="04D387AF" w14:textId="77777777" w:rsidR="000D3989" w:rsidRPr="0092307A" w:rsidRDefault="000D3989" w:rsidP="000D3989">
      <w:pPr>
        <w:jc w:val="center"/>
        <w:rPr>
          <w:b/>
          <w:bCs/>
        </w:rPr>
      </w:pPr>
      <w:r w:rsidRPr="0092307A">
        <w:rPr>
          <w:b/>
          <w:bCs/>
        </w:rPr>
        <w:t>ATTACHMENT TO NOTICE OF EXEMPTION</w:t>
      </w:r>
    </w:p>
    <w:p w14:paraId="6F62A266" w14:textId="126A5030" w:rsidR="000D3989" w:rsidRPr="000D3989" w:rsidRDefault="000D3989" w:rsidP="000D3989">
      <w:pPr>
        <w:jc w:val="center"/>
        <w:rPr>
          <w:b/>
          <w:bCs/>
        </w:rPr>
      </w:pPr>
      <w:r>
        <w:rPr>
          <w:b/>
          <w:bCs/>
        </w:rPr>
        <w:t>By-Day Creek Road Improvements and Instream Restoration</w:t>
      </w:r>
    </w:p>
    <w:p w14:paraId="47C634C3" w14:textId="6434B6E3" w:rsidR="000D3989" w:rsidRDefault="000D3989" w:rsidP="000D3989">
      <w:r w:rsidRPr="006B1DD3">
        <w:t xml:space="preserve">The California Department of Fish and Wildlife (CDFW), through its </w:t>
      </w:r>
      <w:r>
        <w:t>Inland Deserts Region Fisheries and Lands Programs</w:t>
      </w:r>
      <w:r w:rsidRPr="006B1DD3">
        <w:t xml:space="preserve"> has approved</w:t>
      </w:r>
      <w:r>
        <w:t xml:space="preserve"> By-Day Creek Road Improvements and Instream Restoration for </w:t>
      </w:r>
      <w:r w:rsidRPr="006B1DD3">
        <w:t xml:space="preserve">purposes of the California Environmental Quality Act (CEQA)(Pub. Resources Code, § 21000 et seq.) that includes </w:t>
      </w:r>
      <w:r>
        <w:t>installation of up to 150 beaver dam analogs, replacements of 5 culverts with ford crossings, and regrading of up to 1 mile of impaired road</w:t>
      </w:r>
      <w:r w:rsidRPr="006B1DD3">
        <w:t xml:space="preserve"> (collectively, the Project). </w:t>
      </w:r>
      <w:r>
        <w:t xml:space="preserve">The Project </w:t>
      </w:r>
      <w:r w:rsidRPr="002C5AC0">
        <w:t xml:space="preserve">aims to restore degraded habitat for the federally threatened Walker Basin Lahontan cutthroat trout (LCT) and other native </w:t>
      </w:r>
      <w:r>
        <w:t>aquatic</w:t>
      </w:r>
      <w:r w:rsidRPr="002C5AC0">
        <w:t xml:space="preserve"> species in the watershed. The successful implementation of this project is crucial for improving instream flows, which have been reduced during drought to the extent of necessitating fish rescues. </w:t>
      </w:r>
      <w:r w:rsidRPr="006B1DD3">
        <w:t xml:space="preserve">CDFW approved the Project </w:t>
      </w:r>
      <w:r>
        <w:t>for</w:t>
      </w:r>
      <w:r w:rsidR="00253649">
        <w:t xml:space="preserve"> CDFW staff, as well as</w:t>
      </w:r>
      <w:r>
        <w:t xml:space="preserve"> </w:t>
      </w:r>
      <w:proofErr w:type="spellStart"/>
      <w:r>
        <w:t>CalTrout</w:t>
      </w:r>
      <w:proofErr w:type="spellEnd"/>
      <w:r w:rsidR="00253649">
        <w:t xml:space="preserve"> staff</w:t>
      </w:r>
      <w:r>
        <w:t xml:space="preserve"> and subcontractors to implement small-scale restoration work on degraded stream habitat in By-Day Creek and to perform small-scale road improvements to reduce sedimentation impacts in By-Day creek,</w:t>
      </w:r>
      <w:r w:rsidRPr="006B1DD3">
        <w:t xml:space="preserve"> relying on the Class </w:t>
      </w:r>
      <w:r>
        <w:t>7, 8</w:t>
      </w:r>
      <w:r w:rsidRPr="006B1DD3">
        <w:t xml:space="preserve"> and </w:t>
      </w:r>
      <w:r>
        <w:t>33</w:t>
      </w:r>
      <w:r w:rsidRPr="006B1DD3">
        <w:t xml:space="preserve"> Categorical Exemptions, respectively. (CEQA Guidelines, §§ </w:t>
      </w:r>
      <w:r w:rsidRPr="002C5AC0">
        <w:t>15307, 15308, 15333).</w:t>
      </w:r>
      <w:r>
        <w:t xml:space="preserve"> </w:t>
      </w:r>
      <w:r w:rsidRPr="006B1DD3">
        <w:t>Each exemption relevant to the Project is discussed below.</w:t>
      </w:r>
    </w:p>
    <w:p w14:paraId="19E2E539" w14:textId="77777777" w:rsidR="000D3989" w:rsidRPr="006B1DD3" w:rsidRDefault="000D3989" w:rsidP="000D3989">
      <w:pPr>
        <w:rPr>
          <w:b/>
          <w:bCs/>
        </w:rPr>
      </w:pPr>
      <w:r w:rsidRPr="006B1DD3">
        <w:rPr>
          <w:b/>
          <w:bCs/>
        </w:rPr>
        <w:t xml:space="preserve">Class </w:t>
      </w:r>
      <w:r>
        <w:rPr>
          <w:b/>
          <w:bCs/>
        </w:rPr>
        <w:t>7</w:t>
      </w:r>
      <w:r w:rsidRPr="006B1DD3">
        <w:rPr>
          <w:b/>
          <w:bCs/>
        </w:rPr>
        <w:t xml:space="preserve"> Categorical Exemption</w:t>
      </w:r>
    </w:p>
    <w:p w14:paraId="4CE250F7" w14:textId="097C9328" w:rsidR="000D3989" w:rsidRDefault="000D3989" w:rsidP="000D3989">
      <w:r w:rsidRPr="006B1DD3">
        <w:t xml:space="preserve">CDFW finds the Project to be exempt pursuant to CEQA Guidelines section </w:t>
      </w:r>
      <w:r>
        <w:t>15307</w:t>
      </w:r>
      <w:r w:rsidRPr="006B1DD3">
        <w:t xml:space="preserve"> the exemption for</w:t>
      </w:r>
      <w:r>
        <w:t xml:space="preserve"> “</w:t>
      </w:r>
      <w:r w:rsidRPr="00CF1C87">
        <w:t>Actions by Regulatory Agencies for Protection of Natural Resources</w:t>
      </w:r>
      <w:r>
        <w:t>”.</w:t>
      </w:r>
      <w:r w:rsidRPr="006B1DD3">
        <w:t xml:space="preserve"> Class </w:t>
      </w:r>
      <w:r>
        <w:t>7</w:t>
      </w:r>
      <w:r w:rsidRPr="006B1DD3">
        <w:t xml:space="preserve">, as relevant here, </w:t>
      </w:r>
      <w:proofErr w:type="gramStart"/>
      <w:r w:rsidRPr="006B1DD3">
        <w:t>consists</w:t>
      </w:r>
      <w:proofErr w:type="gramEnd"/>
      <w:r w:rsidRPr="006B1DD3">
        <w:t xml:space="preserve"> </w:t>
      </w:r>
      <w:r w:rsidRPr="00CF1C87">
        <w:t>actions taken by regulatory agencies as authorized by state law or local ordinance to assure the maintenance, restoration, or enhancement of a natural resource where the regulatory process involves procedures for protection of the environment</w:t>
      </w:r>
      <w:r w:rsidRPr="006B1DD3">
        <w:t xml:space="preserve">. The Project falls within the class because it involves </w:t>
      </w:r>
      <w:r>
        <w:t xml:space="preserve">restoration and enhancement of stream habitat for LCT and other aquatic wildlife on a designated ecological reserve.  </w:t>
      </w:r>
    </w:p>
    <w:p w14:paraId="2148FDC2" w14:textId="77777777" w:rsidR="000D3989" w:rsidRPr="006B1DD3" w:rsidRDefault="000D3989" w:rsidP="000D3989">
      <w:pPr>
        <w:rPr>
          <w:b/>
          <w:bCs/>
        </w:rPr>
      </w:pPr>
      <w:r w:rsidRPr="006B1DD3">
        <w:rPr>
          <w:b/>
          <w:bCs/>
        </w:rPr>
        <w:t xml:space="preserve">Class </w:t>
      </w:r>
      <w:r>
        <w:rPr>
          <w:b/>
          <w:bCs/>
        </w:rPr>
        <w:t>8</w:t>
      </w:r>
      <w:r w:rsidRPr="006B1DD3">
        <w:rPr>
          <w:b/>
          <w:bCs/>
        </w:rPr>
        <w:t xml:space="preserve"> Categorical Exemption</w:t>
      </w:r>
    </w:p>
    <w:p w14:paraId="74D336E3" w14:textId="0B261018" w:rsidR="000D3989" w:rsidRDefault="000D3989" w:rsidP="000D3989">
      <w:r w:rsidRPr="006B1DD3">
        <w:t xml:space="preserve">CDFW finds the Project to be exempt pursuant to CEQA Guidelines section </w:t>
      </w:r>
      <w:r>
        <w:t>15308</w:t>
      </w:r>
      <w:r w:rsidRPr="006B1DD3">
        <w:t xml:space="preserve">, the exemption for </w:t>
      </w:r>
      <w:r>
        <w:t>“</w:t>
      </w:r>
      <w:r w:rsidRPr="00CF1C87">
        <w:t>Actions by Regulatory Agencies for Protection of the Environment</w:t>
      </w:r>
      <w:r>
        <w:t>”.</w:t>
      </w:r>
      <w:r w:rsidRPr="006B1DD3">
        <w:t xml:space="preserve"> Class </w:t>
      </w:r>
      <w:r>
        <w:t>8</w:t>
      </w:r>
      <w:r w:rsidRPr="006B1DD3">
        <w:t xml:space="preserve">, as relevant here, consists of </w:t>
      </w:r>
      <w:r w:rsidRPr="00CF1C87">
        <w:t xml:space="preserve">actions taken by regulatory agencies, as authorized by state or local ordinance, to assure the </w:t>
      </w:r>
      <w:r w:rsidRPr="00CF1C87">
        <w:lastRenderedPageBreak/>
        <w:t>maintenance, restoration, enhancement, or protection of the environment where the regulatory process involves procedures for protection of the environment</w:t>
      </w:r>
      <w:r>
        <w:t>.</w:t>
      </w:r>
      <w:r w:rsidRPr="00CF1C87">
        <w:t xml:space="preserve"> </w:t>
      </w:r>
      <w:r w:rsidRPr="006B1DD3">
        <w:t xml:space="preserve">The Project falls within the class because it involves </w:t>
      </w:r>
      <w:r>
        <w:t xml:space="preserve">actions by CDFW for the protection and restoration of wildlife habitat on a designated ecological reserve, with the goal of reversing anthropogenic environmental degradation and reducing the potential for high severity wildfire impacts. </w:t>
      </w:r>
    </w:p>
    <w:p w14:paraId="65ED9B3F" w14:textId="77777777" w:rsidR="000D3989" w:rsidRPr="006B1DD3" w:rsidRDefault="000D3989" w:rsidP="000D3989">
      <w:pPr>
        <w:rPr>
          <w:b/>
          <w:bCs/>
        </w:rPr>
      </w:pPr>
      <w:r w:rsidRPr="006B1DD3">
        <w:rPr>
          <w:b/>
          <w:bCs/>
        </w:rPr>
        <w:t xml:space="preserve">Class </w:t>
      </w:r>
      <w:r>
        <w:rPr>
          <w:b/>
          <w:bCs/>
        </w:rPr>
        <w:t>33</w:t>
      </w:r>
      <w:r w:rsidRPr="006B1DD3">
        <w:rPr>
          <w:b/>
          <w:bCs/>
        </w:rPr>
        <w:t xml:space="preserve"> Categorical Exemption</w:t>
      </w:r>
    </w:p>
    <w:p w14:paraId="6769B898" w14:textId="77777777" w:rsidR="000D3989" w:rsidRDefault="000D3989" w:rsidP="000D3989">
      <w:r w:rsidRPr="006B1DD3">
        <w:t xml:space="preserve">CDFW finds the Project to be exempt pursuant to CEQA Guidelines section </w:t>
      </w:r>
      <w:r>
        <w:t>15333</w:t>
      </w:r>
      <w:r w:rsidRPr="006B1DD3">
        <w:t xml:space="preserve"> the exemption for “</w:t>
      </w:r>
      <w:r w:rsidRPr="002C5AC0">
        <w:t>Small Habitat Restoration Projects</w:t>
      </w:r>
      <w:r>
        <w:t>”</w:t>
      </w:r>
      <w:r w:rsidRPr="002C5AC0">
        <w:t xml:space="preserve"> </w:t>
      </w:r>
      <w:r w:rsidRPr="006B1DD3">
        <w:t xml:space="preserve">Class </w:t>
      </w:r>
      <w:r>
        <w:t>33</w:t>
      </w:r>
      <w:r w:rsidRPr="006B1DD3">
        <w:t>,</w:t>
      </w:r>
      <w:r>
        <w:t xml:space="preserve"> as</w:t>
      </w:r>
      <w:r w:rsidRPr="00CF1C87">
        <w:t xml:space="preserve"> </w:t>
      </w:r>
      <w:r w:rsidRPr="006B1DD3">
        <w:t xml:space="preserve">relevant here, </w:t>
      </w:r>
      <w:r w:rsidRPr="00CF1C87">
        <w:t>consists of projects not to exceed five acres in size to assure the maintenance, restoration, enhancement, or protection of habitat for fish, plants, or wildlife</w:t>
      </w:r>
      <w:r>
        <w:t xml:space="preserve">.  </w:t>
      </w:r>
      <w:r w:rsidRPr="006B1DD3">
        <w:t xml:space="preserve">The Project falls within the class because </w:t>
      </w:r>
      <w:r w:rsidRPr="00CF1C87">
        <w:t xml:space="preserve">the Project area </w:t>
      </w:r>
      <w:r w:rsidRPr="006B1DD3">
        <w:t>consists of</w:t>
      </w:r>
      <w:r>
        <w:t xml:space="preserve"> no more than 1 mile of linear road improvements and 1.3 miles of linear stream habitat restoration</w:t>
      </w:r>
      <w:r w:rsidRPr="00CF1C87">
        <w:t xml:space="preserve"> </w:t>
      </w:r>
      <w:r>
        <w:t>(</w:t>
      </w:r>
      <w:r w:rsidRPr="00CF1C87">
        <w:t>will not exceed five acres</w:t>
      </w:r>
      <w:r>
        <w:t>)</w:t>
      </w:r>
      <w:r w:rsidRPr="00CF1C87">
        <w:t xml:space="preserve"> and will assure restoration, enhancement, and protection of Lahontan cutthroat trout and surrounding habitat with no significant adverse impact on listed species or the environment. </w:t>
      </w:r>
      <w:r>
        <w:t xml:space="preserve"> </w:t>
      </w:r>
      <w:r w:rsidRPr="00CF1C87">
        <w:t>There are no hazardous materials at or around the project site that may be disturbed or removed</w:t>
      </w:r>
      <w:r>
        <w:t xml:space="preserve">.  </w:t>
      </w:r>
      <w:r w:rsidRPr="00CF1C87">
        <w:t>Culvert replacement will be conducted in accordance with published guidelines of the Department of Fish and Wildlife, with the primary purpose of improving habitat and reducing sedimentation.</w:t>
      </w:r>
    </w:p>
    <w:sectPr w:rsidR="000D3989" w:rsidSect="00657772">
      <w:headerReference w:type="default" r:id="rId10"/>
      <w:headerReference w:type="first" r:id="rId11"/>
      <w:footerReference w:type="first" r:id="rId12"/>
      <w:type w:val="continuous"/>
      <w:pgSz w:w="12240" w:h="15840" w:code="1"/>
      <w:pgMar w:top="1440" w:right="720" w:bottom="1267" w:left="720" w:header="54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38057" w14:textId="77777777" w:rsidR="0073654F" w:rsidRDefault="0073654F">
      <w:r>
        <w:separator/>
      </w:r>
    </w:p>
  </w:endnote>
  <w:endnote w:type="continuationSeparator" w:id="0">
    <w:p w14:paraId="2EFF9281" w14:textId="77777777" w:rsidR="0073654F" w:rsidRDefault="0073654F">
      <w:r>
        <w:continuationSeparator/>
      </w:r>
    </w:p>
  </w:endnote>
  <w:endnote w:type="continuationNotice" w:id="1">
    <w:p w14:paraId="3EE6D129" w14:textId="77777777" w:rsidR="0073654F" w:rsidRDefault="0073654F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60D82" w14:textId="77777777" w:rsidR="00657772" w:rsidRPr="00254786" w:rsidRDefault="00657772" w:rsidP="00657772">
    <w:pPr>
      <w:pStyle w:val="Footer"/>
      <w:spacing w:after="0"/>
      <w:jc w:val="center"/>
      <w:rPr>
        <w:rFonts w:ascii="Century Gothic" w:hAnsi="Century Gothic"/>
        <w:i/>
        <w:sz w:val="28"/>
        <w:szCs w:val="28"/>
      </w:rPr>
    </w:pPr>
    <w:r>
      <w:rPr>
        <w:rFonts w:ascii="Century Gothic" w:hAnsi="Century Gothic"/>
        <w:i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C3F55BB" wp14:editId="220275B4">
              <wp:simplePos x="0" y="0"/>
              <wp:positionH relativeFrom="margin">
                <wp:posOffset>-457200</wp:posOffset>
              </wp:positionH>
              <wp:positionV relativeFrom="paragraph">
                <wp:posOffset>272266</wp:posOffset>
              </wp:positionV>
              <wp:extent cx="7909560" cy="191770"/>
              <wp:effectExtent l="0" t="0" r="0" b="0"/>
              <wp:wrapNone/>
              <wp:docPr id="2" name="Rectangle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09560" cy="191770"/>
                      </a:xfrm>
                      <a:prstGeom prst="rect">
                        <a:avLst/>
                      </a:prstGeom>
                      <a:solidFill>
                        <a:srgbClr val="1E718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56ED2F8" id="Rectangle 2" o:spid="_x0000_s1026" alt="&quot;&quot;" style="position:absolute;margin-left:-36pt;margin-top:21.45pt;width:622.8pt;height:15.1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" fillcolor="#1e718f" stroked="f" strokeweight="1pt">
              <w10:wrap anchorx="margin"/>
            </v:rect>
          </w:pict>
        </mc:Fallback>
      </mc:AlternateContent>
    </w:r>
    <w:r w:rsidR="00960AB0" w:rsidRPr="00254786">
      <w:rPr>
        <w:rFonts w:ascii="Century Gothic" w:hAnsi="Century Gothic"/>
        <w:i/>
        <w:sz w:val="28"/>
        <w:szCs w:val="28"/>
      </w:rPr>
      <w:t xml:space="preserve">Conserving </w:t>
    </w:r>
    <w:smartTag w:uri="urn:schemas-microsoft-com:office:smarttags" w:element="State">
      <w:smartTag w:uri="urn:schemas-microsoft-com:office:smarttags" w:element="place">
        <w:r w:rsidR="00960AB0" w:rsidRPr="00254786">
          <w:rPr>
            <w:rFonts w:ascii="Century Gothic" w:hAnsi="Century Gothic"/>
            <w:i/>
            <w:sz w:val="28"/>
            <w:szCs w:val="28"/>
          </w:rPr>
          <w:t>California</w:t>
        </w:r>
      </w:smartTag>
    </w:smartTag>
    <w:r w:rsidR="00960AB0" w:rsidRPr="00254786">
      <w:rPr>
        <w:rFonts w:ascii="Century Gothic" w:hAnsi="Century Gothic"/>
        <w:i/>
        <w:sz w:val="28"/>
        <w:szCs w:val="28"/>
      </w:rPr>
      <w:t>’s Wildlife Since 1870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47B88" w14:textId="77777777" w:rsidR="0073654F" w:rsidRDefault="0073654F">
      <w:r>
        <w:separator/>
      </w:r>
    </w:p>
  </w:footnote>
  <w:footnote w:type="continuationSeparator" w:id="0">
    <w:p w14:paraId="33F1C62B" w14:textId="77777777" w:rsidR="0073654F" w:rsidRDefault="0073654F">
      <w:r>
        <w:continuationSeparator/>
      </w:r>
    </w:p>
  </w:footnote>
  <w:footnote w:type="continuationNotice" w:id="1">
    <w:p w14:paraId="4ECCA67B" w14:textId="77777777" w:rsidR="0073654F" w:rsidRDefault="0073654F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FF38F" w14:textId="4B2B70F5" w:rsidR="00750C2A" w:rsidRPr="00254786" w:rsidRDefault="000D3989" w:rsidP="00890C84">
    <w:pPr>
      <w:spacing w:after="0"/>
      <w:rPr>
        <w:rFonts w:ascii="Century Gothic" w:hAnsi="Century Gothic"/>
        <w:sz w:val="20"/>
        <w:szCs w:val="20"/>
      </w:rPr>
    </w:pPr>
    <w:r>
      <w:rPr>
        <w:rFonts w:ascii="Century Gothic" w:hAnsi="Century Gothic"/>
        <w:sz w:val="20"/>
        <w:szCs w:val="20"/>
      </w:rPr>
      <w:t>5/20/2026</w:t>
    </w:r>
  </w:p>
  <w:p w14:paraId="2FCF8D4A" w14:textId="77777777" w:rsidR="00750C2A" w:rsidRPr="00254786" w:rsidRDefault="00750C2A" w:rsidP="00890C84">
    <w:pPr>
      <w:spacing w:after="360"/>
      <w:rPr>
        <w:rFonts w:ascii="Century Gothic" w:hAnsi="Century Gothic"/>
        <w:sz w:val="20"/>
        <w:szCs w:val="20"/>
      </w:rPr>
    </w:pPr>
    <w:r w:rsidRPr="00254786">
      <w:rPr>
        <w:rFonts w:ascii="Century Gothic" w:hAnsi="Century Gothic"/>
        <w:sz w:val="20"/>
        <w:szCs w:val="20"/>
      </w:rPr>
      <w:t xml:space="preserve">Page </w:t>
    </w:r>
    <w:r w:rsidRPr="00254786">
      <w:rPr>
        <w:rStyle w:val="PageNumber"/>
        <w:rFonts w:ascii="Century Gothic" w:hAnsi="Century Gothic"/>
        <w:sz w:val="20"/>
        <w:szCs w:val="20"/>
      </w:rPr>
      <w:fldChar w:fldCharType="begin"/>
    </w:r>
    <w:r w:rsidRPr="00254786">
      <w:rPr>
        <w:rStyle w:val="PageNumber"/>
        <w:rFonts w:ascii="Century Gothic" w:hAnsi="Century Gothic"/>
        <w:sz w:val="20"/>
        <w:szCs w:val="20"/>
      </w:rPr>
      <w:instrText xml:space="preserve"> PAGE </w:instrText>
    </w:r>
    <w:r w:rsidRPr="00254786">
      <w:rPr>
        <w:rStyle w:val="PageNumber"/>
        <w:rFonts w:ascii="Century Gothic" w:hAnsi="Century Gothic"/>
        <w:sz w:val="20"/>
        <w:szCs w:val="20"/>
      </w:rPr>
      <w:fldChar w:fldCharType="separate"/>
    </w:r>
    <w:r w:rsidR="007B29ED" w:rsidRPr="00254786">
      <w:rPr>
        <w:rStyle w:val="PageNumber"/>
        <w:rFonts w:ascii="Century Gothic" w:hAnsi="Century Gothic"/>
        <w:noProof/>
        <w:sz w:val="20"/>
        <w:szCs w:val="20"/>
      </w:rPr>
      <w:t>2</w:t>
    </w:r>
    <w:r w:rsidRPr="00254786">
      <w:rPr>
        <w:rStyle w:val="PageNumber"/>
        <w:rFonts w:ascii="Century Gothic" w:hAnsi="Century Gothic"/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C85A9" w14:textId="77777777" w:rsidR="006B6906" w:rsidRDefault="006B6906" w:rsidP="006B6906">
    <w:pPr>
      <w:pStyle w:val="Header"/>
      <w:tabs>
        <w:tab w:val="clear" w:pos="8640"/>
        <w:tab w:val="right" w:pos="9259"/>
      </w:tabs>
      <w:spacing w:after="0"/>
      <w:ind w:left="720"/>
      <w:rPr>
        <w:rFonts w:ascii="Century Gothic" w:eastAsia="Arial Unicode MS" w:hAnsi="Century Gothic"/>
        <w:sz w:val="18"/>
        <w:szCs w:val="18"/>
        <w:u w:val="single"/>
      </w:rPr>
    </w:pPr>
    <w:r>
      <w:rPr>
        <w:rFonts w:ascii="Century Gothic" w:eastAsia="Arial Unicode MS" w:hAnsi="Century Gothic"/>
        <w:noProof/>
        <w:sz w:val="18"/>
        <w:szCs w:val="18"/>
        <w:u w:val="single"/>
      </w:rPr>
      <w:drawing>
        <wp:anchor distT="0" distB="0" distL="114300" distR="114300" simplePos="0" relativeHeight="251658240" behindDoc="1" locked="0" layoutInCell="1" allowOverlap="1" wp14:anchorId="21B79AAD" wp14:editId="61EBF487">
          <wp:simplePos x="0" y="0"/>
          <wp:positionH relativeFrom="margin">
            <wp:posOffset>-594360</wp:posOffset>
          </wp:positionH>
          <wp:positionV relativeFrom="paragraph">
            <wp:posOffset>-52219</wp:posOffset>
          </wp:positionV>
          <wp:extent cx="8046720" cy="960120"/>
          <wp:effectExtent l="0" t="0" r="0" b="0"/>
          <wp:wrapNone/>
          <wp:docPr id="3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tterhead  Header 2025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46720" cy="960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350917D" w14:textId="77777777" w:rsidR="00F21C32" w:rsidRPr="00F21C32" w:rsidRDefault="00F21C32" w:rsidP="00254786">
    <w:pPr>
      <w:pStyle w:val="Header"/>
      <w:tabs>
        <w:tab w:val="clear" w:pos="4320"/>
        <w:tab w:val="clear" w:pos="8640"/>
        <w:tab w:val="left" w:pos="0"/>
        <w:tab w:val="left" w:pos="3960"/>
        <w:tab w:val="right" w:pos="10800"/>
      </w:tabs>
      <w:spacing w:before="720" w:after="0"/>
      <w:jc w:val="center"/>
      <w:rPr>
        <w:rFonts w:ascii="Century Gothic" w:eastAsia="Arial Unicode MS" w:hAnsi="Century Gothic"/>
        <w:b/>
        <w:i/>
        <w:sz w:val="20"/>
        <w:szCs w:val="20"/>
      </w:rPr>
    </w:pPr>
    <w:r w:rsidRPr="00F21C32">
      <w:rPr>
        <w:rFonts w:ascii="Century Gothic" w:eastAsia="Arial Unicode MS" w:hAnsi="Century Gothic"/>
        <w:sz w:val="20"/>
        <w:szCs w:val="20"/>
      </w:rPr>
      <w:t>STATE OF CALIFORNIA</w:t>
    </w:r>
    <w:r w:rsidRPr="00F21C32">
      <w:rPr>
        <w:rFonts w:ascii="Century Gothic" w:eastAsia="Arial Unicode MS" w:hAnsi="Century Gothic"/>
        <w:sz w:val="20"/>
        <w:szCs w:val="20"/>
      </w:rPr>
      <w:tab/>
    </w:r>
    <w:r w:rsidRPr="00F21C32">
      <w:rPr>
        <w:rFonts w:ascii="Century Gothic" w:eastAsia="Arial Unicode MS" w:hAnsi="Century Gothic"/>
        <w:sz w:val="20"/>
        <w:szCs w:val="20"/>
      </w:rPr>
      <w:tab/>
    </w:r>
    <w:r w:rsidRPr="00F21C32">
      <w:rPr>
        <w:rFonts w:ascii="Century Gothic" w:eastAsia="Arial Unicode MS" w:hAnsi="Century Gothic"/>
        <w:bCs/>
        <w:i/>
        <w:sz w:val="20"/>
        <w:szCs w:val="20"/>
      </w:rPr>
      <w:t>GAVIN NEWSOM, Governor</w:t>
    </w:r>
  </w:p>
  <w:p w14:paraId="54EA543B" w14:textId="77777777" w:rsidR="00267C46" w:rsidRPr="00F21C32" w:rsidRDefault="006B5940" w:rsidP="00F21C32">
    <w:pPr>
      <w:pStyle w:val="Header"/>
      <w:tabs>
        <w:tab w:val="clear" w:pos="4320"/>
        <w:tab w:val="clear" w:pos="8640"/>
        <w:tab w:val="left" w:pos="0"/>
        <w:tab w:val="left" w:pos="3960"/>
        <w:tab w:val="right" w:pos="10800"/>
      </w:tabs>
      <w:spacing w:after="0"/>
      <w:jc w:val="center"/>
      <w:rPr>
        <w:rFonts w:ascii="Century Gothic" w:eastAsia="Arial Unicode MS" w:hAnsi="Century Gothic"/>
        <w:b/>
        <w:i/>
        <w:sz w:val="20"/>
        <w:szCs w:val="20"/>
      </w:rPr>
    </w:pPr>
    <w:r w:rsidRPr="00F21C32">
      <w:rPr>
        <w:rFonts w:ascii="Century Gothic" w:eastAsia="Arial Unicode MS" w:hAnsi="Century Gothic"/>
        <w:sz w:val="20"/>
        <w:szCs w:val="20"/>
      </w:rPr>
      <w:t xml:space="preserve">DEPARTMENT OF FISH </w:t>
    </w:r>
    <w:smartTag w:uri="urn:schemas-microsoft-com:office:smarttags" w:element="stockticker">
      <w:r w:rsidRPr="00F21C32">
        <w:rPr>
          <w:rFonts w:ascii="Century Gothic" w:eastAsia="Arial Unicode MS" w:hAnsi="Century Gothic"/>
          <w:sz w:val="20"/>
          <w:szCs w:val="20"/>
        </w:rPr>
        <w:t>AND</w:t>
      </w:r>
    </w:smartTag>
    <w:r w:rsidRPr="00F21C32">
      <w:rPr>
        <w:rFonts w:ascii="Century Gothic" w:eastAsia="Arial Unicode MS" w:hAnsi="Century Gothic"/>
        <w:sz w:val="20"/>
        <w:szCs w:val="20"/>
      </w:rPr>
      <w:t xml:space="preserve"> </w:t>
    </w:r>
    <w:r w:rsidR="00A51A51" w:rsidRPr="00F21C32">
      <w:rPr>
        <w:rFonts w:ascii="Century Gothic" w:eastAsia="Arial Unicode MS" w:hAnsi="Century Gothic"/>
        <w:sz w:val="20"/>
        <w:szCs w:val="20"/>
      </w:rPr>
      <w:t>WILDLIFE</w:t>
    </w:r>
    <w:r w:rsidR="008776E7" w:rsidRPr="00F21C32">
      <w:rPr>
        <w:rFonts w:ascii="Century Gothic" w:eastAsia="Arial Unicode MS" w:hAnsi="Century Gothic"/>
        <w:sz w:val="20"/>
        <w:szCs w:val="20"/>
      </w:rPr>
      <w:tab/>
    </w:r>
    <w:r w:rsidR="008776E7" w:rsidRPr="00F21C32">
      <w:rPr>
        <w:rFonts w:ascii="Century Gothic" w:eastAsia="Arial Unicode MS" w:hAnsi="Century Gothic"/>
        <w:sz w:val="20"/>
        <w:szCs w:val="20"/>
      </w:rPr>
      <w:tab/>
    </w:r>
    <w:r w:rsidR="00C37AEC">
      <w:rPr>
        <w:rFonts w:ascii="Century Gothic" w:eastAsia="Arial Unicode MS" w:hAnsi="Century Gothic"/>
        <w:bCs/>
        <w:i/>
        <w:sz w:val="20"/>
        <w:szCs w:val="20"/>
      </w:rPr>
      <w:t>MEGHAN HERTEL</w:t>
    </w:r>
    <w:r w:rsidR="009C6506" w:rsidRPr="00F21C32">
      <w:rPr>
        <w:rFonts w:ascii="Century Gothic" w:eastAsia="Arial Unicode MS" w:hAnsi="Century Gothic"/>
        <w:bCs/>
        <w:i/>
        <w:sz w:val="20"/>
        <w:szCs w:val="20"/>
      </w:rPr>
      <w:t xml:space="preserve">, </w:t>
    </w:r>
    <w:r w:rsidR="004925A5" w:rsidRPr="00F21C32">
      <w:rPr>
        <w:rFonts w:ascii="Century Gothic" w:eastAsia="Arial Unicode MS" w:hAnsi="Century Gothic"/>
        <w:bCs/>
        <w:i/>
        <w:sz w:val="20"/>
        <w:szCs w:val="20"/>
      </w:rPr>
      <w:t>Director</w:t>
    </w:r>
  </w:p>
  <w:p w14:paraId="3CAE43E2" w14:textId="77777777" w:rsidR="00FB6C9D" w:rsidRPr="00DD0DEE" w:rsidRDefault="00BB17A3" w:rsidP="00F21C32">
    <w:pPr>
      <w:pStyle w:val="Header"/>
      <w:tabs>
        <w:tab w:val="clear" w:pos="4320"/>
        <w:tab w:val="clear" w:pos="8640"/>
        <w:tab w:val="center" w:pos="0"/>
        <w:tab w:val="right" w:pos="9058"/>
      </w:tabs>
      <w:spacing w:after="0"/>
      <w:jc w:val="center"/>
      <w:rPr>
        <w:rFonts w:ascii="Century Gothic" w:eastAsia="Arial Unicode MS" w:hAnsi="Century Gothic"/>
        <w:u w:val="single"/>
      </w:rPr>
    </w:pPr>
    <w:r w:rsidRPr="00DD0DEE">
      <w:rPr>
        <w:rFonts w:ascii="Century Gothic" w:hAnsi="Century Gothic"/>
        <w:color w:val="000000"/>
        <w:sz w:val="20"/>
        <w:szCs w:val="20"/>
      </w:rPr>
      <w:t>P.O. Box 944209</w:t>
    </w:r>
    <w:r w:rsidR="00890C84" w:rsidRPr="00DD0DEE">
      <w:rPr>
        <w:rFonts w:ascii="Century Gothic" w:hAnsi="Century Gothic"/>
        <w:color w:val="000000"/>
        <w:sz w:val="20"/>
        <w:szCs w:val="20"/>
      </w:rPr>
      <w:br/>
    </w:r>
    <w:r w:rsidR="00FB6C9D" w:rsidRPr="00DD0DEE">
      <w:rPr>
        <w:rFonts w:ascii="Century Gothic" w:hAnsi="Century Gothic"/>
        <w:color w:val="000000"/>
        <w:sz w:val="20"/>
        <w:szCs w:val="20"/>
      </w:rPr>
      <w:t xml:space="preserve">Sacramento, CA  </w:t>
    </w:r>
    <w:r w:rsidRPr="00DD0DEE">
      <w:rPr>
        <w:rFonts w:ascii="Century Gothic" w:hAnsi="Century Gothic"/>
        <w:color w:val="000000"/>
        <w:sz w:val="20"/>
        <w:szCs w:val="20"/>
      </w:rPr>
      <w:t>94244-2090</w:t>
    </w:r>
  </w:p>
  <w:p w14:paraId="046F16E3" w14:textId="77777777" w:rsidR="00960AB0" w:rsidRPr="00DD0DEE" w:rsidRDefault="00B17FE2" w:rsidP="00FA47FA">
    <w:pPr>
      <w:pStyle w:val="Header"/>
      <w:spacing w:after="360"/>
      <w:jc w:val="center"/>
      <w:rPr>
        <w:rFonts w:ascii="Century Gothic" w:eastAsia="Arial Unicode MS" w:hAnsi="Century Gothic"/>
        <w:sz w:val="20"/>
        <w:szCs w:val="20"/>
      </w:rPr>
    </w:pPr>
    <w:hyperlink r:id="rId2" w:history="1">
      <w:r w:rsidRPr="00DD0DEE">
        <w:rPr>
          <w:rStyle w:val="Hyperlink"/>
          <w:rFonts w:ascii="Century Gothic" w:eastAsia="Arial Unicode MS" w:hAnsi="Century Gothic"/>
          <w:sz w:val="20"/>
          <w:szCs w:val="20"/>
        </w:rPr>
        <w:t>wildlife</w:t>
      </w:r>
      <w:r w:rsidR="00065393" w:rsidRPr="00DD0DEE">
        <w:rPr>
          <w:rStyle w:val="Hyperlink"/>
          <w:rFonts w:ascii="Century Gothic" w:eastAsia="Arial Unicode MS" w:hAnsi="Century Gothic"/>
          <w:sz w:val="20"/>
          <w:szCs w:val="20"/>
        </w:rPr>
        <w:t>.ca.gov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30C05"/>
    <w:multiLevelType w:val="hybridMultilevel"/>
    <w:tmpl w:val="BFFCA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FD564C"/>
    <w:multiLevelType w:val="hybridMultilevel"/>
    <w:tmpl w:val="8C88B87C"/>
    <w:lvl w:ilvl="0" w:tplc="5E204BF0">
      <w:start w:val="1"/>
      <w:numFmt w:val="decimal"/>
      <w:lvlText w:val="%1.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2" w15:restartNumberingAfterBreak="0">
    <w:nsid w:val="53F46BE1"/>
    <w:multiLevelType w:val="hybridMultilevel"/>
    <w:tmpl w:val="D76E116A"/>
    <w:lvl w:ilvl="0" w:tplc="D2C2DD5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2D081B0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7B472889"/>
    <w:multiLevelType w:val="hybridMultilevel"/>
    <w:tmpl w:val="F956FBEA"/>
    <w:lvl w:ilvl="0" w:tplc="51324E2A">
      <w:start w:val="1"/>
      <w:numFmt w:val="decimal"/>
      <w:lvlText w:val="%1.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4" w15:restartNumberingAfterBreak="0">
    <w:nsid w:val="7BD45408"/>
    <w:multiLevelType w:val="hybridMultilevel"/>
    <w:tmpl w:val="35B6D89A"/>
    <w:lvl w:ilvl="0" w:tplc="5E204BF0">
      <w:start w:val="1"/>
      <w:numFmt w:val="decimal"/>
      <w:lvlText w:val="%1.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num w:numId="1" w16cid:durableId="204106652">
    <w:abstractNumId w:val="1"/>
  </w:num>
  <w:num w:numId="2" w16cid:durableId="500701856">
    <w:abstractNumId w:val="4"/>
  </w:num>
  <w:num w:numId="3" w16cid:durableId="1578250687">
    <w:abstractNumId w:val="3"/>
  </w:num>
  <w:num w:numId="4" w16cid:durableId="198586804">
    <w:abstractNumId w:val="2"/>
  </w:num>
  <w:num w:numId="5" w16cid:durableId="867258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586"/>
    <w:rsid w:val="000042C6"/>
    <w:rsid w:val="0001461F"/>
    <w:rsid w:val="00016633"/>
    <w:rsid w:val="00060695"/>
    <w:rsid w:val="00065393"/>
    <w:rsid w:val="0008032E"/>
    <w:rsid w:val="000A058B"/>
    <w:rsid w:val="000A72D3"/>
    <w:rsid w:val="000D3989"/>
    <w:rsid w:val="000D50F1"/>
    <w:rsid w:val="000F036F"/>
    <w:rsid w:val="00111394"/>
    <w:rsid w:val="00117B58"/>
    <w:rsid w:val="001340FC"/>
    <w:rsid w:val="0013775F"/>
    <w:rsid w:val="0017477B"/>
    <w:rsid w:val="00182ADA"/>
    <w:rsid w:val="001858E8"/>
    <w:rsid w:val="0019331C"/>
    <w:rsid w:val="00196299"/>
    <w:rsid w:val="001B5B66"/>
    <w:rsid w:val="001B7955"/>
    <w:rsid w:val="001D6751"/>
    <w:rsid w:val="001E441E"/>
    <w:rsid w:val="001E5B00"/>
    <w:rsid w:val="00207D89"/>
    <w:rsid w:val="0023269A"/>
    <w:rsid w:val="002403F9"/>
    <w:rsid w:val="00247371"/>
    <w:rsid w:val="00250A98"/>
    <w:rsid w:val="00251E85"/>
    <w:rsid w:val="00253649"/>
    <w:rsid w:val="00254786"/>
    <w:rsid w:val="002670A5"/>
    <w:rsid w:val="00267C46"/>
    <w:rsid w:val="0028369E"/>
    <w:rsid w:val="00291046"/>
    <w:rsid w:val="0029291B"/>
    <w:rsid w:val="002A5BE6"/>
    <w:rsid w:val="002A5DD2"/>
    <w:rsid w:val="002B1015"/>
    <w:rsid w:val="002B6AE4"/>
    <w:rsid w:val="002C0021"/>
    <w:rsid w:val="002C4653"/>
    <w:rsid w:val="002D7BA7"/>
    <w:rsid w:val="002E02F9"/>
    <w:rsid w:val="002F139E"/>
    <w:rsid w:val="00321706"/>
    <w:rsid w:val="00336FB6"/>
    <w:rsid w:val="003450A5"/>
    <w:rsid w:val="003523F0"/>
    <w:rsid w:val="00362C33"/>
    <w:rsid w:val="003713F1"/>
    <w:rsid w:val="0038380A"/>
    <w:rsid w:val="00396D75"/>
    <w:rsid w:val="003A25E0"/>
    <w:rsid w:val="003B7A9E"/>
    <w:rsid w:val="003C1E9C"/>
    <w:rsid w:val="003C6DEE"/>
    <w:rsid w:val="003D325A"/>
    <w:rsid w:val="003E1925"/>
    <w:rsid w:val="00411AF9"/>
    <w:rsid w:val="0048068A"/>
    <w:rsid w:val="004859AA"/>
    <w:rsid w:val="004924B1"/>
    <w:rsid w:val="004925A5"/>
    <w:rsid w:val="004A13D6"/>
    <w:rsid w:val="00510D9F"/>
    <w:rsid w:val="00512850"/>
    <w:rsid w:val="00517153"/>
    <w:rsid w:val="005240D4"/>
    <w:rsid w:val="00547B26"/>
    <w:rsid w:val="0055041F"/>
    <w:rsid w:val="00553EC6"/>
    <w:rsid w:val="00562EB8"/>
    <w:rsid w:val="00567F78"/>
    <w:rsid w:val="00591060"/>
    <w:rsid w:val="00595AF5"/>
    <w:rsid w:val="005C0586"/>
    <w:rsid w:val="005D7FDE"/>
    <w:rsid w:val="0061432F"/>
    <w:rsid w:val="00657772"/>
    <w:rsid w:val="00666CF2"/>
    <w:rsid w:val="006713C5"/>
    <w:rsid w:val="00694EBB"/>
    <w:rsid w:val="006B5940"/>
    <w:rsid w:val="006B6906"/>
    <w:rsid w:val="006C482E"/>
    <w:rsid w:val="006C69D9"/>
    <w:rsid w:val="006D75DC"/>
    <w:rsid w:val="006E3BBF"/>
    <w:rsid w:val="007061E8"/>
    <w:rsid w:val="00706503"/>
    <w:rsid w:val="0073654F"/>
    <w:rsid w:val="00736F1E"/>
    <w:rsid w:val="0074596E"/>
    <w:rsid w:val="00750609"/>
    <w:rsid w:val="00750C2A"/>
    <w:rsid w:val="0076274F"/>
    <w:rsid w:val="0076629D"/>
    <w:rsid w:val="00767BFA"/>
    <w:rsid w:val="00785110"/>
    <w:rsid w:val="007A7B40"/>
    <w:rsid w:val="007B29ED"/>
    <w:rsid w:val="007B4B82"/>
    <w:rsid w:val="007E6DC9"/>
    <w:rsid w:val="00817542"/>
    <w:rsid w:val="00822342"/>
    <w:rsid w:val="00832638"/>
    <w:rsid w:val="00837A48"/>
    <w:rsid w:val="00851389"/>
    <w:rsid w:val="00855781"/>
    <w:rsid w:val="008575BD"/>
    <w:rsid w:val="00876CA1"/>
    <w:rsid w:val="008776E7"/>
    <w:rsid w:val="00890C84"/>
    <w:rsid w:val="008B11C5"/>
    <w:rsid w:val="008C3AE7"/>
    <w:rsid w:val="008D5E56"/>
    <w:rsid w:val="008E41E1"/>
    <w:rsid w:val="008F4DD2"/>
    <w:rsid w:val="00912C0D"/>
    <w:rsid w:val="00922625"/>
    <w:rsid w:val="00946AC0"/>
    <w:rsid w:val="009512FB"/>
    <w:rsid w:val="00960AB0"/>
    <w:rsid w:val="00974D83"/>
    <w:rsid w:val="009A64D4"/>
    <w:rsid w:val="009C6506"/>
    <w:rsid w:val="009F3ECE"/>
    <w:rsid w:val="009F483B"/>
    <w:rsid w:val="00A036A8"/>
    <w:rsid w:val="00A133BD"/>
    <w:rsid w:val="00A317D0"/>
    <w:rsid w:val="00A51A51"/>
    <w:rsid w:val="00A577CD"/>
    <w:rsid w:val="00A631D1"/>
    <w:rsid w:val="00A82FD6"/>
    <w:rsid w:val="00AA23B3"/>
    <w:rsid w:val="00AA63DE"/>
    <w:rsid w:val="00AB4CB3"/>
    <w:rsid w:val="00AD7F28"/>
    <w:rsid w:val="00AF08DD"/>
    <w:rsid w:val="00AF399D"/>
    <w:rsid w:val="00B17FE2"/>
    <w:rsid w:val="00B261DF"/>
    <w:rsid w:val="00B32013"/>
    <w:rsid w:val="00B40397"/>
    <w:rsid w:val="00B6560A"/>
    <w:rsid w:val="00B70AB8"/>
    <w:rsid w:val="00B757E0"/>
    <w:rsid w:val="00BA18FB"/>
    <w:rsid w:val="00BB0480"/>
    <w:rsid w:val="00BB17A3"/>
    <w:rsid w:val="00BC1419"/>
    <w:rsid w:val="00BD59DD"/>
    <w:rsid w:val="00BE0F48"/>
    <w:rsid w:val="00BF59E8"/>
    <w:rsid w:val="00C135A2"/>
    <w:rsid w:val="00C1499A"/>
    <w:rsid w:val="00C23BBE"/>
    <w:rsid w:val="00C23C62"/>
    <w:rsid w:val="00C36286"/>
    <w:rsid w:val="00C37AEC"/>
    <w:rsid w:val="00C502DD"/>
    <w:rsid w:val="00C91294"/>
    <w:rsid w:val="00CD1333"/>
    <w:rsid w:val="00CE3068"/>
    <w:rsid w:val="00CE49FB"/>
    <w:rsid w:val="00CE72BE"/>
    <w:rsid w:val="00CF62AC"/>
    <w:rsid w:val="00D02084"/>
    <w:rsid w:val="00D02F0E"/>
    <w:rsid w:val="00D038D1"/>
    <w:rsid w:val="00D40BA9"/>
    <w:rsid w:val="00D445A5"/>
    <w:rsid w:val="00D45A2C"/>
    <w:rsid w:val="00D63F9A"/>
    <w:rsid w:val="00D64B28"/>
    <w:rsid w:val="00D66287"/>
    <w:rsid w:val="00DA4717"/>
    <w:rsid w:val="00DB08A9"/>
    <w:rsid w:val="00DD0DEE"/>
    <w:rsid w:val="00DD7ABC"/>
    <w:rsid w:val="00E02E68"/>
    <w:rsid w:val="00E27C31"/>
    <w:rsid w:val="00E37554"/>
    <w:rsid w:val="00E43E5A"/>
    <w:rsid w:val="00E678F3"/>
    <w:rsid w:val="00EA21ED"/>
    <w:rsid w:val="00EA21F5"/>
    <w:rsid w:val="00EB6D34"/>
    <w:rsid w:val="00EC105B"/>
    <w:rsid w:val="00EC61D9"/>
    <w:rsid w:val="00EC7571"/>
    <w:rsid w:val="00ED0F69"/>
    <w:rsid w:val="00EE1DE1"/>
    <w:rsid w:val="00F06815"/>
    <w:rsid w:val="00F07DE1"/>
    <w:rsid w:val="00F21C32"/>
    <w:rsid w:val="00F371D4"/>
    <w:rsid w:val="00F500E5"/>
    <w:rsid w:val="00F90C85"/>
    <w:rsid w:val="00FA47FA"/>
    <w:rsid w:val="00FB42D2"/>
    <w:rsid w:val="00FB6C9D"/>
    <w:rsid w:val="00FF5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."/>
  <w:listSeparator w:val=","/>
  <w14:docId w14:val="1C9BDE28"/>
  <w15:chartTrackingRefBased/>
  <w15:docId w15:val="{2C88AFB5-6E09-48EF-B49D-B93C2000C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Times New Roman" w:hAnsi="Aptos" w:cs="Times New Roman"/>
        <w:sz w:val="24"/>
        <w:szCs w:val="24"/>
        <w:lang w:val="en-US" w:eastAsia="en-US" w:bidi="ar-SA"/>
      </w:rPr>
    </w:rPrDefault>
    <w:pPrDefault>
      <w:pPr>
        <w:spacing w:after="24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C84"/>
  </w:style>
  <w:style w:type="paragraph" w:styleId="Heading1">
    <w:name w:val="heading 1"/>
    <w:basedOn w:val="Normal"/>
    <w:next w:val="Normal"/>
    <w:link w:val="Heading1Char"/>
    <w:uiPriority w:val="9"/>
    <w:qFormat/>
    <w:rsid w:val="00890C84"/>
    <w:pPr>
      <w:keepLines/>
      <w:spacing w:after="360"/>
      <w:outlineLvl w:val="0"/>
    </w:pPr>
    <w:rPr>
      <w:rFonts w:eastAsiaTheme="majorEastAsia" w:cstheme="majorBidi"/>
      <w:b/>
      <w:color w:val="595959" w:themeColor="text1" w:themeTint="A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E3068"/>
    <w:pPr>
      <w:keepNext/>
      <w:keepLines/>
      <w:outlineLvl w:val="1"/>
    </w:pPr>
    <w:rPr>
      <w:rFonts w:eastAsiaTheme="majorEastAsia" w:cstheme="majorBidi"/>
      <w:b/>
      <w:color w:val="404040" w:themeColor="text1" w:themeTint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90C84"/>
    <w:pPr>
      <w:keepNext/>
      <w:keepLines/>
      <w:outlineLvl w:val="2"/>
    </w:pPr>
    <w:rPr>
      <w:rFonts w:eastAsiaTheme="majorEastAsia" w:cstheme="majorBidi"/>
      <w:b/>
      <w:color w:val="404040" w:themeColor="text1" w:themeTint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90C84"/>
    <w:pPr>
      <w:keepNext/>
      <w:keepLines/>
      <w:outlineLvl w:val="3"/>
    </w:pPr>
    <w:rPr>
      <w:rFonts w:eastAsiaTheme="majorEastAsia" w:cstheme="majorBidi"/>
      <w:b/>
      <w:i/>
      <w:iCs/>
      <w:color w:val="595959" w:themeColor="text1" w:themeTint="A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90C84"/>
    <w:pPr>
      <w:keepNext/>
      <w:keepLines/>
      <w:outlineLvl w:val="4"/>
    </w:pPr>
    <w:rPr>
      <w:rFonts w:eastAsiaTheme="majorEastAsia" w:cstheme="majorBidi"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90C84"/>
    <w:pPr>
      <w:keepNext/>
      <w:keepLines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A317D0"/>
    <w:pPr>
      <w:tabs>
        <w:tab w:val="center" w:pos="4320"/>
        <w:tab w:val="right" w:pos="8640"/>
      </w:tabs>
    </w:pPr>
    <w:rPr>
      <w:rFonts w:ascii="Arial" w:hAnsi="Arial" w:cs="Arial"/>
    </w:rPr>
  </w:style>
  <w:style w:type="paragraph" w:styleId="Footer">
    <w:name w:val="footer"/>
    <w:basedOn w:val="Normal"/>
    <w:rsid w:val="002F139E"/>
    <w:pPr>
      <w:tabs>
        <w:tab w:val="center" w:pos="4320"/>
        <w:tab w:val="right" w:pos="8640"/>
      </w:tabs>
    </w:pPr>
  </w:style>
  <w:style w:type="character" w:styleId="Hyperlink">
    <w:name w:val="Hyperlink"/>
    <w:rsid w:val="00BA18FB"/>
    <w:rPr>
      <w:color w:val="0000FF"/>
      <w:u w:val="single"/>
    </w:rPr>
  </w:style>
  <w:style w:type="paragraph" w:customStyle="1" w:styleId="Style2">
    <w:name w:val="Style 2"/>
    <w:basedOn w:val="Normal"/>
    <w:rsid w:val="00E02E68"/>
    <w:pPr>
      <w:widowControl w:val="0"/>
      <w:autoSpaceDE w:val="0"/>
      <w:autoSpaceDN w:val="0"/>
      <w:adjustRightInd w:val="0"/>
      <w:spacing w:after="0"/>
    </w:pPr>
    <w:rPr>
      <w:rFonts w:ascii="Times New Roman" w:hAnsi="Times New Roman"/>
    </w:rPr>
  </w:style>
  <w:style w:type="paragraph" w:customStyle="1" w:styleId="Style4">
    <w:name w:val="Style 4"/>
    <w:basedOn w:val="Normal"/>
    <w:rsid w:val="00E02E68"/>
    <w:pPr>
      <w:widowControl w:val="0"/>
      <w:autoSpaceDE w:val="0"/>
      <w:autoSpaceDN w:val="0"/>
      <w:adjustRightInd w:val="0"/>
      <w:spacing w:after="0"/>
    </w:pPr>
    <w:rPr>
      <w:rFonts w:ascii="Times New Roman" w:hAnsi="Times New Roman"/>
    </w:rPr>
  </w:style>
  <w:style w:type="character" w:styleId="CommentReference">
    <w:name w:val="annotation reference"/>
    <w:semiHidden/>
    <w:rsid w:val="00E02E68"/>
    <w:rPr>
      <w:sz w:val="16"/>
      <w:szCs w:val="16"/>
    </w:rPr>
  </w:style>
  <w:style w:type="paragraph" w:styleId="CommentText">
    <w:name w:val="annotation text"/>
    <w:basedOn w:val="Normal"/>
    <w:semiHidden/>
    <w:rsid w:val="00E02E68"/>
    <w:pPr>
      <w:spacing w:after="0"/>
    </w:pPr>
    <w:rPr>
      <w:sz w:val="20"/>
      <w:szCs w:val="20"/>
    </w:rPr>
  </w:style>
  <w:style w:type="paragraph" w:styleId="BalloonText">
    <w:name w:val="Balloon Text"/>
    <w:basedOn w:val="Normal"/>
    <w:semiHidden/>
    <w:rsid w:val="00E02E68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750C2A"/>
  </w:style>
  <w:style w:type="character" w:styleId="UnresolvedMention">
    <w:name w:val="Unresolved Mention"/>
    <w:basedOn w:val="DefaultParagraphFont"/>
    <w:uiPriority w:val="99"/>
    <w:semiHidden/>
    <w:unhideWhenUsed/>
    <w:rsid w:val="008575B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890C84"/>
    <w:rPr>
      <w:rFonts w:eastAsiaTheme="majorEastAsia" w:cstheme="majorBidi"/>
      <w:b/>
      <w:color w:val="595959" w:themeColor="text1" w:themeTint="A6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E3068"/>
    <w:rPr>
      <w:rFonts w:eastAsiaTheme="majorEastAsia" w:cstheme="majorBidi"/>
      <w:b/>
      <w:color w:val="404040" w:themeColor="text1" w:themeTint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90C84"/>
    <w:rPr>
      <w:rFonts w:asciiTheme="minorHAnsi" w:eastAsiaTheme="majorEastAsia" w:hAnsiTheme="minorHAnsi" w:cstheme="majorBidi"/>
      <w:b/>
      <w:color w:val="404040" w:themeColor="text1" w:themeTint="BF"/>
      <w:kern w:val="2"/>
      <w:sz w:val="28"/>
      <w:szCs w:val="2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890C84"/>
    <w:rPr>
      <w:rFonts w:asciiTheme="minorHAnsi" w:eastAsiaTheme="majorEastAsia" w:hAnsiTheme="minorHAnsi" w:cstheme="majorBidi"/>
      <w:b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rsid w:val="00890C84"/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rsid w:val="00890C84"/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ListParagraph">
    <w:name w:val="List Paragraph"/>
    <w:basedOn w:val="Normal"/>
    <w:uiPriority w:val="34"/>
    <w:qFormat/>
    <w:rsid w:val="00890C84"/>
    <w:pPr>
      <w:spacing w:after="160"/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ildlife.ca.gov/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Robbins\Downloads\CDFW-Standard-Letterhead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502671-fa03-421b-8f7f-f7a2ea4cedba" xsi:nil="true"/>
    <lcf76f155ced4ddcb4097134ff3c332f xmlns="62e6d30d-ee69-4d38-a1eb-8d1f82d79c7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13C0FBD6B2EE4E9DB2B2652172059C" ma:contentTypeVersion="14" ma:contentTypeDescription="Create a new document." ma:contentTypeScope="" ma:versionID="d5cbbd64f377bb762c7aaf8bb6b805eb">
  <xsd:schema xmlns:xsd="http://www.w3.org/2001/XMLSchema" xmlns:xs="http://www.w3.org/2001/XMLSchema" xmlns:p="http://schemas.microsoft.com/office/2006/metadata/properties" xmlns:ns2="62e6d30d-ee69-4d38-a1eb-8d1f82d79c75" xmlns:ns3="a1502671-fa03-421b-8f7f-f7a2ea4cedba" targetNamespace="http://schemas.microsoft.com/office/2006/metadata/properties" ma:root="true" ma:fieldsID="d6d97f6015ade89773a79f68632c99f6" ns2:_="" ns3:_="">
    <xsd:import namespace="62e6d30d-ee69-4d38-a1eb-8d1f82d79c75"/>
    <xsd:import namespace="a1502671-fa03-421b-8f7f-f7a2ea4cedb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e6d30d-ee69-4d38-a1eb-8d1f82d79c7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9e31e3ec-82b2-4510-8c6c-8b9e0fefce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502671-fa03-421b-8f7f-f7a2ea4cedb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11555ffe-c22f-422c-9321-5fae69089344}" ma:internalName="TaxCatchAll" ma:showField="CatchAllData" ma:web="a1502671-fa03-421b-8f7f-f7a2ea4ced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80C33A-2148-46A4-878F-62853EEC05B8}">
  <ds:schemaRefs>
    <ds:schemaRef ds:uri="http://schemas.microsoft.com/office/2006/metadata/properties"/>
    <ds:schemaRef ds:uri="http://schemas.microsoft.com/office/infopath/2007/PartnerControls"/>
    <ds:schemaRef ds:uri="a1502671-fa03-421b-8f7f-f7a2ea4cedba"/>
    <ds:schemaRef ds:uri="62e6d30d-ee69-4d38-a1eb-8d1f82d79c75"/>
  </ds:schemaRefs>
</ds:datastoreItem>
</file>

<file path=customXml/itemProps2.xml><?xml version="1.0" encoding="utf-8"?>
<ds:datastoreItem xmlns:ds="http://schemas.openxmlformats.org/officeDocument/2006/customXml" ds:itemID="{85D5B6B6-C169-400B-BF5F-3DE9247C38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e6d30d-ee69-4d38-a1eb-8d1f82d79c75"/>
    <ds:schemaRef ds:uri="a1502671-fa03-421b-8f7f-f7a2ea4ced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332C70-D0CD-463D-B60F-BB74899F24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CDFW-Standard-Letterhead-Template.dotx</Template>
  <TotalTime>3</TotalTime>
  <Pages>2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CDFW Letterhead Template - Formatted</vt:lpstr>
    </vt:vector>
  </TitlesOfParts>
  <Company>California Department of Fish &amp; Game</Company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CDFW Letterhead Template - Formatted</dc:title>
  <dc:subject/>
  <dc:creator>Robbins, Marnin@Wildlife</dc:creator>
  <cp:keywords/>
  <cp:lastModifiedBy>Buckmaster, Nick@Wildlife</cp:lastModifiedBy>
  <cp:revision>2</cp:revision>
  <cp:lastPrinted>2025-11-20T16:11:00Z</cp:lastPrinted>
  <dcterms:created xsi:type="dcterms:W3CDTF">2026-05-28T16:21:00Z</dcterms:created>
  <dcterms:modified xsi:type="dcterms:W3CDTF">2026-05-28T16:21:00Z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e685f86-ed8d-482b-be3a-2b7af73f9b7f_Enabled">
    <vt:lpwstr>True</vt:lpwstr>
  </property>
  <property fmtid="{D5CDD505-2E9C-101B-9397-08002B2CF9AE}" pid="3" name="MSIP_Label_6e685f86-ed8d-482b-be3a-2b7af73f9b7f_SiteId">
    <vt:lpwstr>4b633c25-efbf-4006-9f15-07442ba7aa0b</vt:lpwstr>
  </property>
  <property fmtid="{D5CDD505-2E9C-101B-9397-08002B2CF9AE}" pid="4" name="MSIP_Label_6e685f86-ed8d-482b-be3a-2b7af73f9b7f_Owner">
    <vt:lpwstr>Gem.Laoyan@wildlife.ca.gov</vt:lpwstr>
  </property>
  <property fmtid="{D5CDD505-2E9C-101B-9397-08002B2CF9AE}" pid="5" name="MSIP_Label_6e685f86-ed8d-482b-be3a-2b7af73f9b7f_SetDate">
    <vt:lpwstr>2019-05-17T15:23:30.3822658Z</vt:lpwstr>
  </property>
  <property fmtid="{D5CDD505-2E9C-101B-9397-08002B2CF9AE}" pid="6" name="MSIP_Label_6e685f86-ed8d-482b-be3a-2b7af73f9b7f_Name">
    <vt:lpwstr>General</vt:lpwstr>
  </property>
  <property fmtid="{D5CDD505-2E9C-101B-9397-08002B2CF9AE}" pid="7" name="MSIP_Label_6e685f86-ed8d-482b-be3a-2b7af73f9b7f_Application">
    <vt:lpwstr>Microsoft Azure Information Protection</vt:lpwstr>
  </property>
  <property fmtid="{D5CDD505-2E9C-101B-9397-08002B2CF9AE}" pid="8" name="MSIP_Label_6e685f86-ed8d-482b-be3a-2b7af73f9b7f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0x0101008D13C0FBD6B2EE4E9DB2B2652172059C</vt:lpwstr>
  </property>
  <property fmtid="{D5CDD505-2E9C-101B-9397-08002B2CF9AE}" pid="11" name="MediaServiceImageTags">
    <vt:lpwstr/>
  </property>
</Properties>
</file>