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C1E94" w14:textId="77777777" w:rsidR="00020302" w:rsidRPr="00361D2E" w:rsidRDefault="00484DA4" w:rsidP="008447F4">
      <w:pPr>
        <w:spacing w:before="69" w:after="0" w:line="316" w:lineRule="exact"/>
        <w:rPr>
          <w:rFonts w:ascii="Arial" w:eastAsia="Arial" w:hAnsi="Arial" w:cs="Arial"/>
          <w:sz w:val="28"/>
          <w:szCs w:val="28"/>
        </w:rPr>
      </w:pPr>
      <w:r w:rsidRPr="00361D2E">
        <w:rPr>
          <w:noProof/>
        </w:rPr>
        <mc:AlternateContent>
          <mc:Choice Requires="wpg">
            <w:drawing>
              <wp:anchor distT="0" distB="0" distL="114300" distR="114300" simplePos="0" relativeHeight="251655168" behindDoc="1" locked="0" layoutInCell="1" allowOverlap="1" wp14:anchorId="7CA9620D" wp14:editId="092380F1">
                <wp:simplePos x="0" y="0"/>
                <wp:positionH relativeFrom="page">
                  <wp:posOffset>462915</wp:posOffset>
                </wp:positionH>
                <wp:positionV relativeFrom="paragraph">
                  <wp:posOffset>294640</wp:posOffset>
                </wp:positionV>
                <wp:extent cx="6858000" cy="1270"/>
                <wp:effectExtent l="5715" t="8890" r="13335" b="8890"/>
                <wp:wrapNone/>
                <wp:docPr id="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
                          <a:chOff x="729" y="464"/>
                          <a:chExt cx="10800" cy="2"/>
                        </a:xfrm>
                      </wpg:grpSpPr>
                      <wps:wsp>
                        <wps:cNvPr id="4" name="Freeform 13"/>
                        <wps:cNvSpPr>
                          <a:spLocks/>
                        </wps:cNvSpPr>
                        <wps:spPr bwMode="auto">
                          <a:xfrm>
                            <a:off x="729" y="464"/>
                            <a:ext cx="10800" cy="2"/>
                          </a:xfrm>
                          <a:custGeom>
                            <a:avLst/>
                            <a:gdLst>
                              <a:gd name="T0" fmla="+- 0 729 729"/>
                              <a:gd name="T1" fmla="*/ T0 w 10800"/>
                              <a:gd name="T2" fmla="+- 0 11529 729"/>
                              <a:gd name="T3" fmla="*/ T2 w 10800"/>
                            </a:gdLst>
                            <a:ahLst/>
                            <a:cxnLst>
                              <a:cxn ang="0">
                                <a:pos x="T1" y="0"/>
                              </a:cxn>
                              <a:cxn ang="0">
                                <a:pos x="T3" y="0"/>
                              </a:cxn>
                            </a:cxnLst>
                            <a:rect l="0" t="0" r="r" b="b"/>
                            <a:pathLst>
                              <a:path w="10800">
                                <a:moveTo>
                                  <a:pt x="0" y="0"/>
                                </a:moveTo>
                                <a:lnTo>
                                  <a:pt x="1080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9C917C" id="Group 12" o:spid="_x0000_s1026" style="position:absolute;margin-left:36.45pt;margin-top:23.2pt;width:540pt;height:.1pt;z-index:-251661312;mso-position-horizontal-relative:page" coordorigin="729,464" coordsize="10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">
                <v:shape id="Freeform 13" o:spid="_x0000_s1027" style="position:absolute;left:729;top:464;width:10800;height:2;visibility:visible;mso-wrap-style:square;v-text-anchor:top" coordsize="10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" path="m,l10800,e" filled="f" strokecolor="#231f20" strokeweight=".5pt">
                  <v:path arrowok="t" o:connecttype="custom" o:connectlocs="0,0;10800,0" o:connectangles="0,0"/>
                </v:shape>
                <w10:wrap anchorx="page"/>
              </v:group>
            </w:pict>
          </mc:Fallback>
        </mc:AlternateContent>
      </w:r>
      <w:r w:rsidR="00F043BA" w:rsidRPr="00361D2E">
        <w:rPr>
          <w:rFonts w:ascii="Arial" w:eastAsia="Arial" w:hAnsi="Arial" w:cs="Arial"/>
          <w:b/>
          <w:bCs/>
          <w:color w:val="231F20"/>
          <w:position w:val="-1"/>
          <w:sz w:val="28"/>
          <w:szCs w:val="28"/>
        </w:rPr>
        <w:t>Summary Form for Electronic</w:t>
      </w:r>
      <w:r w:rsidR="00F043BA" w:rsidRPr="00361D2E">
        <w:rPr>
          <w:rFonts w:ascii="Arial" w:eastAsia="Arial" w:hAnsi="Arial" w:cs="Arial"/>
          <w:b/>
          <w:bCs/>
          <w:color w:val="231F20"/>
          <w:spacing w:val="-14"/>
          <w:position w:val="-1"/>
          <w:sz w:val="28"/>
          <w:szCs w:val="28"/>
        </w:rPr>
        <w:t xml:space="preserve"> </w:t>
      </w:r>
      <w:r w:rsidR="00F043BA" w:rsidRPr="00361D2E">
        <w:rPr>
          <w:rFonts w:ascii="Arial" w:eastAsia="Arial" w:hAnsi="Arial" w:cs="Arial"/>
          <w:b/>
          <w:bCs/>
          <w:color w:val="231F20"/>
          <w:position w:val="-1"/>
          <w:sz w:val="28"/>
          <w:szCs w:val="28"/>
        </w:rPr>
        <w:t>Document Submittal</w:t>
      </w:r>
      <w:r w:rsidR="008447F4" w:rsidRPr="00361D2E">
        <w:rPr>
          <w:rFonts w:ascii="Arial" w:eastAsia="Arial" w:hAnsi="Arial" w:cs="Arial"/>
          <w:b/>
          <w:bCs/>
          <w:color w:val="231F20"/>
          <w:position w:val="-1"/>
          <w:sz w:val="28"/>
          <w:szCs w:val="28"/>
        </w:rPr>
        <w:tab/>
      </w:r>
    </w:p>
    <w:p w14:paraId="1C2DD34F" w14:textId="77777777" w:rsidR="00020302" w:rsidRPr="00361D2E" w:rsidRDefault="00020302" w:rsidP="008447F4">
      <w:pPr>
        <w:spacing w:before="92" w:after="0" w:line="240" w:lineRule="auto"/>
        <w:rPr>
          <w:rFonts w:ascii="Arial" w:eastAsia="Arial" w:hAnsi="Arial" w:cs="Arial"/>
          <w:sz w:val="20"/>
          <w:szCs w:val="20"/>
        </w:rPr>
      </w:pPr>
    </w:p>
    <w:p w14:paraId="25103DE1" w14:textId="77777777" w:rsidR="00020302" w:rsidRPr="00361D2E" w:rsidRDefault="00F043BA" w:rsidP="008447F4">
      <w:pPr>
        <w:spacing w:before="34" w:after="0" w:line="250" w:lineRule="auto"/>
        <w:jc w:val="both"/>
        <w:rPr>
          <w:rFonts w:ascii="Arial" w:eastAsia="Arial" w:hAnsi="Arial" w:cs="Arial"/>
          <w:sz w:val="20"/>
          <w:szCs w:val="20"/>
        </w:rPr>
      </w:pPr>
      <w:r w:rsidRPr="00361D2E">
        <w:rPr>
          <w:rFonts w:ascii="Arial" w:eastAsia="Arial" w:hAnsi="Arial" w:cs="Arial"/>
          <w:color w:val="231F20"/>
          <w:sz w:val="20"/>
          <w:szCs w:val="20"/>
        </w:rPr>
        <w:t>Lead</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agencies</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may</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include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15</w:t>
      </w:r>
      <w:r w:rsidRPr="00361D2E">
        <w:rPr>
          <w:rFonts w:ascii="Arial" w:eastAsia="Arial" w:hAnsi="Arial" w:cs="Arial"/>
          <w:color w:val="231F20"/>
          <w:spacing w:val="2"/>
          <w:sz w:val="20"/>
          <w:szCs w:val="20"/>
        </w:rPr>
        <w:t xml:space="preserve"> </w:t>
      </w:r>
      <w:proofErr w:type="gramStart"/>
      <w:r w:rsidRPr="00361D2E">
        <w:rPr>
          <w:rFonts w:ascii="Arial" w:eastAsia="Arial" w:hAnsi="Arial" w:cs="Arial"/>
          <w:color w:val="231F20"/>
          <w:sz w:val="20"/>
          <w:szCs w:val="20"/>
        </w:rPr>
        <w:t>hardcopies</w:t>
      </w:r>
      <w:proofErr w:type="gramEnd"/>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of this</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document</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when</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submitting</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electronic</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copies</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of Environmental</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Impact Reports,</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Negative</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Declarations,</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Mitigated</w:t>
      </w:r>
      <w:r w:rsidRPr="00361D2E">
        <w:rPr>
          <w:rFonts w:ascii="Arial" w:eastAsia="Arial" w:hAnsi="Arial" w:cs="Arial"/>
          <w:color w:val="231F20"/>
          <w:spacing w:val="4"/>
          <w:sz w:val="20"/>
          <w:szCs w:val="20"/>
        </w:rPr>
        <w:t xml:space="preserve"> </w:t>
      </w:r>
      <w:r w:rsidRPr="00361D2E">
        <w:rPr>
          <w:rFonts w:ascii="Arial" w:eastAsia="Arial" w:hAnsi="Arial" w:cs="Arial"/>
          <w:color w:val="231F20"/>
          <w:sz w:val="20"/>
          <w:szCs w:val="20"/>
        </w:rPr>
        <w:t>Negative</w:t>
      </w:r>
      <w:r w:rsidRPr="00361D2E">
        <w:rPr>
          <w:rFonts w:ascii="Arial" w:eastAsia="Arial" w:hAnsi="Arial" w:cs="Arial"/>
          <w:color w:val="231F20"/>
          <w:spacing w:val="4"/>
          <w:sz w:val="20"/>
          <w:szCs w:val="20"/>
        </w:rPr>
        <w:t xml:space="preserve"> </w:t>
      </w:r>
      <w:r w:rsidRPr="00361D2E">
        <w:rPr>
          <w:rFonts w:ascii="Arial" w:eastAsia="Arial" w:hAnsi="Arial" w:cs="Arial"/>
          <w:color w:val="231F20"/>
          <w:sz w:val="20"/>
          <w:szCs w:val="20"/>
        </w:rPr>
        <w:t>Declarations,</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or</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Notices</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of</w:t>
      </w:r>
      <w:r w:rsidRPr="00361D2E">
        <w:rPr>
          <w:rFonts w:ascii="Arial" w:eastAsia="Arial" w:hAnsi="Arial" w:cs="Arial"/>
          <w:color w:val="231F20"/>
          <w:spacing w:val="3"/>
          <w:sz w:val="20"/>
          <w:szCs w:val="20"/>
        </w:rPr>
        <w:t xml:space="preserve"> </w:t>
      </w:r>
      <w:r w:rsidRPr="00361D2E">
        <w:rPr>
          <w:rFonts w:ascii="Arial" w:eastAsia="Arial" w:hAnsi="Arial" w:cs="Arial"/>
          <w:color w:val="231F20"/>
          <w:sz w:val="20"/>
          <w:szCs w:val="20"/>
        </w:rPr>
        <w:t>Preparation</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to</w:t>
      </w:r>
      <w:r w:rsidRPr="00361D2E">
        <w:rPr>
          <w:rFonts w:ascii="Arial" w:eastAsia="Arial" w:hAnsi="Arial" w:cs="Arial"/>
          <w:color w:val="231F20"/>
          <w:spacing w:val="3"/>
          <w:sz w:val="20"/>
          <w:szCs w:val="20"/>
        </w:rPr>
        <w:t xml:space="preserve"> </w:t>
      </w:r>
      <w:r w:rsidRPr="00361D2E">
        <w:rPr>
          <w:rFonts w:ascii="Arial" w:eastAsia="Arial" w:hAnsi="Arial" w:cs="Arial"/>
          <w:color w:val="231F20"/>
          <w:sz w:val="20"/>
          <w:szCs w:val="20"/>
        </w:rPr>
        <w:t>the</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State Clearinghouse (SCH).</w:t>
      </w:r>
      <w:r w:rsidRPr="00361D2E">
        <w:rPr>
          <w:rFonts w:ascii="Arial" w:eastAsia="Arial" w:hAnsi="Arial" w:cs="Arial"/>
          <w:color w:val="231F20"/>
          <w:spacing w:val="-10"/>
          <w:sz w:val="20"/>
          <w:szCs w:val="20"/>
        </w:rPr>
        <w:t xml:space="preserve"> </w:t>
      </w:r>
      <w:r w:rsidRPr="00361D2E">
        <w:rPr>
          <w:rFonts w:ascii="Arial" w:eastAsia="Arial" w:hAnsi="Arial" w:cs="Arial"/>
          <w:color w:val="231F20"/>
          <w:sz w:val="20"/>
          <w:szCs w:val="20"/>
        </w:rPr>
        <w:t>The</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SCH</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also</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accepts</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other</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summaries,</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such</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as</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EIR</w:t>
      </w:r>
      <w:r w:rsidRPr="00361D2E">
        <w:rPr>
          <w:rFonts w:ascii="Arial" w:eastAsia="Arial" w:hAnsi="Arial" w:cs="Arial"/>
          <w:color w:val="231F20"/>
          <w:spacing w:val="-10"/>
          <w:sz w:val="20"/>
          <w:szCs w:val="20"/>
        </w:rPr>
        <w:t xml:space="preserve"> </w:t>
      </w:r>
      <w:r w:rsidRPr="00361D2E">
        <w:rPr>
          <w:rFonts w:ascii="Arial" w:eastAsia="Arial" w:hAnsi="Arial" w:cs="Arial"/>
          <w:color w:val="231F20"/>
          <w:sz w:val="20"/>
          <w:szCs w:val="20"/>
        </w:rPr>
        <w:t>Executive</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Summaries</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prepared</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pursuant</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to</w:t>
      </w:r>
      <w:r w:rsidRPr="00361D2E">
        <w:rPr>
          <w:rFonts w:ascii="Arial" w:eastAsia="Arial" w:hAnsi="Arial" w:cs="Arial"/>
          <w:color w:val="231F20"/>
          <w:spacing w:val="-9"/>
          <w:sz w:val="20"/>
          <w:szCs w:val="20"/>
        </w:rPr>
        <w:t xml:space="preserve"> </w:t>
      </w:r>
      <w:r w:rsidRPr="00361D2E">
        <w:rPr>
          <w:rFonts w:ascii="Arial" w:eastAsia="Arial" w:hAnsi="Arial" w:cs="Arial"/>
          <w:color w:val="231F20"/>
          <w:w w:val="99"/>
          <w:sz w:val="20"/>
          <w:szCs w:val="20"/>
        </w:rPr>
        <w:t>CEQA</w:t>
      </w:r>
      <w:r w:rsidRPr="00361D2E">
        <w:rPr>
          <w:rFonts w:ascii="Arial" w:eastAsia="Arial" w:hAnsi="Arial" w:cs="Arial"/>
          <w:color w:val="231F20"/>
          <w:spacing w:val="-17"/>
          <w:w w:val="99"/>
          <w:sz w:val="20"/>
          <w:szCs w:val="20"/>
        </w:rPr>
        <w:t xml:space="preserve"> </w:t>
      </w:r>
      <w:r w:rsidRPr="00361D2E">
        <w:rPr>
          <w:rFonts w:ascii="Arial" w:eastAsia="Arial" w:hAnsi="Arial" w:cs="Arial"/>
          <w:color w:val="231F20"/>
          <w:sz w:val="20"/>
          <w:szCs w:val="20"/>
        </w:rPr>
        <w:t>Guidelines Section</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15123.</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Please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include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one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copy</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of the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Notice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of Completion</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Form</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(NOC)</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with</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your</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submission</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and</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attach</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the summary to</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each electronic copy of</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the document.</w:t>
      </w:r>
    </w:p>
    <w:p w14:paraId="7B229718" w14:textId="77777777" w:rsidR="00020302" w:rsidRPr="00361D2E" w:rsidRDefault="00020302" w:rsidP="008447F4">
      <w:pPr>
        <w:spacing w:before="7" w:after="0" w:line="130" w:lineRule="exact"/>
        <w:rPr>
          <w:sz w:val="13"/>
          <w:szCs w:val="13"/>
        </w:rPr>
      </w:pPr>
    </w:p>
    <w:p w14:paraId="790B7EAC" w14:textId="75A0F91C" w:rsidR="00020302" w:rsidRPr="007B119B" w:rsidRDefault="00F043BA" w:rsidP="008447F4">
      <w:pPr>
        <w:spacing w:after="0" w:line="240" w:lineRule="auto"/>
        <w:jc w:val="both"/>
        <w:rPr>
          <w:sz w:val="20"/>
          <w:szCs w:val="20"/>
        </w:rPr>
      </w:pPr>
      <w:r w:rsidRPr="007B119B">
        <w:rPr>
          <w:rFonts w:ascii="Arial" w:eastAsia="Arial" w:hAnsi="Arial" w:cs="Arial"/>
          <w:sz w:val="20"/>
          <w:szCs w:val="20"/>
        </w:rPr>
        <w:t xml:space="preserve">SCH </w:t>
      </w:r>
      <w:r w:rsidRPr="007B119B">
        <w:rPr>
          <w:rFonts w:ascii="Arial" w:eastAsia="Arial" w:hAnsi="Arial" w:cs="Arial"/>
          <w:w w:val="99"/>
          <w:sz w:val="20"/>
          <w:szCs w:val="20"/>
        </w:rPr>
        <w:t>#:</w:t>
      </w:r>
      <w:r w:rsidRPr="007B119B">
        <w:rPr>
          <w:rFonts w:ascii="Arial" w:eastAsia="Arial" w:hAnsi="Arial" w:cs="Arial"/>
          <w:sz w:val="20"/>
          <w:szCs w:val="20"/>
        </w:rPr>
        <w:t xml:space="preserve"> </w:t>
      </w:r>
      <w:r w:rsidR="00C71D34" w:rsidRPr="007B119B">
        <w:rPr>
          <w:rFonts w:ascii="Arial" w:eastAsia="Arial" w:hAnsi="Arial" w:cs="Arial"/>
          <w:sz w:val="20"/>
          <w:szCs w:val="20"/>
        </w:rPr>
        <w:t xml:space="preserve"> </w:t>
      </w:r>
      <w:r w:rsidR="007B119B" w:rsidRPr="007B119B">
        <w:rPr>
          <w:rFonts w:ascii="Segoe UI Semilight" w:eastAsia="Arial" w:hAnsi="Segoe UI Semilight" w:cs="Segoe UI Semilight"/>
          <w:sz w:val="20"/>
          <w:szCs w:val="20"/>
          <w:u w:val="single"/>
        </w:rPr>
        <w:t>2025090047</w:t>
      </w:r>
      <w:r w:rsidR="00C71D34" w:rsidRPr="007B119B">
        <w:rPr>
          <w:rFonts w:ascii="Segoe UI Semilight" w:eastAsia="Arial" w:hAnsi="Segoe UI Semilight" w:cs="Segoe UI Semilight"/>
          <w:sz w:val="20"/>
          <w:szCs w:val="20"/>
          <w:u w:val="single"/>
        </w:rPr>
        <w:tab/>
      </w:r>
      <w:r w:rsidR="00C71D34" w:rsidRPr="007B119B">
        <w:rPr>
          <w:rFonts w:ascii="Century Schoolbook" w:eastAsia="Arial" w:hAnsi="Century Schoolbook" w:cs="Arial"/>
          <w:sz w:val="20"/>
          <w:szCs w:val="20"/>
          <w:u w:val="single"/>
        </w:rPr>
        <w:tab/>
      </w:r>
    </w:p>
    <w:p w14:paraId="490773F6" w14:textId="6221DD90" w:rsidR="00063D19" w:rsidRPr="007B119B" w:rsidRDefault="00F043BA" w:rsidP="009D7C7D">
      <w:pPr>
        <w:tabs>
          <w:tab w:val="left" w:pos="6480"/>
          <w:tab w:val="right" w:pos="10800"/>
        </w:tabs>
        <w:spacing w:after="0" w:line="340" w:lineRule="exact"/>
        <w:rPr>
          <w:rFonts w:eastAsia="Arial" w:cstheme="minorHAnsi"/>
          <w:b/>
          <w:bCs/>
          <w:sz w:val="20"/>
          <w:szCs w:val="20"/>
          <w:u w:val="single"/>
        </w:rPr>
      </w:pPr>
      <w:r w:rsidRPr="007B119B">
        <w:rPr>
          <w:rFonts w:ascii="Arial" w:eastAsia="Arial" w:hAnsi="Arial" w:cs="Arial"/>
          <w:sz w:val="20"/>
          <w:szCs w:val="20"/>
        </w:rPr>
        <w:t xml:space="preserve">Project </w:t>
      </w:r>
      <w:r w:rsidRPr="007B119B">
        <w:rPr>
          <w:rFonts w:ascii="Arial" w:eastAsia="Arial" w:hAnsi="Arial" w:cs="Arial"/>
          <w:w w:val="99"/>
          <w:sz w:val="20"/>
          <w:szCs w:val="20"/>
        </w:rPr>
        <w:t>T</w:t>
      </w:r>
      <w:r w:rsidRPr="007B119B">
        <w:rPr>
          <w:rFonts w:ascii="Arial" w:eastAsia="Arial" w:hAnsi="Arial" w:cs="Arial"/>
          <w:sz w:val="20"/>
          <w:szCs w:val="20"/>
        </w:rPr>
        <w:t>itle</w:t>
      </w:r>
      <w:proofErr w:type="gramStart"/>
      <w:r w:rsidRPr="007B119B">
        <w:rPr>
          <w:rFonts w:ascii="Arial" w:eastAsia="Arial" w:hAnsi="Arial" w:cs="Arial"/>
          <w:sz w:val="20"/>
          <w:szCs w:val="20"/>
        </w:rPr>
        <w:t xml:space="preserve">:  </w:t>
      </w:r>
      <w:r w:rsidR="007B119B" w:rsidRPr="007B119B">
        <w:rPr>
          <w:rFonts w:ascii="Segoe UI Semilight" w:eastAsia="Arial" w:hAnsi="Segoe UI Semilight" w:cs="Segoe UI Semilight"/>
          <w:sz w:val="20"/>
          <w:szCs w:val="20"/>
          <w:u w:val="single"/>
        </w:rPr>
        <w:t>Quail</w:t>
      </w:r>
      <w:proofErr w:type="gramEnd"/>
      <w:r w:rsidR="007B119B" w:rsidRPr="007B119B">
        <w:rPr>
          <w:rFonts w:ascii="Segoe UI Semilight" w:eastAsia="Arial" w:hAnsi="Segoe UI Semilight" w:cs="Segoe UI Semilight"/>
          <w:sz w:val="20"/>
          <w:szCs w:val="20"/>
          <w:u w:val="single"/>
        </w:rPr>
        <w:t xml:space="preserve"> Valley Subarea 4 Project</w:t>
      </w:r>
      <w:r w:rsidR="00C71D34" w:rsidRPr="007B119B">
        <w:rPr>
          <w:rFonts w:ascii="Century Schoolbook" w:eastAsia="Arial" w:hAnsi="Century Schoolbook" w:cs="Arial"/>
          <w:sz w:val="20"/>
          <w:szCs w:val="20"/>
          <w:u w:val="single"/>
        </w:rPr>
        <w:tab/>
      </w:r>
    </w:p>
    <w:p w14:paraId="3DF8785D" w14:textId="60EB0208" w:rsidR="00063D19" w:rsidRPr="007B119B" w:rsidRDefault="00F043BA" w:rsidP="009D7C7D">
      <w:pPr>
        <w:tabs>
          <w:tab w:val="left" w:pos="6480"/>
          <w:tab w:val="right" w:pos="10800"/>
        </w:tabs>
        <w:spacing w:after="0" w:line="340" w:lineRule="exact"/>
        <w:rPr>
          <w:sz w:val="20"/>
          <w:szCs w:val="20"/>
        </w:rPr>
      </w:pPr>
      <w:r w:rsidRPr="007B119B">
        <w:rPr>
          <w:rFonts w:ascii="Arial" w:eastAsia="Arial" w:hAnsi="Arial" w:cs="Arial"/>
          <w:sz w:val="20"/>
          <w:szCs w:val="20"/>
        </w:rPr>
        <w:t>Lead Agency:</w:t>
      </w:r>
      <w:r w:rsidRPr="007B119B">
        <w:rPr>
          <w:sz w:val="20"/>
          <w:szCs w:val="20"/>
        </w:rPr>
        <w:t xml:space="preserve"> </w:t>
      </w:r>
      <w:r w:rsidR="00921238" w:rsidRPr="007B119B">
        <w:rPr>
          <w:rFonts w:ascii="Segoe UI Semilight" w:eastAsia="Arial" w:hAnsi="Segoe UI Semilight" w:cs="Segoe UI Semilight"/>
          <w:sz w:val="20"/>
          <w:szCs w:val="20"/>
          <w:u w:val="single"/>
        </w:rPr>
        <w:t>Eastern Municipal Water District</w:t>
      </w:r>
      <w:r w:rsidR="00C71D34" w:rsidRPr="007B119B">
        <w:rPr>
          <w:rFonts w:ascii="Century Schoolbook" w:eastAsia="Arial" w:hAnsi="Century Schoolbook" w:cs="Arial"/>
          <w:sz w:val="20"/>
          <w:szCs w:val="20"/>
          <w:u w:val="single"/>
        </w:rPr>
        <w:tab/>
      </w:r>
    </w:p>
    <w:p w14:paraId="002E5304" w14:textId="697D98FE" w:rsidR="00020302" w:rsidRPr="007B119B" w:rsidRDefault="00F043BA" w:rsidP="00BE12C9">
      <w:pPr>
        <w:tabs>
          <w:tab w:val="left" w:pos="6480"/>
          <w:tab w:val="right" w:pos="10800"/>
        </w:tabs>
        <w:spacing w:after="0" w:line="340" w:lineRule="exact"/>
        <w:rPr>
          <w:rFonts w:ascii="Arial" w:eastAsia="Arial" w:hAnsi="Arial" w:cs="Arial"/>
          <w:sz w:val="20"/>
          <w:szCs w:val="20"/>
          <w:u w:val="single"/>
        </w:rPr>
      </w:pPr>
      <w:r w:rsidRPr="007B119B">
        <w:rPr>
          <w:rFonts w:ascii="Arial" w:eastAsia="Arial" w:hAnsi="Arial" w:cs="Arial"/>
          <w:sz w:val="20"/>
          <w:szCs w:val="20"/>
        </w:rPr>
        <w:t>Contact Name</w:t>
      </w:r>
      <w:proofErr w:type="gramStart"/>
      <w:r w:rsidRPr="007B119B">
        <w:rPr>
          <w:rFonts w:ascii="Arial" w:eastAsia="Arial" w:hAnsi="Arial" w:cs="Arial"/>
          <w:sz w:val="20"/>
          <w:szCs w:val="20"/>
        </w:rPr>
        <w:t xml:space="preserve">: </w:t>
      </w:r>
      <w:r w:rsidR="007B2E9F" w:rsidRPr="007B119B">
        <w:rPr>
          <w:rFonts w:ascii="Arial" w:eastAsia="Arial" w:hAnsi="Arial" w:cs="Arial"/>
          <w:sz w:val="20"/>
          <w:szCs w:val="20"/>
        </w:rPr>
        <w:t xml:space="preserve"> </w:t>
      </w:r>
      <w:r w:rsidR="00921238" w:rsidRPr="007B119B">
        <w:rPr>
          <w:rFonts w:ascii="Segoe UI Semilight" w:eastAsia="Arial" w:hAnsi="Segoe UI Semilight" w:cs="Segoe UI Semilight"/>
          <w:sz w:val="20"/>
          <w:szCs w:val="20"/>
          <w:u w:val="single"/>
        </w:rPr>
        <w:t>Joseph</w:t>
      </w:r>
      <w:proofErr w:type="gramEnd"/>
      <w:r w:rsidR="00921238" w:rsidRPr="007B119B">
        <w:rPr>
          <w:rFonts w:ascii="Segoe UI Semilight" w:eastAsia="Arial" w:hAnsi="Segoe UI Semilight" w:cs="Segoe UI Semilight"/>
          <w:sz w:val="20"/>
          <w:szCs w:val="20"/>
          <w:u w:val="single"/>
        </w:rPr>
        <w:t xml:space="preserve"> Broadhead</w:t>
      </w:r>
      <w:r w:rsidR="00C71D34" w:rsidRPr="007B119B">
        <w:rPr>
          <w:rFonts w:ascii="Arial" w:eastAsia="Arial" w:hAnsi="Arial" w:cs="Arial"/>
          <w:sz w:val="20"/>
          <w:szCs w:val="20"/>
          <w:u w:val="single"/>
        </w:rPr>
        <w:tab/>
      </w:r>
    </w:p>
    <w:p w14:paraId="0C338205" w14:textId="4AD0C54C" w:rsidR="00020302" w:rsidRPr="007B119B" w:rsidRDefault="00F043BA" w:rsidP="009556AA">
      <w:pPr>
        <w:spacing w:after="0" w:line="240" w:lineRule="auto"/>
        <w:rPr>
          <w:rFonts w:ascii="Arial" w:eastAsia="Calibri" w:hAnsi="Arial" w:cs="Arial"/>
          <w:sz w:val="20"/>
          <w:szCs w:val="20"/>
        </w:rPr>
      </w:pPr>
      <w:r w:rsidRPr="007B119B">
        <w:rPr>
          <w:rFonts w:ascii="Arial" w:eastAsia="Arial" w:hAnsi="Arial" w:cs="Arial"/>
          <w:position w:val="-1"/>
          <w:sz w:val="20"/>
          <w:szCs w:val="20"/>
        </w:rPr>
        <w:t>Email:</w:t>
      </w:r>
      <w:r w:rsidR="00C71D34" w:rsidRPr="007B119B">
        <w:rPr>
          <w:rFonts w:ascii="Arial" w:eastAsia="Arial" w:hAnsi="Arial" w:cs="Arial"/>
          <w:position w:val="-1"/>
          <w:sz w:val="20"/>
          <w:szCs w:val="20"/>
        </w:rPr>
        <w:t xml:space="preserve"> </w:t>
      </w:r>
      <w:r w:rsidR="00C71D34" w:rsidRPr="007B119B">
        <w:rPr>
          <w:rFonts w:ascii="Arial" w:eastAsia="Arial" w:hAnsi="Arial" w:cs="Arial"/>
          <w:sz w:val="20"/>
          <w:szCs w:val="20"/>
          <w:u w:val="single"/>
        </w:rPr>
        <w:tab/>
      </w:r>
      <w:hyperlink r:id="rId8" w:history="1">
        <w:r w:rsidR="002E45BF" w:rsidRPr="007B119B">
          <w:rPr>
            <w:rStyle w:val="Hyperlink"/>
            <w:rFonts w:ascii="Segoe UI Semilight" w:eastAsia="Calibri" w:hAnsi="Segoe UI Semilight" w:cs="Segoe UI Semilight"/>
            <w:color w:val="auto"/>
            <w:sz w:val="20"/>
            <w:szCs w:val="20"/>
          </w:rPr>
          <w:t>broadhej@emwd.org</w:t>
        </w:r>
      </w:hyperlink>
      <w:r w:rsidR="002E45BF" w:rsidRPr="007B119B">
        <w:rPr>
          <w:rFonts w:ascii="Segoe UI Semilight" w:eastAsia="Calibri" w:hAnsi="Segoe UI Semilight" w:cs="Segoe UI Semilight"/>
          <w:sz w:val="20"/>
          <w:szCs w:val="20"/>
          <w:u w:val="single"/>
        </w:rPr>
        <w:t xml:space="preserve"> </w:t>
      </w:r>
      <w:r w:rsidR="002E45BF" w:rsidRPr="007B119B">
        <w:rPr>
          <w:rFonts w:eastAsia="Calibri" w:cstheme="minorHAnsi"/>
          <w:sz w:val="20"/>
          <w:szCs w:val="20"/>
          <w:u w:val="single"/>
        </w:rPr>
        <w:t xml:space="preserve">     </w:t>
      </w:r>
      <w:r w:rsidR="00C71D34" w:rsidRPr="007B119B">
        <w:rPr>
          <w:rFonts w:ascii="Segoe UI Semilight" w:eastAsia="Arial" w:hAnsi="Segoe UI Semilight" w:cs="Segoe UI Semilight"/>
          <w:sz w:val="20"/>
          <w:szCs w:val="20"/>
          <w:u w:val="single"/>
        </w:rPr>
        <w:tab/>
      </w:r>
      <w:r w:rsidRPr="007B119B">
        <w:rPr>
          <w:rFonts w:ascii="Arial" w:eastAsia="Arial" w:hAnsi="Arial" w:cs="Arial"/>
          <w:sz w:val="20"/>
          <w:szCs w:val="20"/>
        </w:rPr>
        <w:t>Phone Number:</w:t>
      </w:r>
      <w:r w:rsidRPr="007B119B">
        <w:rPr>
          <w:rFonts w:ascii="Arial" w:eastAsia="Arial" w:hAnsi="Arial" w:cs="Arial"/>
          <w:w w:val="99"/>
          <w:sz w:val="20"/>
          <w:szCs w:val="20"/>
          <w:u w:val="single" w:color="231F20"/>
        </w:rPr>
        <w:t xml:space="preserve"> </w:t>
      </w:r>
      <w:r w:rsidR="002E45BF" w:rsidRPr="007B119B">
        <w:rPr>
          <w:rFonts w:ascii="Segoe UI Semilight" w:eastAsia="Arial" w:hAnsi="Segoe UI Semilight" w:cs="Segoe UI Semilight"/>
          <w:w w:val="99"/>
          <w:sz w:val="20"/>
          <w:szCs w:val="20"/>
          <w:u w:val="single" w:color="231F20"/>
        </w:rPr>
        <w:t>(951) 928-3777</w:t>
      </w:r>
      <w:r w:rsidR="002E45BF" w:rsidRPr="007B119B">
        <w:rPr>
          <w:rFonts w:eastAsia="Arial" w:cstheme="minorHAnsi"/>
          <w:w w:val="99"/>
          <w:sz w:val="20"/>
          <w:szCs w:val="20"/>
          <w:u w:val="single" w:color="231F20"/>
        </w:rPr>
        <w:t xml:space="preserve"> </w:t>
      </w:r>
    </w:p>
    <w:p w14:paraId="2F0FAAD3" w14:textId="5A8E396F" w:rsidR="00020302" w:rsidRPr="007B119B" w:rsidRDefault="00F043BA" w:rsidP="009D7C7D">
      <w:pPr>
        <w:tabs>
          <w:tab w:val="left" w:pos="6480"/>
          <w:tab w:val="right" w:pos="10800"/>
          <w:tab w:val="left" w:pos="10900"/>
        </w:tabs>
        <w:spacing w:after="0" w:line="340" w:lineRule="exact"/>
        <w:rPr>
          <w:rFonts w:ascii="Arial" w:eastAsia="Arial" w:hAnsi="Arial" w:cs="Arial"/>
          <w:sz w:val="20"/>
          <w:szCs w:val="20"/>
        </w:rPr>
      </w:pPr>
      <w:proofErr w:type="gramStart"/>
      <w:r w:rsidRPr="007B119B">
        <w:rPr>
          <w:rFonts w:ascii="Arial" w:eastAsia="Arial" w:hAnsi="Arial" w:cs="Arial"/>
          <w:sz w:val="20"/>
          <w:szCs w:val="20"/>
        </w:rPr>
        <w:t>Project  Location</w:t>
      </w:r>
      <w:proofErr w:type="gramEnd"/>
      <w:r w:rsidRPr="007B119B">
        <w:rPr>
          <w:rFonts w:ascii="Arial" w:eastAsia="Arial" w:hAnsi="Arial" w:cs="Arial"/>
          <w:sz w:val="20"/>
          <w:szCs w:val="20"/>
        </w:rPr>
        <w:t>:</w:t>
      </w:r>
      <w:r w:rsidR="009556AA" w:rsidRPr="007B119B">
        <w:rPr>
          <w:rFonts w:ascii="Century Schoolbook" w:eastAsia="Arial" w:hAnsi="Century Schoolbook" w:cs="Arial"/>
          <w:sz w:val="20"/>
          <w:szCs w:val="20"/>
          <w:u w:val="single"/>
        </w:rPr>
        <w:t xml:space="preserve"> </w:t>
      </w:r>
      <w:r w:rsidR="00361D2E" w:rsidRPr="007B119B">
        <w:rPr>
          <w:rFonts w:ascii="Segoe UI Semilight" w:eastAsia="Arial" w:hAnsi="Segoe UI Semilight" w:cs="Segoe UI Semilight"/>
          <w:sz w:val="20"/>
          <w:szCs w:val="20"/>
          <w:u w:val="single"/>
        </w:rPr>
        <w:t>Menifee</w:t>
      </w:r>
      <w:r w:rsidR="009556AA" w:rsidRPr="007B119B">
        <w:rPr>
          <w:rFonts w:ascii="Segoe UI Semilight" w:eastAsia="Arial" w:hAnsi="Segoe UI Semilight" w:cs="Segoe UI Semilight"/>
          <w:sz w:val="20"/>
          <w:szCs w:val="20"/>
          <w:u w:val="single"/>
        </w:rPr>
        <w:t xml:space="preserve">      </w:t>
      </w:r>
      <w:r w:rsidR="00BE12C9" w:rsidRPr="007B119B">
        <w:rPr>
          <w:rFonts w:ascii="Segoe UI Semilight" w:eastAsia="Arial" w:hAnsi="Segoe UI Semilight" w:cs="Segoe UI Semilight"/>
          <w:sz w:val="20"/>
          <w:szCs w:val="20"/>
          <w:u w:val="single"/>
        </w:rPr>
        <w:t>R</w:t>
      </w:r>
      <w:r w:rsidR="00921238" w:rsidRPr="007B119B">
        <w:rPr>
          <w:rFonts w:ascii="Segoe UI Semilight" w:eastAsia="Arial" w:hAnsi="Segoe UI Semilight" w:cs="Segoe UI Semilight"/>
          <w:sz w:val="20"/>
          <w:szCs w:val="20"/>
          <w:u w:val="single"/>
        </w:rPr>
        <w:t>iverside</w:t>
      </w:r>
      <w:r w:rsidR="00C71D34" w:rsidRPr="007B119B">
        <w:rPr>
          <w:rFonts w:ascii="Century Schoolbook" w:eastAsia="Arial" w:hAnsi="Century Schoolbook" w:cs="Arial"/>
          <w:sz w:val="20"/>
          <w:szCs w:val="20"/>
          <w:u w:val="single"/>
        </w:rPr>
        <w:tab/>
      </w:r>
    </w:p>
    <w:p w14:paraId="07191A91" w14:textId="77D4F650" w:rsidR="00020302" w:rsidRPr="00361D2E" w:rsidRDefault="001148E9" w:rsidP="001148E9">
      <w:pPr>
        <w:tabs>
          <w:tab w:val="left" w:pos="1710"/>
          <w:tab w:val="left" w:pos="7980"/>
        </w:tabs>
        <w:spacing w:after="0" w:line="181" w:lineRule="exact"/>
        <w:rPr>
          <w:rFonts w:ascii="Arial" w:eastAsia="Arial" w:hAnsi="Arial" w:cs="Arial"/>
          <w:sz w:val="18"/>
          <w:szCs w:val="18"/>
        </w:rPr>
      </w:pPr>
      <w:r w:rsidRPr="00361D2E">
        <w:rPr>
          <w:rFonts w:ascii="Arial" w:eastAsia="Arial" w:hAnsi="Arial" w:cs="Arial"/>
          <w:i/>
          <w:color w:val="231F20"/>
          <w:sz w:val="18"/>
          <w:szCs w:val="18"/>
        </w:rPr>
        <w:tab/>
      </w:r>
      <w:r w:rsidR="00F043BA" w:rsidRPr="00361D2E">
        <w:rPr>
          <w:rFonts w:ascii="Arial" w:eastAsia="Arial" w:hAnsi="Arial" w:cs="Arial"/>
          <w:i/>
          <w:color w:val="231F20"/>
          <w:sz w:val="18"/>
          <w:szCs w:val="18"/>
        </w:rPr>
        <w:t>City</w:t>
      </w:r>
      <w:r w:rsidR="009556AA" w:rsidRPr="00361D2E">
        <w:rPr>
          <w:rFonts w:ascii="Arial" w:eastAsia="Arial" w:hAnsi="Arial" w:cs="Arial"/>
          <w:i/>
          <w:color w:val="231F20"/>
          <w:sz w:val="18"/>
          <w:szCs w:val="18"/>
        </w:rPr>
        <w:t xml:space="preserve">      </w:t>
      </w:r>
      <w:r w:rsidRPr="00361D2E">
        <w:rPr>
          <w:rFonts w:ascii="Arial" w:eastAsia="Arial" w:hAnsi="Arial" w:cs="Arial"/>
          <w:i/>
          <w:color w:val="231F20"/>
          <w:sz w:val="18"/>
          <w:szCs w:val="18"/>
        </w:rPr>
        <w:t xml:space="preserve">                   </w:t>
      </w:r>
      <w:r w:rsidR="00F043BA" w:rsidRPr="00361D2E">
        <w:rPr>
          <w:rFonts w:ascii="Arial" w:eastAsia="Arial" w:hAnsi="Arial" w:cs="Arial"/>
          <w:i/>
          <w:color w:val="231F20"/>
          <w:sz w:val="18"/>
          <w:szCs w:val="18"/>
        </w:rPr>
        <w:t>County</w:t>
      </w:r>
    </w:p>
    <w:p w14:paraId="691CE090" w14:textId="77777777" w:rsidR="00020302" w:rsidRPr="00361D2E" w:rsidRDefault="00020302" w:rsidP="008447F4">
      <w:pPr>
        <w:spacing w:after="0" w:line="160" w:lineRule="exact"/>
        <w:rPr>
          <w:sz w:val="16"/>
          <w:szCs w:val="16"/>
        </w:rPr>
      </w:pPr>
    </w:p>
    <w:p w14:paraId="13DFD922" w14:textId="77777777" w:rsidR="00020302" w:rsidRPr="00361D2E" w:rsidRDefault="00F043BA" w:rsidP="00747CA4">
      <w:pPr>
        <w:spacing w:after="120" w:line="240" w:lineRule="auto"/>
        <w:rPr>
          <w:rFonts w:ascii="Arial" w:eastAsia="Arial" w:hAnsi="Arial" w:cs="Arial"/>
          <w:color w:val="231F20"/>
          <w:position w:val="-1"/>
          <w:sz w:val="20"/>
          <w:szCs w:val="20"/>
        </w:rPr>
      </w:pPr>
      <w:r w:rsidRPr="00361D2E">
        <w:rPr>
          <w:rFonts w:ascii="Arial" w:eastAsia="Arial" w:hAnsi="Arial" w:cs="Arial"/>
          <w:color w:val="231F20"/>
          <w:position w:val="-1"/>
          <w:sz w:val="20"/>
          <w:szCs w:val="20"/>
        </w:rPr>
        <w:t>Project De</w:t>
      </w:r>
      <w:r w:rsidR="00063D19" w:rsidRPr="00361D2E">
        <w:rPr>
          <w:rFonts w:ascii="Arial" w:eastAsia="Arial" w:hAnsi="Arial" w:cs="Arial"/>
          <w:color w:val="231F20"/>
          <w:position w:val="-1"/>
          <w:sz w:val="20"/>
          <w:szCs w:val="20"/>
        </w:rPr>
        <w:t>s</w:t>
      </w:r>
      <w:r w:rsidRPr="00361D2E">
        <w:rPr>
          <w:rFonts w:ascii="Arial" w:eastAsia="Arial" w:hAnsi="Arial" w:cs="Arial"/>
          <w:color w:val="231F20"/>
          <w:position w:val="-1"/>
          <w:sz w:val="20"/>
          <w:szCs w:val="20"/>
        </w:rPr>
        <w:t>cription (Proposed actions, location, and/or consequences).</w:t>
      </w:r>
    </w:p>
    <w:p w14:paraId="781BC3B0" w14:textId="77777777" w:rsidR="001058E2" w:rsidRPr="001058E2" w:rsidRDefault="001058E2" w:rsidP="001058E2">
      <w:pPr>
        <w:pBdr>
          <w:top w:val="single" w:sz="2" w:space="1" w:color="auto"/>
          <w:left w:val="single" w:sz="2" w:space="4" w:color="auto"/>
          <w:bottom w:val="single" w:sz="2" w:space="1" w:color="auto"/>
          <w:right w:val="single" w:sz="2" w:space="0" w:color="auto"/>
        </w:pBdr>
        <w:spacing w:after="120" w:line="240" w:lineRule="auto"/>
        <w:rPr>
          <w:rFonts w:ascii="Segoe UI Semilight" w:eastAsia="Arial" w:hAnsi="Segoe UI Semilight" w:cs="Segoe UI Semilight"/>
          <w:sz w:val="20"/>
          <w:szCs w:val="20"/>
        </w:rPr>
      </w:pPr>
      <w:bookmarkStart w:id="0" w:name="_Hlk124338080"/>
      <w:r w:rsidRPr="001058E2">
        <w:rPr>
          <w:rFonts w:ascii="Segoe UI Semilight" w:eastAsia="Arial" w:hAnsi="Segoe UI Semilight" w:cs="Segoe UI Semilight"/>
          <w:sz w:val="20"/>
          <w:szCs w:val="20"/>
        </w:rPr>
        <w:t>The Quail Valley community is situated within the service area of the Eastern Municipal Water District (District). Quail Valley has experienced ongoing failures of private septic system that pose a threat to public health and water quality, both within the community and downstream in Canyon Lake. As a vital water source, residential area, and recreational destination, Canyon Lake serves the public in multiple capacities.</w:t>
      </w:r>
    </w:p>
    <w:p w14:paraId="6932D959" w14:textId="10CD3D7A" w:rsidR="001058E2" w:rsidRPr="001058E2" w:rsidRDefault="001058E2" w:rsidP="001058E2">
      <w:pPr>
        <w:pBdr>
          <w:top w:val="single" w:sz="2" w:space="1" w:color="auto"/>
          <w:left w:val="single" w:sz="2" w:space="4" w:color="auto"/>
          <w:bottom w:val="single" w:sz="2" w:space="1" w:color="auto"/>
          <w:right w:val="single" w:sz="2" w:space="0" w:color="auto"/>
        </w:pBdr>
        <w:spacing w:after="120" w:line="240" w:lineRule="auto"/>
        <w:rPr>
          <w:rFonts w:ascii="Segoe UI Semilight" w:eastAsia="Arial" w:hAnsi="Segoe UI Semilight" w:cs="Segoe UI Semilight"/>
          <w:sz w:val="20"/>
          <w:szCs w:val="20"/>
        </w:rPr>
      </w:pPr>
      <w:r w:rsidRPr="001058E2">
        <w:rPr>
          <w:rFonts w:ascii="Segoe UI Semilight" w:eastAsia="Arial" w:hAnsi="Segoe UI Semilight" w:cs="Segoe UI Semilight"/>
          <w:sz w:val="20"/>
          <w:szCs w:val="20"/>
        </w:rPr>
        <w:t>In response to these challenges, the District and other key stakeholders—including Riverside County, the California Department of Public Health, the Elsinore Valley Municipal Water District, the City of Canyon Lake, and the City of Menifee—have collaboratively explored long-term solutions. The goal of this multi-agency effort is to implement a comprehensive, community-wide sewer collection system that would protect water resources, improve public health, and enhance the overall quality of life for Quail Valley residents.</w:t>
      </w:r>
    </w:p>
    <w:p w14:paraId="6658BB49" w14:textId="6C9E526E" w:rsidR="001058E2" w:rsidRPr="001058E2" w:rsidRDefault="001058E2" w:rsidP="001058E2">
      <w:pPr>
        <w:pBdr>
          <w:top w:val="single" w:sz="2" w:space="1" w:color="auto"/>
          <w:left w:val="single" w:sz="2" w:space="4" w:color="auto"/>
          <w:bottom w:val="single" w:sz="2" w:space="1" w:color="auto"/>
          <w:right w:val="single" w:sz="2" w:space="0" w:color="auto"/>
        </w:pBdr>
        <w:spacing w:after="120" w:line="240" w:lineRule="auto"/>
        <w:rPr>
          <w:rFonts w:ascii="Segoe UI Semilight" w:eastAsia="Arial" w:hAnsi="Segoe UI Semilight" w:cs="Segoe UI Semilight"/>
          <w:sz w:val="20"/>
          <w:szCs w:val="20"/>
        </w:rPr>
      </w:pPr>
      <w:r w:rsidRPr="001058E2">
        <w:rPr>
          <w:rFonts w:ascii="Segoe UI Semilight" w:eastAsia="Arial" w:hAnsi="Segoe UI Semilight" w:cs="Segoe UI Semilight"/>
          <w:sz w:val="20"/>
          <w:szCs w:val="20"/>
        </w:rPr>
        <w:t>The Quail Valley Subarea 4 Project (proposed Project) seeks to establish a robust and comprehensive wastewater collection and conveyance system that provides consistent and reliable service to all Quail Valley Subarea 4 residences consistent with all established District standards, while also safeguarding public health, public water resources, and enhancing the overall well-being of the Quail Valley and Canyon Lake communities.</w:t>
      </w:r>
    </w:p>
    <w:p w14:paraId="5F7A38D0" w14:textId="74C60AEE" w:rsidR="001058E2" w:rsidRPr="001058E2" w:rsidRDefault="001058E2" w:rsidP="001058E2">
      <w:pPr>
        <w:pBdr>
          <w:top w:val="single" w:sz="2" w:space="1" w:color="auto"/>
          <w:left w:val="single" w:sz="2" w:space="4" w:color="auto"/>
          <w:bottom w:val="single" w:sz="2" w:space="1" w:color="auto"/>
          <w:right w:val="single" w:sz="2" w:space="0" w:color="auto"/>
        </w:pBdr>
        <w:spacing w:after="120" w:line="240" w:lineRule="auto"/>
        <w:rPr>
          <w:rFonts w:ascii="Segoe UI Semilight" w:eastAsia="Arial" w:hAnsi="Segoe UI Semilight" w:cs="Segoe UI Semilight"/>
          <w:sz w:val="20"/>
          <w:szCs w:val="20"/>
        </w:rPr>
      </w:pPr>
      <w:r w:rsidRPr="001058E2">
        <w:rPr>
          <w:rFonts w:ascii="Segoe UI Semilight" w:eastAsia="Arial" w:hAnsi="Segoe UI Semilight" w:cs="Segoe UI Semilight"/>
          <w:sz w:val="20"/>
          <w:szCs w:val="20"/>
        </w:rPr>
        <w:t xml:space="preserve">The proposed Project would construct approximately 10 miles of 8-inch and 12-inch polyvinyl chloride gravity main pipe, approximately 1.1 miles of force mains, 247 manholes, 24 connector pipes, 1 regional lift station (LS-1), and 4 smaller lift stations (LS-2, LS-3, LS-4, and LS-5). LS-1 would convey the majority of wastewater flows originating from Subarea 4. To connect Subarea 4 to LS-1, 24 connector pipes would be installed to link streets and facilitate gravity flows. To accomplish this, connector pipes would be required to traverse private properties. </w:t>
      </w:r>
    </w:p>
    <w:p w14:paraId="2DB9E783" w14:textId="52BE8C17" w:rsidR="0040130D" w:rsidRPr="001058E2" w:rsidRDefault="001058E2" w:rsidP="0040130D">
      <w:pPr>
        <w:pBdr>
          <w:top w:val="single" w:sz="2" w:space="1" w:color="auto"/>
          <w:left w:val="single" w:sz="2" w:space="4" w:color="auto"/>
          <w:bottom w:val="single" w:sz="2" w:space="1" w:color="auto"/>
          <w:right w:val="single" w:sz="2" w:space="0" w:color="auto"/>
        </w:pBdr>
        <w:spacing w:after="120" w:line="240" w:lineRule="auto"/>
        <w:rPr>
          <w:rFonts w:ascii="Segoe UI Semilight" w:eastAsia="Arial" w:hAnsi="Segoe UI Semilight" w:cs="Segoe UI Semilight"/>
          <w:sz w:val="20"/>
          <w:szCs w:val="20"/>
        </w:rPr>
      </w:pPr>
      <w:r w:rsidRPr="001058E2">
        <w:rPr>
          <w:rFonts w:ascii="Segoe UI Semilight" w:eastAsia="Arial" w:hAnsi="Segoe UI Semilight" w:cs="Segoe UI Semilight"/>
          <w:sz w:val="20"/>
          <w:szCs w:val="20"/>
        </w:rPr>
        <w:t xml:space="preserve">Due to varied topography in the northwest portion of the Project site, gravity flows cannot remove all wastewater from Subarea 4. To address this situation, LS-2 through LS-5 would pump wastewater via a shared force main to Collection Manhole 2, located at the intersection of La Bertha Lane and Mountain View Place, before ultimately discharging to LS-1. From LS-1, flows would be pumped to Collection Manhole 1 located at the intersection of Wells Place and Goetz Road. Collection Manhole 1 would connect to sewer infrastructure in Goetz Road. Construction is planned to be carried out in eight phases, to be implemented over an approximately 20-year period. </w:t>
      </w:r>
      <w:bookmarkEnd w:id="0"/>
    </w:p>
    <w:p w14:paraId="6FC264FE" w14:textId="68602B2B" w:rsidR="00020302" w:rsidRPr="00361D2E" w:rsidRDefault="00F043BA" w:rsidP="00A03EA7">
      <w:pPr>
        <w:spacing w:after="120" w:line="240" w:lineRule="auto"/>
        <w:rPr>
          <w:rFonts w:ascii="Arial" w:eastAsia="Arial" w:hAnsi="Arial" w:cs="Arial"/>
          <w:color w:val="231F20"/>
          <w:position w:val="-1"/>
          <w:sz w:val="20"/>
          <w:szCs w:val="20"/>
        </w:rPr>
      </w:pPr>
      <w:r w:rsidRPr="00361D2E">
        <w:rPr>
          <w:rFonts w:ascii="Arial" w:eastAsia="Arial" w:hAnsi="Arial" w:cs="Arial"/>
          <w:color w:val="231F20"/>
          <w:sz w:val="20"/>
          <w:szCs w:val="20"/>
        </w:rPr>
        <w:t>Identify the project's significant or potentially significant e</w:t>
      </w:r>
      <w:r w:rsidRPr="00361D2E">
        <w:rPr>
          <w:rFonts w:ascii="Arial" w:eastAsia="Arial" w:hAnsi="Arial" w:cs="Arial"/>
          <w:color w:val="231F20"/>
          <w:spacing w:val="-3"/>
          <w:sz w:val="20"/>
          <w:szCs w:val="20"/>
        </w:rPr>
        <w:t>f</w:t>
      </w:r>
      <w:r w:rsidRPr="00361D2E">
        <w:rPr>
          <w:rFonts w:ascii="Arial" w:eastAsia="Arial" w:hAnsi="Arial" w:cs="Arial"/>
          <w:color w:val="231F20"/>
          <w:sz w:val="20"/>
          <w:szCs w:val="20"/>
        </w:rPr>
        <w:t>fects and briefly describe any proposed mitigation measures that</w:t>
      </w:r>
      <w:r w:rsidR="00A03EA7" w:rsidRPr="00361D2E">
        <w:rPr>
          <w:rFonts w:ascii="Arial" w:eastAsia="Arial" w:hAnsi="Arial" w:cs="Arial"/>
          <w:color w:val="231F20"/>
          <w:sz w:val="20"/>
          <w:szCs w:val="20"/>
        </w:rPr>
        <w:t xml:space="preserve"> </w:t>
      </w:r>
      <w:r w:rsidRPr="00361D2E">
        <w:rPr>
          <w:rFonts w:ascii="Arial" w:eastAsia="Arial" w:hAnsi="Arial" w:cs="Arial"/>
          <w:color w:val="231F20"/>
          <w:position w:val="-1"/>
          <w:sz w:val="20"/>
          <w:szCs w:val="20"/>
        </w:rPr>
        <w:t>would reduce or avoid that</w:t>
      </w:r>
      <w:r w:rsidRPr="00361D2E">
        <w:rPr>
          <w:rFonts w:ascii="Arial" w:eastAsia="Arial" w:hAnsi="Arial" w:cs="Arial"/>
          <w:color w:val="231F20"/>
          <w:spacing w:val="-3"/>
          <w:position w:val="-1"/>
          <w:sz w:val="20"/>
          <w:szCs w:val="20"/>
        </w:rPr>
        <w:t xml:space="preserve"> </w:t>
      </w:r>
      <w:r w:rsidRPr="00361D2E">
        <w:rPr>
          <w:rFonts w:ascii="Arial" w:eastAsia="Arial" w:hAnsi="Arial" w:cs="Arial"/>
          <w:color w:val="231F20"/>
          <w:position w:val="-1"/>
          <w:sz w:val="20"/>
          <w:szCs w:val="20"/>
        </w:rPr>
        <w:t>e</w:t>
      </w:r>
      <w:r w:rsidRPr="00361D2E">
        <w:rPr>
          <w:rFonts w:ascii="Arial" w:eastAsia="Arial" w:hAnsi="Arial" w:cs="Arial"/>
          <w:color w:val="231F20"/>
          <w:spacing w:val="-3"/>
          <w:position w:val="-1"/>
          <w:sz w:val="20"/>
          <w:szCs w:val="20"/>
        </w:rPr>
        <w:t>f</w:t>
      </w:r>
      <w:r w:rsidRPr="00361D2E">
        <w:rPr>
          <w:rFonts w:ascii="Arial" w:eastAsia="Arial" w:hAnsi="Arial" w:cs="Arial"/>
          <w:color w:val="231F20"/>
          <w:position w:val="-1"/>
          <w:sz w:val="20"/>
          <w:szCs w:val="20"/>
        </w:rPr>
        <w:t>fect.</w:t>
      </w:r>
    </w:p>
    <w:tbl>
      <w:tblPr>
        <w:tblStyle w:val="TableGrid"/>
        <w:tblW w:w="0" w:type="auto"/>
        <w:tblInd w:w="-95" w:type="dxa"/>
        <w:tblLook w:val="04A0" w:firstRow="1" w:lastRow="0" w:firstColumn="1" w:lastColumn="0" w:noHBand="0" w:noVBand="1"/>
      </w:tblPr>
      <w:tblGrid>
        <w:gridCol w:w="10885"/>
      </w:tblGrid>
      <w:tr w:rsidR="00C71D34" w:rsidRPr="00BD6A11" w14:paraId="6D9DAF60" w14:textId="77777777" w:rsidTr="0040130D">
        <w:trPr>
          <w:trHeight w:val="432"/>
        </w:trPr>
        <w:tc>
          <w:tcPr>
            <w:tcW w:w="10885" w:type="dxa"/>
          </w:tcPr>
          <w:p w14:paraId="61A87BE4" w14:textId="0F64C9BF" w:rsidR="00AE16CE" w:rsidRPr="009D24E7" w:rsidRDefault="00AE16CE" w:rsidP="00FE464C">
            <w:pPr>
              <w:spacing w:after="120" w:line="240" w:lineRule="exact"/>
              <w:rPr>
                <w:rFonts w:ascii="Segoe UI Semilight" w:eastAsia="Arial" w:hAnsi="Segoe UI Semilight" w:cs="Segoe UI Semilight"/>
                <w:sz w:val="20"/>
                <w:szCs w:val="20"/>
                <w:highlight w:val="yellow"/>
              </w:rPr>
            </w:pPr>
            <w:r w:rsidRPr="0040130D">
              <w:rPr>
                <w:rFonts w:ascii="Segoe UI Semilight" w:eastAsia="Arial" w:hAnsi="Segoe UI Semilight" w:cs="Segoe UI Semilight"/>
                <w:sz w:val="20"/>
                <w:szCs w:val="20"/>
              </w:rPr>
              <w:t xml:space="preserve">Project impacts requiring mitigation </w:t>
            </w:r>
            <w:r w:rsidRPr="00F82BB8">
              <w:rPr>
                <w:rFonts w:ascii="Segoe UI Semilight" w:eastAsia="Arial" w:hAnsi="Segoe UI Semilight" w:cs="Segoe UI Semilight"/>
                <w:sz w:val="20"/>
                <w:szCs w:val="20"/>
              </w:rPr>
              <w:t xml:space="preserve">are limited to </w:t>
            </w:r>
            <w:r w:rsidR="00F82BB8" w:rsidRPr="00F82BB8">
              <w:rPr>
                <w:rFonts w:ascii="Segoe UI Semilight" w:eastAsia="Arial" w:hAnsi="Segoe UI Semilight" w:cs="Segoe UI Semilight"/>
                <w:sz w:val="20"/>
                <w:szCs w:val="20"/>
              </w:rPr>
              <w:t>air quality</w:t>
            </w:r>
            <w:r w:rsidRPr="00F82BB8">
              <w:rPr>
                <w:rFonts w:ascii="Segoe UI Semilight" w:eastAsia="Arial" w:hAnsi="Segoe UI Semilight" w:cs="Segoe UI Semilight"/>
                <w:sz w:val="20"/>
                <w:szCs w:val="20"/>
              </w:rPr>
              <w:t xml:space="preserve">, </w:t>
            </w:r>
            <w:r w:rsidR="00F82BB8" w:rsidRPr="00F82BB8">
              <w:rPr>
                <w:rFonts w:ascii="Segoe UI Semilight" w:eastAsia="Arial" w:hAnsi="Segoe UI Semilight" w:cs="Segoe UI Semilight"/>
                <w:sz w:val="20"/>
                <w:szCs w:val="20"/>
              </w:rPr>
              <w:t xml:space="preserve">biological </w:t>
            </w:r>
            <w:r w:rsidR="00F82BB8" w:rsidRPr="009D24E7">
              <w:rPr>
                <w:rFonts w:ascii="Segoe UI Semilight" w:eastAsia="Arial" w:hAnsi="Segoe UI Semilight" w:cs="Segoe UI Semilight"/>
                <w:sz w:val="20"/>
                <w:szCs w:val="20"/>
              </w:rPr>
              <w:t xml:space="preserve">resources, cultural and tribal cultural resources, and noise. </w:t>
            </w:r>
          </w:p>
          <w:p w14:paraId="5C219A3F" w14:textId="5B27E35D" w:rsidR="00F82BB8" w:rsidRPr="009D24E7" w:rsidRDefault="00F82BB8" w:rsidP="00F82BB8">
            <w:pPr>
              <w:pStyle w:val="TableText"/>
              <w:tabs>
                <w:tab w:val="left" w:pos="1550"/>
              </w:tabs>
              <w:spacing w:after="120"/>
              <w:rPr>
                <w:rFonts w:ascii="Segoe UI Semilight" w:hAnsi="Segoe UI Semilight" w:cs="Segoe UI Semilight"/>
                <w:szCs w:val="20"/>
              </w:rPr>
            </w:pPr>
            <w:r w:rsidRPr="009D24E7">
              <w:rPr>
                <w:rFonts w:ascii="Segoe UI Semilight" w:hAnsi="Segoe UI Semilight" w:cs="Segoe UI Semilight"/>
                <w:szCs w:val="20"/>
              </w:rPr>
              <w:t xml:space="preserve">Residential uses in the proposed Project area that are exposed to diesel particulate matter concentrations of 0.01465 micrograms per cubic meter or greater would be exposed to a maximum incremental cancer risk greater than 10 in a million, resulting in a potentially significant impact. Implementation of mitigation measure AQ-1 would require Tier 4 </w:t>
            </w:r>
            <w:r w:rsidRPr="009D24E7">
              <w:rPr>
                <w:rFonts w:ascii="Segoe UI Semilight" w:hAnsi="Segoe UI Semilight" w:cs="Segoe UI Semilight"/>
                <w:szCs w:val="20"/>
              </w:rPr>
              <w:lastRenderedPageBreak/>
              <w:t>Construction Equipment with Diesel Particulate Filtration and would reduce impacts to sensitive receptors during construction activities.</w:t>
            </w:r>
          </w:p>
          <w:p w14:paraId="675345F7" w14:textId="2BF4C02D" w:rsidR="009D24E7" w:rsidRPr="006E57BF" w:rsidRDefault="00F82BB8" w:rsidP="009D24E7">
            <w:pPr>
              <w:widowControl/>
              <w:spacing w:after="240" w:line="240" w:lineRule="exact"/>
              <w:rPr>
                <w:rFonts w:ascii="Segoe UI Semilight" w:hAnsi="Segoe UI Semilight" w:cs="Segoe UI Semilight"/>
                <w:sz w:val="20"/>
                <w:szCs w:val="20"/>
              </w:rPr>
            </w:pPr>
            <w:r w:rsidRPr="009D24E7">
              <w:rPr>
                <w:rFonts w:ascii="Segoe UI Semilight" w:hAnsi="Segoe UI Semilight" w:cs="Segoe UI Semilight"/>
                <w:sz w:val="20"/>
                <w:szCs w:val="20"/>
              </w:rPr>
              <w:t>At the program</w:t>
            </w:r>
            <w:r w:rsidR="00C80626">
              <w:rPr>
                <w:rFonts w:ascii="Segoe UI Semilight" w:hAnsi="Segoe UI Semilight" w:cs="Segoe UI Semilight"/>
                <w:sz w:val="20"/>
                <w:szCs w:val="20"/>
              </w:rPr>
              <w:t xml:space="preserve"> </w:t>
            </w:r>
            <w:r w:rsidRPr="009D24E7">
              <w:rPr>
                <w:rFonts w:ascii="Segoe UI Semilight" w:hAnsi="Segoe UI Semilight" w:cs="Segoe UI Semilight"/>
                <w:sz w:val="20"/>
                <w:szCs w:val="20"/>
              </w:rPr>
              <w:t xml:space="preserve">level of analysis, biological resources impacts to </w:t>
            </w:r>
            <w:r w:rsidR="009D24E7" w:rsidRPr="009D24E7">
              <w:rPr>
                <w:rFonts w:ascii="Segoe UI Semilight" w:hAnsi="Segoe UI Semilight" w:cs="Segoe UI Semilight"/>
                <w:sz w:val="20"/>
                <w:szCs w:val="20"/>
              </w:rPr>
              <w:t xml:space="preserve">sensitive and special-status species (plants and wildlife) </w:t>
            </w:r>
            <w:r w:rsidRPr="006E57BF">
              <w:rPr>
                <w:rFonts w:ascii="Segoe UI Semilight" w:hAnsi="Segoe UI Semilight" w:cs="Segoe UI Semilight"/>
                <w:sz w:val="20"/>
                <w:szCs w:val="20"/>
              </w:rPr>
              <w:t>would be potentially significant. Implementation of mitigation measures BIO-</w:t>
            </w:r>
            <w:r w:rsidR="009D24E7" w:rsidRPr="006E57BF">
              <w:rPr>
                <w:rFonts w:ascii="Segoe UI Semilight" w:hAnsi="Segoe UI Semilight" w:cs="Segoe UI Semilight"/>
                <w:sz w:val="20"/>
                <w:szCs w:val="20"/>
              </w:rPr>
              <w:t>1 through</w:t>
            </w:r>
            <w:r w:rsidRPr="006E57BF">
              <w:rPr>
                <w:rFonts w:ascii="Segoe UI Semilight" w:hAnsi="Segoe UI Semilight" w:cs="Segoe UI Semilight"/>
                <w:sz w:val="20"/>
                <w:szCs w:val="20"/>
              </w:rPr>
              <w:t xml:space="preserve"> BIO-13 would reduce </w:t>
            </w:r>
            <w:r w:rsidR="009D24E7" w:rsidRPr="006E57BF">
              <w:rPr>
                <w:rFonts w:ascii="Segoe UI Semilight" w:hAnsi="Segoe UI Semilight" w:cs="Segoe UI Semilight"/>
                <w:sz w:val="20"/>
                <w:szCs w:val="20"/>
              </w:rPr>
              <w:t xml:space="preserve">impacts to sensitive and special-status species (plants and wildlife) to a less than significant level. </w:t>
            </w:r>
          </w:p>
          <w:p w14:paraId="7A985D06" w14:textId="4E709DD3" w:rsidR="009D24E7" w:rsidRPr="006E57BF" w:rsidRDefault="009D24E7" w:rsidP="009D24E7">
            <w:pPr>
              <w:rPr>
                <w:rFonts w:ascii="Segoe UI Semilight" w:hAnsi="Segoe UI Semilight" w:cs="Segoe UI Semilight"/>
                <w:sz w:val="20"/>
                <w:szCs w:val="20"/>
              </w:rPr>
            </w:pPr>
            <w:r w:rsidRPr="006E57BF">
              <w:rPr>
                <w:rFonts w:ascii="Segoe UI Semilight" w:hAnsi="Segoe UI Semilight" w:cs="Segoe UI Semilight"/>
                <w:sz w:val="20"/>
                <w:szCs w:val="20"/>
              </w:rPr>
              <w:t>At the program</w:t>
            </w:r>
            <w:r w:rsidR="00C80626">
              <w:rPr>
                <w:rFonts w:ascii="Segoe UI Semilight" w:hAnsi="Segoe UI Semilight" w:cs="Segoe UI Semilight"/>
                <w:sz w:val="20"/>
                <w:szCs w:val="20"/>
              </w:rPr>
              <w:t xml:space="preserve"> </w:t>
            </w:r>
            <w:r w:rsidRPr="006E57BF">
              <w:rPr>
                <w:rFonts w:ascii="Segoe UI Semilight" w:hAnsi="Segoe UI Semilight" w:cs="Segoe UI Semilight"/>
                <w:sz w:val="20"/>
                <w:szCs w:val="20"/>
              </w:rPr>
              <w:t xml:space="preserve">level of analysis, biological resources impacts to riparian habitat would be potentially significant. Implementation of mitigation measures BIO-11, BIO-12, BIO-13, BIO-14a, and BIO-14b would reduce impacts on riparian habitat to a less than significant level. </w:t>
            </w:r>
          </w:p>
          <w:p w14:paraId="2F781DAE" w14:textId="77777777" w:rsidR="009D24E7" w:rsidRPr="006E57BF" w:rsidRDefault="009D24E7" w:rsidP="006E57BF">
            <w:pPr>
              <w:widowControl/>
              <w:spacing w:line="240" w:lineRule="exact"/>
              <w:rPr>
                <w:rFonts w:ascii="Segoe UI Semilight" w:hAnsi="Segoe UI Semilight" w:cs="Segoe UI Semilight"/>
                <w:sz w:val="20"/>
                <w:szCs w:val="20"/>
              </w:rPr>
            </w:pPr>
          </w:p>
          <w:p w14:paraId="7A3CF6A3" w14:textId="72D2E047" w:rsidR="009D24E7" w:rsidRPr="006E57BF" w:rsidRDefault="009D24E7" w:rsidP="00FE464C">
            <w:pPr>
              <w:widowControl/>
              <w:spacing w:after="240" w:line="240" w:lineRule="exact"/>
              <w:rPr>
                <w:rFonts w:ascii="Segoe UI Semilight" w:hAnsi="Segoe UI Semilight" w:cs="Segoe UI Semilight"/>
                <w:sz w:val="20"/>
                <w:szCs w:val="20"/>
              </w:rPr>
            </w:pPr>
            <w:r w:rsidRPr="006E57BF">
              <w:rPr>
                <w:rFonts w:ascii="Segoe UI Semilight" w:hAnsi="Segoe UI Semilight" w:cs="Segoe UI Semilight"/>
                <w:sz w:val="20"/>
                <w:szCs w:val="20"/>
              </w:rPr>
              <w:t>At the program</w:t>
            </w:r>
            <w:r w:rsidR="00C80626">
              <w:rPr>
                <w:rFonts w:ascii="Segoe UI Semilight" w:hAnsi="Segoe UI Semilight" w:cs="Segoe UI Semilight"/>
                <w:sz w:val="20"/>
                <w:szCs w:val="20"/>
              </w:rPr>
              <w:t xml:space="preserve"> </w:t>
            </w:r>
            <w:r w:rsidRPr="006E57BF">
              <w:rPr>
                <w:rFonts w:ascii="Segoe UI Semilight" w:hAnsi="Segoe UI Semilight" w:cs="Segoe UI Semilight"/>
                <w:sz w:val="20"/>
                <w:szCs w:val="20"/>
              </w:rPr>
              <w:t>level of analysis, biological resources impacts to jurisdictional wetlands would be potentially significant. Implementation of mitigation measures BIO-11, BIO-13, BIO-14a, and BIO-14b would reduce impacts on jurisdictional wetlands to a less than significant level.</w:t>
            </w:r>
          </w:p>
          <w:p w14:paraId="505E78D7" w14:textId="69665C8E" w:rsidR="009D24E7" w:rsidRPr="006E57BF" w:rsidRDefault="009D24E7" w:rsidP="00FE464C">
            <w:pPr>
              <w:widowControl/>
              <w:spacing w:after="240" w:line="240" w:lineRule="exact"/>
              <w:rPr>
                <w:rFonts w:ascii="Segoe UI Semilight" w:hAnsi="Segoe UI Semilight" w:cs="Segoe UI Semilight"/>
                <w:sz w:val="20"/>
                <w:szCs w:val="20"/>
              </w:rPr>
            </w:pPr>
            <w:r w:rsidRPr="006E57BF">
              <w:rPr>
                <w:rFonts w:ascii="Segoe UI Semilight" w:hAnsi="Segoe UI Semilight" w:cs="Segoe UI Semilight"/>
                <w:sz w:val="20"/>
                <w:szCs w:val="20"/>
              </w:rPr>
              <w:t>At the program</w:t>
            </w:r>
            <w:r w:rsidR="00C80626">
              <w:rPr>
                <w:rFonts w:ascii="Segoe UI Semilight" w:hAnsi="Segoe UI Semilight" w:cs="Segoe UI Semilight"/>
                <w:sz w:val="20"/>
                <w:szCs w:val="20"/>
              </w:rPr>
              <w:t xml:space="preserve"> </w:t>
            </w:r>
            <w:r w:rsidRPr="006E57BF">
              <w:rPr>
                <w:rFonts w:ascii="Segoe UI Semilight" w:hAnsi="Segoe UI Semilight" w:cs="Segoe UI Semilight"/>
                <w:sz w:val="20"/>
                <w:szCs w:val="20"/>
              </w:rPr>
              <w:t>level of analysis, biological resources impacts to nursery sites would be potentially significant. Implementation of mitigation measures BIO-5 and BIO-10 would reduce impacts on nursery sites to a less than significant level.</w:t>
            </w:r>
          </w:p>
          <w:p w14:paraId="534EB21C" w14:textId="35409A1D" w:rsidR="009D24E7" w:rsidRPr="006E57BF" w:rsidRDefault="009D24E7" w:rsidP="009D24E7">
            <w:pPr>
              <w:widowControl/>
              <w:spacing w:after="240" w:line="240" w:lineRule="exact"/>
              <w:rPr>
                <w:rFonts w:ascii="Segoe UI Semilight" w:hAnsi="Segoe UI Semilight" w:cs="Segoe UI Semilight"/>
                <w:sz w:val="20"/>
                <w:szCs w:val="20"/>
              </w:rPr>
            </w:pPr>
            <w:r w:rsidRPr="006E57BF">
              <w:rPr>
                <w:rFonts w:ascii="Segoe UI Semilight" w:hAnsi="Segoe UI Semilight" w:cs="Segoe UI Semilight"/>
                <w:sz w:val="20"/>
                <w:szCs w:val="20"/>
              </w:rPr>
              <w:t xml:space="preserve">At </w:t>
            </w:r>
            <w:r w:rsidR="00C80626">
              <w:rPr>
                <w:rFonts w:ascii="Segoe UI Semilight" w:hAnsi="Segoe UI Semilight" w:cs="Segoe UI Semilight"/>
                <w:sz w:val="20"/>
                <w:szCs w:val="20"/>
              </w:rPr>
              <w:t>the</w:t>
            </w:r>
            <w:r w:rsidRPr="006E57BF">
              <w:rPr>
                <w:rFonts w:ascii="Segoe UI Semilight" w:hAnsi="Segoe UI Semilight" w:cs="Segoe UI Semilight"/>
                <w:sz w:val="20"/>
                <w:szCs w:val="20"/>
              </w:rPr>
              <w:t xml:space="preserve"> program level of analysis, it cannot be known with certainty that impacts to archaeological resources could be fully avoided, which would be considered a potentially significant impact. Implementation of mitigation measures CUL-1 through CUL-4 would reduce impacts on archaeological resources to a less than significant level</w:t>
            </w:r>
            <w:r w:rsidR="00FE4381">
              <w:rPr>
                <w:rFonts w:ascii="Segoe UI Semilight" w:hAnsi="Segoe UI Semilight" w:cs="Segoe UI Semilight"/>
                <w:sz w:val="20"/>
                <w:szCs w:val="20"/>
              </w:rPr>
              <w:t>.</w:t>
            </w:r>
          </w:p>
          <w:p w14:paraId="5AAC8F61" w14:textId="1739A39E" w:rsidR="009D24E7" w:rsidRPr="006E57BF" w:rsidRDefault="009D24E7" w:rsidP="00FE464C">
            <w:pPr>
              <w:widowControl/>
              <w:spacing w:after="240" w:line="240" w:lineRule="exact"/>
              <w:rPr>
                <w:rFonts w:ascii="Segoe UI Semilight" w:hAnsi="Segoe UI Semilight" w:cs="Segoe UI Semilight"/>
                <w:sz w:val="20"/>
                <w:szCs w:val="20"/>
              </w:rPr>
            </w:pPr>
            <w:r w:rsidRPr="006E57BF">
              <w:rPr>
                <w:rFonts w:ascii="Segoe UI Semilight" w:hAnsi="Segoe UI Semilight" w:cs="Segoe UI Semilight"/>
                <w:sz w:val="20"/>
                <w:szCs w:val="20"/>
              </w:rPr>
              <w:t xml:space="preserve">At </w:t>
            </w:r>
            <w:r w:rsidR="00C80626">
              <w:rPr>
                <w:rFonts w:ascii="Segoe UI Semilight" w:hAnsi="Segoe UI Semilight" w:cs="Segoe UI Semilight"/>
                <w:sz w:val="20"/>
                <w:szCs w:val="20"/>
              </w:rPr>
              <w:t>the</w:t>
            </w:r>
            <w:r w:rsidRPr="006E57BF">
              <w:rPr>
                <w:rFonts w:ascii="Segoe UI Semilight" w:hAnsi="Segoe UI Semilight" w:cs="Segoe UI Semilight"/>
                <w:sz w:val="20"/>
                <w:szCs w:val="20"/>
              </w:rPr>
              <w:t xml:space="preserve"> program level of analysis, it cannot be known with certainty that impacts to human remains could be fully avoided, which would be considered a potentially significant impact. Implementation of mitigation measure CUL-5 would reduce impacts on human remains to a less than significant level.</w:t>
            </w:r>
          </w:p>
          <w:p w14:paraId="6F0ACE07" w14:textId="62F266CF" w:rsidR="009D24E7" w:rsidRPr="006E57BF" w:rsidRDefault="009D24E7" w:rsidP="009D24E7">
            <w:pPr>
              <w:rPr>
                <w:rFonts w:ascii="Segoe UI Semilight" w:hAnsi="Segoe UI Semilight" w:cs="Segoe UI Semilight"/>
                <w:sz w:val="20"/>
                <w:szCs w:val="20"/>
              </w:rPr>
            </w:pPr>
            <w:r w:rsidRPr="006E57BF">
              <w:rPr>
                <w:rFonts w:ascii="Segoe UI Semilight" w:hAnsi="Segoe UI Semilight" w:cs="Segoe UI Semilight"/>
                <w:sz w:val="20"/>
                <w:szCs w:val="20"/>
              </w:rPr>
              <w:t xml:space="preserve">At </w:t>
            </w:r>
            <w:r w:rsidR="00C80626">
              <w:rPr>
                <w:rFonts w:ascii="Segoe UI Semilight" w:hAnsi="Segoe UI Semilight" w:cs="Segoe UI Semilight"/>
                <w:sz w:val="20"/>
                <w:szCs w:val="20"/>
              </w:rPr>
              <w:t>the</w:t>
            </w:r>
            <w:r w:rsidRPr="006E57BF">
              <w:rPr>
                <w:rFonts w:ascii="Segoe UI Semilight" w:hAnsi="Segoe UI Semilight" w:cs="Segoe UI Semilight"/>
                <w:sz w:val="20"/>
                <w:szCs w:val="20"/>
              </w:rPr>
              <w:t xml:space="preserve"> program level of analysis, it cannot be known with certainty that impacts to tribal cultural resources could be fully avoided, which would be considered potentially significant. Implementation of mitigation measures CUL-1 through CUL-</w:t>
            </w:r>
            <w:r w:rsidR="00A31A95">
              <w:rPr>
                <w:rFonts w:ascii="Segoe UI Semilight" w:hAnsi="Segoe UI Semilight" w:cs="Segoe UI Semilight"/>
                <w:sz w:val="20"/>
                <w:szCs w:val="20"/>
              </w:rPr>
              <w:t>4</w:t>
            </w:r>
            <w:r w:rsidRPr="006E57BF">
              <w:rPr>
                <w:rFonts w:ascii="Segoe UI Semilight" w:hAnsi="Segoe UI Semilight" w:cs="Segoe UI Semilight"/>
                <w:sz w:val="20"/>
                <w:szCs w:val="20"/>
              </w:rPr>
              <w:t xml:space="preserve"> would reduce impacts on tribal cultural resources to a less than significant level. </w:t>
            </w:r>
          </w:p>
          <w:p w14:paraId="54362BEF" w14:textId="77777777" w:rsidR="009D24E7" w:rsidRPr="006E57BF" w:rsidRDefault="009D24E7" w:rsidP="009D24E7">
            <w:pPr>
              <w:rPr>
                <w:rFonts w:ascii="Segoe UI Semilight" w:hAnsi="Segoe UI Semilight" w:cs="Segoe UI Semilight"/>
                <w:sz w:val="20"/>
                <w:szCs w:val="20"/>
              </w:rPr>
            </w:pPr>
          </w:p>
          <w:p w14:paraId="1538D034" w14:textId="77777777" w:rsidR="006E57BF" w:rsidRPr="006E57BF" w:rsidRDefault="006E57BF" w:rsidP="009D24E7">
            <w:pPr>
              <w:keepNext/>
              <w:keepLines/>
              <w:rPr>
                <w:rFonts w:ascii="Segoe UI Semilight" w:hAnsi="Segoe UI Semilight" w:cs="Segoe UI Semilight"/>
                <w:sz w:val="20"/>
                <w:szCs w:val="20"/>
              </w:rPr>
            </w:pPr>
            <w:r w:rsidRPr="006E57BF">
              <w:rPr>
                <w:rFonts w:ascii="Segoe UI Semilight" w:hAnsi="Segoe UI Semilight" w:cs="Segoe UI Semilight"/>
                <w:sz w:val="20"/>
                <w:szCs w:val="20"/>
              </w:rPr>
              <w:t>Lift station c</w:t>
            </w:r>
            <w:r w:rsidR="009D24E7" w:rsidRPr="006E57BF">
              <w:rPr>
                <w:rFonts w:ascii="Segoe UI Semilight" w:hAnsi="Segoe UI Semilight" w:cs="Segoe UI Semilight"/>
                <w:sz w:val="20"/>
                <w:szCs w:val="20"/>
              </w:rPr>
              <w:t xml:space="preserve">onstruction noise impacts would be potentially significant. Implementation of mitigation measures NOI-1 and NOI-2, along with construction noise BMPs, would reduce lift station construction noise impacts to a less than significant level. </w:t>
            </w:r>
          </w:p>
          <w:p w14:paraId="47FBB75B" w14:textId="77777777" w:rsidR="006E57BF" w:rsidRPr="006E57BF" w:rsidRDefault="006E57BF" w:rsidP="009D24E7">
            <w:pPr>
              <w:keepNext/>
              <w:keepLines/>
              <w:rPr>
                <w:rFonts w:ascii="Segoe UI Semilight" w:hAnsi="Segoe UI Semilight" w:cs="Segoe UI Semilight"/>
                <w:sz w:val="20"/>
                <w:szCs w:val="20"/>
              </w:rPr>
            </w:pPr>
          </w:p>
          <w:p w14:paraId="1FEC694D" w14:textId="7971980A" w:rsidR="009D24E7" w:rsidRPr="006E57BF" w:rsidRDefault="006E57BF" w:rsidP="009D24E7">
            <w:pPr>
              <w:keepNext/>
              <w:keepLines/>
              <w:rPr>
                <w:rFonts w:ascii="Segoe UI Semilight" w:hAnsi="Segoe UI Semilight" w:cs="Segoe UI Semilight"/>
                <w:sz w:val="20"/>
                <w:szCs w:val="20"/>
              </w:rPr>
            </w:pPr>
            <w:r w:rsidRPr="006E57BF">
              <w:rPr>
                <w:rFonts w:ascii="Segoe UI Semilight" w:hAnsi="Segoe UI Semilight" w:cs="Segoe UI Semilight"/>
                <w:sz w:val="20"/>
                <w:szCs w:val="20"/>
              </w:rPr>
              <w:t xml:space="preserve">Pipeline construction noise impacts would be potentially significant. </w:t>
            </w:r>
            <w:r w:rsidR="009D24E7" w:rsidRPr="006E57BF">
              <w:rPr>
                <w:rFonts w:ascii="Segoe UI Semilight" w:hAnsi="Segoe UI Semilight" w:cs="Segoe UI Semilight"/>
                <w:sz w:val="20"/>
                <w:szCs w:val="20"/>
              </w:rPr>
              <w:t xml:space="preserve">Implementation of construction noise BMPs presented in Section 3.5.1 of the Environmental Impact Report would reduce pipeline construction noise impacts; however, the degree to which construction noise levels would be reduced cannot be known at a program level of analysis. Due to the close proximity of residential uses throughout the project areas, noise impacts associated with </w:t>
            </w:r>
            <w:r w:rsidRPr="006E57BF">
              <w:rPr>
                <w:rFonts w:ascii="Segoe UI Semilight" w:hAnsi="Segoe UI Semilight" w:cs="Segoe UI Semilight"/>
                <w:sz w:val="20"/>
                <w:szCs w:val="20"/>
              </w:rPr>
              <w:t xml:space="preserve">pipeline </w:t>
            </w:r>
            <w:r w:rsidR="009D24E7" w:rsidRPr="006E57BF">
              <w:rPr>
                <w:rFonts w:ascii="Segoe UI Semilight" w:hAnsi="Segoe UI Semilight" w:cs="Segoe UI Semilight"/>
                <w:sz w:val="20"/>
                <w:szCs w:val="20"/>
              </w:rPr>
              <w:t>construction activities would remain a temporary significant unavoidable impact.</w:t>
            </w:r>
          </w:p>
          <w:p w14:paraId="688D16F3" w14:textId="4B908511" w:rsidR="009D24E7" w:rsidRPr="006E57BF" w:rsidRDefault="009D24E7" w:rsidP="009D24E7">
            <w:pPr>
              <w:rPr>
                <w:rFonts w:ascii="Segoe UI Semilight" w:hAnsi="Segoe UI Semilight" w:cs="Segoe UI Semilight"/>
                <w:sz w:val="20"/>
                <w:szCs w:val="20"/>
              </w:rPr>
            </w:pPr>
          </w:p>
          <w:p w14:paraId="0FA95139" w14:textId="2059BA84" w:rsidR="006E57BF" w:rsidRPr="00105E50" w:rsidRDefault="006E57BF" w:rsidP="00FE464C">
            <w:pPr>
              <w:widowControl/>
              <w:spacing w:after="240" w:line="240" w:lineRule="exact"/>
              <w:rPr>
                <w:rFonts w:ascii="Segoe UI Semilight" w:hAnsi="Segoe UI Semilight" w:cs="Segoe UI Semilight"/>
                <w:sz w:val="20"/>
                <w:szCs w:val="20"/>
              </w:rPr>
            </w:pPr>
            <w:r w:rsidRPr="006E57BF">
              <w:rPr>
                <w:rFonts w:ascii="Segoe UI Semilight" w:hAnsi="Segoe UI Semilight" w:cs="Segoe UI Semilight"/>
                <w:sz w:val="20"/>
                <w:szCs w:val="20"/>
              </w:rPr>
              <w:t>Operational noise impacts from the emergency generators would exceed noise levels within sound enclosures resulting in a potentially significant impact. Mitigation measure NOI-3 requires the emergency backup generators located at each lift station site to be equipped with a Level 3 sound enclosure that results in noise levels not exceeding 73 A-weighted decibels at 23 feet (7 meters). Implementation of mitigation measure NOI-3 would reduce operational noise impacts to a less than significant level.</w:t>
            </w:r>
          </w:p>
        </w:tc>
      </w:tr>
    </w:tbl>
    <w:p w14:paraId="1D5DDCBF" w14:textId="77777777" w:rsidR="007B2E9F" w:rsidRPr="00BD6A11" w:rsidRDefault="007B2E9F" w:rsidP="00A03EA7">
      <w:pPr>
        <w:spacing w:after="120" w:line="240" w:lineRule="auto"/>
        <w:rPr>
          <w:rFonts w:ascii="Arial" w:eastAsia="Arial" w:hAnsi="Arial" w:cs="Arial"/>
          <w:color w:val="231F20"/>
          <w:sz w:val="20"/>
          <w:szCs w:val="20"/>
          <w:highlight w:val="yellow"/>
        </w:rPr>
      </w:pPr>
    </w:p>
    <w:p w14:paraId="1079D1CE" w14:textId="225E793D" w:rsidR="00020302" w:rsidRPr="00750E43" w:rsidRDefault="00F043BA" w:rsidP="00A03EA7">
      <w:pPr>
        <w:spacing w:after="120" w:line="240" w:lineRule="auto"/>
        <w:rPr>
          <w:rFonts w:ascii="Arial" w:eastAsia="Arial" w:hAnsi="Arial" w:cs="Arial"/>
          <w:color w:val="231F20"/>
          <w:sz w:val="20"/>
          <w:szCs w:val="20"/>
        </w:rPr>
      </w:pPr>
      <w:r w:rsidRPr="00750E43">
        <w:rPr>
          <w:rFonts w:ascii="Arial" w:eastAsia="Arial" w:hAnsi="Arial" w:cs="Arial"/>
          <w:color w:val="231F20"/>
          <w:sz w:val="20"/>
          <w:szCs w:val="20"/>
        </w:rPr>
        <w:t>If</w:t>
      </w:r>
      <w:r w:rsidRPr="00750E43">
        <w:rPr>
          <w:rFonts w:ascii="Arial" w:eastAsia="Arial" w:hAnsi="Arial" w:cs="Arial"/>
          <w:color w:val="231F20"/>
          <w:spacing w:val="-1"/>
          <w:sz w:val="20"/>
          <w:szCs w:val="20"/>
        </w:rPr>
        <w:t xml:space="preserve"> </w:t>
      </w:r>
      <w:r w:rsidRPr="00750E43">
        <w:rPr>
          <w:rFonts w:ascii="Arial" w:eastAsia="Arial" w:hAnsi="Arial" w:cs="Arial"/>
          <w:color w:val="231F20"/>
          <w:sz w:val="20"/>
          <w:szCs w:val="20"/>
        </w:rPr>
        <w:t>applicable, describe any of</w:t>
      </w:r>
      <w:r w:rsidRPr="00750E43">
        <w:rPr>
          <w:rFonts w:ascii="Arial" w:eastAsia="Arial" w:hAnsi="Arial" w:cs="Arial"/>
          <w:color w:val="231F20"/>
          <w:spacing w:val="-2"/>
          <w:sz w:val="20"/>
          <w:szCs w:val="20"/>
        </w:rPr>
        <w:t xml:space="preserve"> </w:t>
      </w:r>
      <w:r w:rsidRPr="00750E43">
        <w:rPr>
          <w:rFonts w:ascii="Arial" w:eastAsia="Arial" w:hAnsi="Arial" w:cs="Arial"/>
          <w:color w:val="231F20"/>
          <w:sz w:val="20"/>
          <w:szCs w:val="20"/>
        </w:rPr>
        <w:t xml:space="preserve">the </w:t>
      </w:r>
      <w:proofErr w:type="gramStart"/>
      <w:r w:rsidRPr="00750E43">
        <w:rPr>
          <w:rFonts w:ascii="Arial" w:eastAsia="Arial" w:hAnsi="Arial" w:cs="Arial"/>
          <w:color w:val="231F20"/>
          <w:sz w:val="20"/>
          <w:szCs w:val="20"/>
        </w:rPr>
        <w:t>project</w:t>
      </w:r>
      <w:r w:rsidRPr="00750E43">
        <w:rPr>
          <w:rFonts w:ascii="Arial" w:eastAsia="Arial" w:hAnsi="Arial" w:cs="Arial"/>
          <w:color w:val="231F20"/>
          <w:spacing w:val="-3"/>
          <w:sz w:val="20"/>
          <w:szCs w:val="20"/>
        </w:rPr>
        <w:t>’</w:t>
      </w:r>
      <w:r w:rsidRPr="00750E43">
        <w:rPr>
          <w:rFonts w:ascii="Arial" w:eastAsia="Arial" w:hAnsi="Arial" w:cs="Arial"/>
          <w:color w:val="231F20"/>
          <w:sz w:val="20"/>
          <w:szCs w:val="20"/>
        </w:rPr>
        <w:t>s</w:t>
      </w:r>
      <w:proofErr w:type="gramEnd"/>
      <w:r w:rsidRPr="00750E43">
        <w:rPr>
          <w:rFonts w:ascii="Arial" w:eastAsia="Arial" w:hAnsi="Arial" w:cs="Arial"/>
          <w:color w:val="231F20"/>
          <w:sz w:val="20"/>
          <w:szCs w:val="20"/>
        </w:rPr>
        <w:t xml:space="preserve"> areas of</w:t>
      </w:r>
      <w:r w:rsidRPr="00750E43">
        <w:rPr>
          <w:rFonts w:ascii="Arial" w:eastAsia="Arial" w:hAnsi="Arial" w:cs="Arial"/>
          <w:color w:val="231F20"/>
          <w:spacing w:val="-2"/>
          <w:sz w:val="20"/>
          <w:szCs w:val="20"/>
        </w:rPr>
        <w:t xml:space="preserve"> </w:t>
      </w:r>
      <w:r w:rsidRPr="00750E43">
        <w:rPr>
          <w:rFonts w:ascii="Arial" w:eastAsia="Arial" w:hAnsi="Arial" w:cs="Arial"/>
          <w:color w:val="231F20"/>
          <w:sz w:val="20"/>
          <w:szCs w:val="20"/>
        </w:rPr>
        <w:t>controversy known to</w:t>
      </w:r>
      <w:r w:rsidRPr="00750E43">
        <w:rPr>
          <w:rFonts w:ascii="Arial" w:eastAsia="Arial" w:hAnsi="Arial" w:cs="Arial"/>
          <w:color w:val="231F20"/>
          <w:spacing w:val="-2"/>
          <w:sz w:val="20"/>
          <w:szCs w:val="20"/>
        </w:rPr>
        <w:t xml:space="preserve"> </w:t>
      </w:r>
      <w:r w:rsidRPr="00750E43">
        <w:rPr>
          <w:rFonts w:ascii="Arial" w:eastAsia="Arial" w:hAnsi="Arial" w:cs="Arial"/>
          <w:color w:val="231F20"/>
          <w:sz w:val="20"/>
          <w:szCs w:val="20"/>
        </w:rPr>
        <w:t>the Lead</w:t>
      </w:r>
      <w:r w:rsidRPr="00750E43">
        <w:rPr>
          <w:rFonts w:ascii="Arial" w:eastAsia="Arial" w:hAnsi="Arial" w:cs="Arial"/>
          <w:color w:val="231F20"/>
          <w:spacing w:val="-11"/>
          <w:sz w:val="20"/>
          <w:szCs w:val="20"/>
        </w:rPr>
        <w:t xml:space="preserve"> </w:t>
      </w:r>
      <w:r w:rsidRPr="00750E43">
        <w:rPr>
          <w:rFonts w:ascii="Arial" w:eastAsia="Arial" w:hAnsi="Arial" w:cs="Arial"/>
          <w:color w:val="231F20"/>
          <w:sz w:val="20"/>
          <w:szCs w:val="20"/>
        </w:rPr>
        <w:t>Agenc</w:t>
      </w:r>
      <w:r w:rsidRPr="00750E43">
        <w:rPr>
          <w:rFonts w:ascii="Arial" w:eastAsia="Arial" w:hAnsi="Arial" w:cs="Arial"/>
          <w:color w:val="231F20"/>
          <w:spacing w:val="-15"/>
          <w:sz w:val="20"/>
          <w:szCs w:val="20"/>
        </w:rPr>
        <w:t>y</w:t>
      </w:r>
      <w:r w:rsidRPr="00750E43">
        <w:rPr>
          <w:rFonts w:ascii="Arial" w:eastAsia="Arial" w:hAnsi="Arial" w:cs="Arial"/>
          <w:color w:val="231F20"/>
          <w:sz w:val="20"/>
          <w:szCs w:val="20"/>
        </w:rPr>
        <w:t>,</w:t>
      </w:r>
      <w:r w:rsidRPr="00750E43">
        <w:rPr>
          <w:rFonts w:ascii="Arial" w:eastAsia="Arial" w:hAnsi="Arial" w:cs="Arial"/>
          <w:color w:val="231F20"/>
          <w:spacing w:val="-1"/>
          <w:sz w:val="20"/>
          <w:szCs w:val="20"/>
        </w:rPr>
        <w:t xml:space="preserve"> </w:t>
      </w:r>
      <w:r w:rsidRPr="00750E43">
        <w:rPr>
          <w:rFonts w:ascii="Arial" w:eastAsia="Arial" w:hAnsi="Arial" w:cs="Arial"/>
          <w:color w:val="231F20"/>
          <w:sz w:val="20"/>
          <w:szCs w:val="20"/>
        </w:rPr>
        <w:t>including issues raised by agencies and the public.</w:t>
      </w:r>
    </w:p>
    <w:tbl>
      <w:tblPr>
        <w:tblStyle w:val="TableGrid"/>
        <w:tblW w:w="0" w:type="auto"/>
        <w:tblLook w:val="04A0" w:firstRow="1" w:lastRow="0" w:firstColumn="1" w:lastColumn="0" w:noHBand="0" w:noVBand="1"/>
      </w:tblPr>
      <w:tblGrid>
        <w:gridCol w:w="10790"/>
      </w:tblGrid>
      <w:tr w:rsidR="00C71D34" w:rsidRPr="00BD6A11" w14:paraId="4308E984" w14:textId="77777777" w:rsidTr="000C5634">
        <w:trPr>
          <w:trHeight w:val="944"/>
        </w:trPr>
        <w:tc>
          <w:tcPr>
            <w:tcW w:w="11016" w:type="dxa"/>
          </w:tcPr>
          <w:p w14:paraId="2C72969E" w14:textId="025CB317" w:rsidR="00C71D34" w:rsidRPr="00764014" w:rsidRDefault="001058E2" w:rsidP="00312C24">
            <w:pPr>
              <w:spacing w:after="120"/>
              <w:rPr>
                <w:rFonts w:ascii="Segoe UI Semilight" w:eastAsia="Arial" w:hAnsi="Segoe UI Semilight" w:cs="Segoe UI Semilight"/>
                <w:sz w:val="20"/>
                <w:szCs w:val="20"/>
              </w:rPr>
            </w:pPr>
            <w:r w:rsidRPr="00764014">
              <w:rPr>
                <w:rFonts w:ascii="Segoe UI Semilight" w:eastAsia="Arial" w:hAnsi="Segoe UI Semilight" w:cs="Segoe UI Semilight"/>
                <w:sz w:val="20"/>
                <w:szCs w:val="20"/>
              </w:rPr>
              <w:t xml:space="preserve">The District received </w:t>
            </w:r>
            <w:r w:rsidR="009D2F63" w:rsidRPr="00764014">
              <w:rPr>
                <w:rFonts w:ascii="Segoe UI Semilight" w:eastAsia="Arial" w:hAnsi="Segoe UI Semilight" w:cs="Segoe UI Semilight"/>
                <w:sz w:val="20"/>
                <w:szCs w:val="20"/>
              </w:rPr>
              <w:t xml:space="preserve">agency </w:t>
            </w:r>
            <w:r w:rsidRPr="00764014">
              <w:rPr>
                <w:rFonts w:ascii="Segoe UI Semilight" w:eastAsia="Arial" w:hAnsi="Segoe UI Semilight" w:cs="Segoe UI Semilight"/>
                <w:sz w:val="20"/>
                <w:szCs w:val="20"/>
              </w:rPr>
              <w:t>comment</w:t>
            </w:r>
            <w:r w:rsidR="009D2F63" w:rsidRPr="00764014">
              <w:rPr>
                <w:rFonts w:ascii="Segoe UI Semilight" w:eastAsia="Arial" w:hAnsi="Segoe UI Semilight" w:cs="Segoe UI Semilight"/>
                <w:sz w:val="20"/>
                <w:szCs w:val="20"/>
              </w:rPr>
              <w:t xml:space="preserve">s in response to the Notice of Preparation </w:t>
            </w:r>
            <w:r w:rsidRPr="00764014">
              <w:rPr>
                <w:rFonts w:ascii="Segoe UI Semilight" w:eastAsia="Arial" w:hAnsi="Segoe UI Semilight" w:cs="Segoe UI Semilight"/>
                <w:sz w:val="20"/>
                <w:szCs w:val="20"/>
              </w:rPr>
              <w:t>from the Riverside County Flood Control and Water Conservation District</w:t>
            </w:r>
            <w:r w:rsidR="009D2F63" w:rsidRPr="00764014">
              <w:rPr>
                <w:rFonts w:ascii="Segoe UI Semilight" w:eastAsia="Arial" w:hAnsi="Segoe UI Semilight" w:cs="Segoe UI Semilight"/>
                <w:sz w:val="20"/>
                <w:szCs w:val="20"/>
              </w:rPr>
              <w:t xml:space="preserve">, the South Coast Air Quality Management District (South Coast AQMD), the Agua Caliente Band of Cahuilla Indians, and the U.S. Fish and Wildlife Service. The Riverside County Flood Control and Water Conservation District commented that an encroachment permit shall be obtained for any construction related activities </w:t>
            </w:r>
            <w:r w:rsidR="009D2F63" w:rsidRPr="00764014">
              <w:rPr>
                <w:rFonts w:ascii="Segoe UI Semilight" w:eastAsia="Arial" w:hAnsi="Segoe UI Semilight" w:cs="Segoe UI Semilight"/>
                <w:sz w:val="20"/>
                <w:szCs w:val="20"/>
              </w:rPr>
              <w:lastRenderedPageBreak/>
              <w:t>occurring within District right-of-way or facilities. The South Coast AQMD commented that it is recommended that the Project analysis relies on the guidance provided in the South Coast ADMD’s CEQA Air Quality Handbook. The Agua Caliente Band of Cahuilla Indians commented that the Project is not located within the Tribe’s Traditional Use Area an</w:t>
            </w:r>
            <w:r w:rsidR="00764014">
              <w:rPr>
                <w:rFonts w:ascii="Segoe UI Semilight" w:eastAsia="Arial" w:hAnsi="Segoe UI Semilight" w:cs="Segoe UI Semilight"/>
                <w:sz w:val="20"/>
                <w:szCs w:val="20"/>
              </w:rPr>
              <w:t>d</w:t>
            </w:r>
            <w:r w:rsidR="009D2F63" w:rsidRPr="00764014">
              <w:rPr>
                <w:rFonts w:ascii="Segoe UI Semilight" w:eastAsia="Arial" w:hAnsi="Segoe UI Semilight" w:cs="Segoe UI Semilight"/>
                <w:sz w:val="20"/>
                <w:szCs w:val="20"/>
              </w:rPr>
              <w:t xml:space="preserve"> they defer to the other tribes in the area. The U.S. Fish and Wildlife Service </w:t>
            </w:r>
            <w:r w:rsidR="00764014" w:rsidRPr="00764014">
              <w:rPr>
                <w:rFonts w:ascii="Segoe UI Semilight" w:eastAsia="Arial" w:hAnsi="Segoe UI Semilight" w:cs="Segoe UI Semilight"/>
                <w:sz w:val="20"/>
                <w:szCs w:val="20"/>
              </w:rPr>
              <w:t xml:space="preserve">provided recommendations for the biological resources analysis. </w:t>
            </w:r>
          </w:p>
        </w:tc>
      </w:tr>
    </w:tbl>
    <w:p w14:paraId="47F336AF" w14:textId="77777777" w:rsidR="00C71D34" w:rsidRPr="00BD6A11" w:rsidRDefault="00C71D34" w:rsidP="00C71D34">
      <w:pPr>
        <w:spacing w:after="120" w:line="240" w:lineRule="auto"/>
        <w:rPr>
          <w:rFonts w:ascii="Arial" w:eastAsia="Arial" w:hAnsi="Arial" w:cs="Arial"/>
          <w:sz w:val="20"/>
          <w:szCs w:val="20"/>
          <w:highlight w:val="yellow"/>
        </w:rPr>
      </w:pPr>
    </w:p>
    <w:p w14:paraId="5885A739" w14:textId="77777777" w:rsidR="00020302" w:rsidRPr="00406BF3" w:rsidRDefault="00F043BA" w:rsidP="00A03EA7">
      <w:pPr>
        <w:spacing w:after="120" w:line="240" w:lineRule="auto"/>
        <w:rPr>
          <w:rFonts w:ascii="Arial" w:eastAsia="Arial" w:hAnsi="Arial" w:cs="Arial"/>
          <w:color w:val="231F20"/>
          <w:sz w:val="20"/>
          <w:szCs w:val="20"/>
        </w:rPr>
      </w:pPr>
      <w:r w:rsidRPr="00406BF3">
        <w:rPr>
          <w:rFonts w:ascii="Arial" w:eastAsia="Arial" w:hAnsi="Arial" w:cs="Arial"/>
          <w:color w:val="231F20"/>
          <w:sz w:val="20"/>
          <w:szCs w:val="20"/>
        </w:rPr>
        <w:t>Provide a list of</w:t>
      </w:r>
      <w:r w:rsidRPr="00406BF3">
        <w:rPr>
          <w:rFonts w:ascii="Arial" w:eastAsia="Arial" w:hAnsi="Arial" w:cs="Arial"/>
          <w:color w:val="231F20"/>
          <w:spacing w:val="-2"/>
          <w:sz w:val="20"/>
          <w:szCs w:val="20"/>
        </w:rPr>
        <w:t xml:space="preserve"> </w:t>
      </w:r>
      <w:r w:rsidRPr="00406BF3">
        <w:rPr>
          <w:rFonts w:ascii="Arial" w:eastAsia="Arial" w:hAnsi="Arial" w:cs="Arial"/>
          <w:color w:val="231F20"/>
          <w:sz w:val="20"/>
          <w:szCs w:val="20"/>
        </w:rPr>
        <w:t>the responsible or trustee agencies for</w:t>
      </w:r>
      <w:r w:rsidRPr="00406BF3">
        <w:rPr>
          <w:rFonts w:ascii="Arial" w:eastAsia="Arial" w:hAnsi="Arial" w:cs="Arial"/>
          <w:color w:val="231F20"/>
          <w:spacing w:val="-2"/>
          <w:sz w:val="20"/>
          <w:szCs w:val="20"/>
        </w:rPr>
        <w:t xml:space="preserve"> </w:t>
      </w:r>
      <w:r w:rsidRPr="00406BF3">
        <w:rPr>
          <w:rFonts w:ascii="Arial" w:eastAsia="Arial" w:hAnsi="Arial" w:cs="Arial"/>
          <w:color w:val="231F20"/>
          <w:sz w:val="20"/>
          <w:szCs w:val="20"/>
        </w:rPr>
        <w:t>the project.</w:t>
      </w:r>
    </w:p>
    <w:tbl>
      <w:tblPr>
        <w:tblStyle w:val="TableGrid"/>
        <w:tblW w:w="0" w:type="auto"/>
        <w:tblLook w:val="04A0" w:firstRow="1" w:lastRow="0" w:firstColumn="1" w:lastColumn="0" w:noHBand="0" w:noVBand="1"/>
      </w:tblPr>
      <w:tblGrid>
        <w:gridCol w:w="10790"/>
      </w:tblGrid>
      <w:tr w:rsidR="00C71D34" w:rsidRPr="00550F67" w14:paraId="6575D9F8" w14:textId="77777777" w:rsidTr="00E32055">
        <w:trPr>
          <w:trHeight w:val="2880"/>
        </w:trPr>
        <w:tc>
          <w:tcPr>
            <w:tcW w:w="11016" w:type="dxa"/>
          </w:tcPr>
          <w:p w14:paraId="2877B1DF" w14:textId="77777777" w:rsidR="00A62310" w:rsidRDefault="00A62310" w:rsidP="001058E2">
            <w:pPr>
              <w:pStyle w:val="BulletList"/>
              <w:numPr>
                <w:ilvl w:val="0"/>
                <w:numId w:val="4"/>
              </w:numPr>
              <w:spacing w:after="120"/>
              <w:ind w:left="160" w:hanging="174"/>
              <w:rPr>
                <w:rFonts w:eastAsia="Calibri"/>
                <w:sz w:val="20"/>
                <w:szCs w:val="20"/>
              </w:rPr>
            </w:pPr>
            <w:r w:rsidRPr="001058E2">
              <w:rPr>
                <w:rFonts w:eastAsia="Calibri"/>
                <w:sz w:val="20"/>
                <w:szCs w:val="20"/>
              </w:rPr>
              <w:t xml:space="preserve">California State Water Resources Control Board </w:t>
            </w:r>
          </w:p>
          <w:p w14:paraId="65A7B7CC" w14:textId="56E4F429" w:rsidR="002C1538" w:rsidRPr="001058E2" w:rsidRDefault="001058E2" w:rsidP="001058E2">
            <w:pPr>
              <w:pStyle w:val="BulletList"/>
              <w:numPr>
                <w:ilvl w:val="0"/>
                <w:numId w:val="4"/>
              </w:numPr>
              <w:spacing w:after="120"/>
              <w:ind w:left="160" w:hanging="174"/>
              <w:rPr>
                <w:rFonts w:eastAsia="Calibri"/>
                <w:sz w:val="20"/>
                <w:szCs w:val="20"/>
              </w:rPr>
            </w:pPr>
            <w:r w:rsidRPr="001058E2">
              <w:rPr>
                <w:rFonts w:eastAsia="Calibri"/>
                <w:sz w:val="20"/>
                <w:szCs w:val="20"/>
              </w:rPr>
              <w:t>California Regional Water Quality Control Board, Santa Ana Region</w:t>
            </w:r>
          </w:p>
          <w:p w14:paraId="07C93BAE" w14:textId="77777777" w:rsidR="001058E2" w:rsidRPr="001058E2" w:rsidRDefault="001058E2" w:rsidP="001058E2">
            <w:pPr>
              <w:pStyle w:val="BulletList"/>
              <w:numPr>
                <w:ilvl w:val="0"/>
                <w:numId w:val="4"/>
              </w:numPr>
              <w:spacing w:after="120"/>
              <w:ind w:left="160" w:hanging="174"/>
              <w:rPr>
                <w:rFonts w:eastAsia="Calibri"/>
                <w:sz w:val="20"/>
                <w:szCs w:val="20"/>
              </w:rPr>
            </w:pPr>
            <w:r w:rsidRPr="001058E2">
              <w:rPr>
                <w:rFonts w:eastAsia="Calibri"/>
                <w:sz w:val="20"/>
                <w:szCs w:val="20"/>
              </w:rPr>
              <w:t>South Coast Air Quality Management District</w:t>
            </w:r>
          </w:p>
          <w:p w14:paraId="098357F0" w14:textId="77777777" w:rsidR="001058E2" w:rsidRPr="001058E2" w:rsidRDefault="001058E2" w:rsidP="001058E2">
            <w:pPr>
              <w:pStyle w:val="BulletList"/>
              <w:numPr>
                <w:ilvl w:val="0"/>
                <w:numId w:val="4"/>
              </w:numPr>
              <w:spacing w:after="120"/>
              <w:ind w:left="160" w:hanging="174"/>
              <w:rPr>
                <w:rFonts w:eastAsia="Calibri"/>
                <w:sz w:val="20"/>
                <w:szCs w:val="20"/>
              </w:rPr>
            </w:pPr>
            <w:r w:rsidRPr="001058E2">
              <w:rPr>
                <w:rFonts w:eastAsia="Calibri"/>
                <w:sz w:val="20"/>
                <w:szCs w:val="20"/>
              </w:rPr>
              <w:t>Riverside County Department of Environmental Health</w:t>
            </w:r>
          </w:p>
          <w:p w14:paraId="1A6D12C5" w14:textId="0FDF27E3" w:rsidR="001058E2" w:rsidRPr="00550F67" w:rsidRDefault="00A62310" w:rsidP="00A62310">
            <w:pPr>
              <w:pStyle w:val="BulletList"/>
              <w:numPr>
                <w:ilvl w:val="0"/>
                <w:numId w:val="4"/>
              </w:numPr>
              <w:spacing w:after="120"/>
              <w:ind w:left="160" w:hanging="174"/>
              <w:rPr>
                <w:rFonts w:asciiTheme="minorHAnsi" w:eastAsia="Calibri" w:hAnsiTheme="minorHAnsi" w:cstheme="minorHAnsi"/>
                <w:szCs w:val="22"/>
              </w:rPr>
            </w:pPr>
            <w:r w:rsidRPr="001058E2">
              <w:rPr>
                <w:rFonts w:eastAsia="Calibri"/>
                <w:sz w:val="20"/>
                <w:szCs w:val="20"/>
              </w:rPr>
              <w:t xml:space="preserve"> City of Menifee</w:t>
            </w:r>
          </w:p>
        </w:tc>
      </w:tr>
    </w:tbl>
    <w:p w14:paraId="7537E717" w14:textId="77777777" w:rsidR="00C71D34" w:rsidRDefault="00C71D34" w:rsidP="00C71D34">
      <w:pPr>
        <w:spacing w:after="120" w:line="240" w:lineRule="auto"/>
        <w:rPr>
          <w:rFonts w:ascii="Arial" w:eastAsia="Arial" w:hAnsi="Arial" w:cs="Arial"/>
          <w:sz w:val="20"/>
          <w:szCs w:val="20"/>
        </w:rPr>
      </w:pPr>
    </w:p>
    <w:sectPr w:rsidR="00C71D34" w:rsidSect="00853BA3">
      <w:headerReference w:type="even" r:id="rId9"/>
      <w:headerReference w:type="default" r:id="rId10"/>
      <w:footerReference w:type="even" r:id="rId11"/>
      <w:footerReference w:type="default" r:id="rId12"/>
      <w:headerReference w:type="first" r:id="rId13"/>
      <w:footerReference w:type="first" r:id="rId14"/>
      <w:pgSz w:w="12240" w:h="15840"/>
      <w:pgMar w:top="864" w:right="720" w:bottom="864" w:left="720" w:header="576"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CC6F6" w14:textId="77777777" w:rsidR="00446C7F" w:rsidRDefault="00446C7F" w:rsidP="008447F4">
      <w:pPr>
        <w:spacing w:after="0" w:line="240" w:lineRule="auto"/>
      </w:pPr>
      <w:r>
        <w:separator/>
      </w:r>
    </w:p>
  </w:endnote>
  <w:endnote w:type="continuationSeparator" w:id="0">
    <w:p w14:paraId="6B68854F" w14:textId="77777777" w:rsidR="00446C7F" w:rsidRDefault="00446C7F" w:rsidP="008447F4">
      <w:pPr>
        <w:spacing w:after="0" w:line="240" w:lineRule="auto"/>
      </w:pPr>
      <w:r>
        <w:continuationSeparator/>
      </w:r>
    </w:p>
  </w:endnote>
  <w:endnote w:type="continuationNotice" w:id="1">
    <w:p w14:paraId="5C5D44B2" w14:textId="77777777" w:rsidR="00446C7F" w:rsidRDefault="00446C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83A3" w14:textId="77777777" w:rsidR="008447F4" w:rsidRDefault="008447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6C373" w14:textId="77777777" w:rsidR="008447F4" w:rsidRDefault="008447F4" w:rsidP="008447F4">
    <w:pPr>
      <w:spacing w:before="37" w:after="0" w:line="240" w:lineRule="auto"/>
      <w:ind w:right="101"/>
      <w:jc w:val="right"/>
      <w:rPr>
        <w:rFonts w:ascii="Arial" w:eastAsia="Arial" w:hAnsi="Arial" w:cs="Arial"/>
        <w:sz w:val="18"/>
        <w:szCs w:val="18"/>
      </w:rPr>
    </w:pPr>
    <w:r>
      <w:rPr>
        <w:rFonts w:ascii="Arial" w:eastAsia="Arial" w:hAnsi="Arial" w:cs="Arial"/>
        <w:i/>
        <w:color w:val="231F20"/>
        <w:sz w:val="18"/>
        <w:szCs w:val="18"/>
      </w:rPr>
      <w:t>Revised September 20</w:t>
    </w:r>
    <w:r>
      <w:rPr>
        <w:rFonts w:ascii="Arial" w:eastAsia="Arial" w:hAnsi="Arial" w:cs="Arial"/>
        <w:i/>
        <w:color w:val="231F20"/>
        <w:spacing w:val="-13"/>
        <w:sz w:val="18"/>
        <w:szCs w:val="18"/>
      </w:rPr>
      <w:t>1</w:t>
    </w:r>
    <w:r>
      <w:rPr>
        <w:rFonts w:ascii="Arial" w:eastAsia="Arial" w:hAnsi="Arial" w:cs="Arial"/>
        <w:i/>
        <w:color w:val="231F20"/>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9C688" w14:textId="77777777" w:rsidR="008447F4" w:rsidRDefault="00844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03604" w14:textId="77777777" w:rsidR="00446C7F" w:rsidRDefault="00446C7F" w:rsidP="008447F4">
      <w:pPr>
        <w:spacing w:after="0" w:line="240" w:lineRule="auto"/>
      </w:pPr>
      <w:r>
        <w:separator/>
      </w:r>
    </w:p>
  </w:footnote>
  <w:footnote w:type="continuationSeparator" w:id="0">
    <w:p w14:paraId="2D5C2615" w14:textId="77777777" w:rsidR="00446C7F" w:rsidRDefault="00446C7F" w:rsidP="008447F4">
      <w:pPr>
        <w:spacing w:after="0" w:line="240" w:lineRule="auto"/>
      </w:pPr>
      <w:r>
        <w:continuationSeparator/>
      </w:r>
    </w:p>
  </w:footnote>
  <w:footnote w:type="continuationNotice" w:id="1">
    <w:p w14:paraId="4B33D42D" w14:textId="77777777" w:rsidR="00446C7F" w:rsidRDefault="00446C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F621" w14:textId="77777777" w:rsidR="008447F4" w:rsidRDefault="00844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5ECB" w14:textId="77777777" w:rsidR="008447F4" w:rsidRDefault="008447F4" w:rsidP="008447F4">
    <w:pPr>
      <w:pBdr>
        <w:bottom w:val="single" w:sz="4" w:space="1" w:color="auto"/>
      </w:pBdr>
      <w:spacing w:before="76" w:after="0" w:line="226" w:lineRule="exact"/>
      <w:ind w:right="96"/>
      <w:jc w:val="right"/>
      <w:rPr>
        <w:rFonts w:ascii="Arial" w:eastAsia="Arial" w:hAnsi="Arial" w:cs="Arial"/>
        <w:sz w:val="20"/>
        <w:szCs w:val="20"/>
      </w:rPr>
    </w:pPr>
    <w:r>
      <w:rPr>
        <w:rFonts w:ascii="Arial" w:eastAsia="Arial" w:hAnsi="Arial" w:cs="Arial"/>
        <w:b/>
        <w:bCs/>
        <w:color w:val="231F20"/>
        <w:w w:val="99"/>
        <w:position w:val="-1"/>
        <w:sz w:val="20"/>
        <w:szCs w:val="20"/>
      </w:rPr>
      <w:t>continued</w:t>
    </w:r>
  </w:p>
  <w:p w14:paraId="45A36FB5" w14:textId="77777777" w:rsidR="008447F4" w:rsidRDefault="008447F4" w:rsidP="008447F4">
    <w:pPr>
      <w:pStyle w:val="Header"/>
      <w:tabs>
        <w:tab w:val="clear" w:pos="9360"/>
        <w:tab w:val="right" w:pos="108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B277" w14:textId="77777777" w:rsidR="008447F4" w:rsidRDefault="00844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63BC1"/>
    <w:multiLevelType w:val="hybridMultilevel"/>
    <w:tmpl w:val="E0743E72"/>
    <w:lvl w:ilvl="0" w:tplc="1AEC2F76">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F671C0"/>
    <w:multiLevelType w:val="hybridMultilevel"/>
    <w:tmpl w:val="48065E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ED4950"/>
    <w:multiLevelType w:val="hybridMultilevel"/>
    <w:tmpl w:val="F67C8C2C"/>
    <w:lvl w:ilvl="0" w:tplc="DA02FB56">
      <w:start w:val="1"/>
      <w:numFmt w:val="decimal"/>
      <w:lvlText w:val="%1."/>
      <w:lvlJc w:val="left"/>
      <w:pPr>
        <w:ind w:left="720" w:hanging="360"/>
      </w:pPr>
      <w:rPr>
        <w:rFonts w:ascii="Segoe UI Semilight" w:eastAsiaTheme="minorHAnsi" w:hAnsi="Segoe UI Semilight" w:cs="Segoe UI Semilight" w:hint="default"/>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9B5A8A"/>
    <w:multiLevelType w:val="hybridMultilevel"/>
    <w:tmpl w:val="B9BE42C2"/>
    <w:lvl w:ilvl="0" w:tplc="93000C24">
      <w:start w:val="1"/>
      <w:numFmt w:val="decimal"/>
      <w:lvlText w:val="%1."/>
      <w:lvlJc w:val="left"/>
      <w:pPr>
        <w:ind w:left="720" w:hanging="360"/>
      </w:pPr>
      <w:rPr>
        <w:rFonts w:ascii="Segoe UI Semilight" w:hAnsi="Segoe UI Semilight" w:cs="Segoe UI Semilight"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6734482">
    <w:abstractNumId w:val="1"/>
  </w:num>
  <w:num w:numId="2" w16cid:durableId="1677341959">
    <w:abstractNumId w:val="2"/>
  </w:num>
  <w:num w:numId="3" w16cid:durableId="1272320923">
    <w:abstractNumId w:val="0"/>
  </w:num>
  <w:num w:numId="4" w16cid:durableId="1601907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302"/>
    <w:rsid w:val="000073DE"/>
    <w:rsid w:val="00020302"/>
    <w:rsid w:val="00044A43"/>
    <w:rsid w:val="000628D5"/>
    <w:rsid w:val="00063D19"/>
    <w:rsid w:val="00094ABD"/>
    <w:rsid w:val="00095089"/>
    <w:rsid w:val="000C5634"/>
    <w:rsid w:val="000E1EEB"/>
    <w:rsid w:val="001058E2"/>
    <w:rsid w:val="00105E50"/>
    <w:rsid w:val="00114360"/>
    <w:rsid w:val="001148E9"/>
    <w:rsid w:val="00187282"/>
    <w:rsid w:val="00197FAD"/>
    <w:rsid w:val="001C0660"/>
    <w:rsid w:val="001D4EAD"/>
    <w:rsid w:val="001E22DE"/>
    <w:rsid w:val="001F6213"/>
    <w:rsid w:val="00211819"/>
    <w:rsid w:val="00297D4F"/>
    <w:rsid w:val="002B0722"/>
    <w:rsid w:val="002B3121"/>
    <w:rsid w:val="002C1538"/>
    <w:rsid w:val="002E45BF"/>
    <w:rsid w:val="00361D2E"/>
    <w:rsid w:val="00393A08"/>
    <w:rsid w:val="003A3CF6"/>
    <w:rsid w:val="0040130D"/>
    <w:rsid w:val="00406BF3"/>
    <w:rsid w:val="00423C29"/>
    <w:rsid w:val="00446C7F"/>
    <w:rsid w:val="00471EB3"/>
    <w:rsid w:val="00482424"/>
    <w:rsid w:val="00484DA4"/>
    <w:rsid w:val="00492379"/>
    <w:rsid w:val="004B4FD1"/>
    <w:rsid w:val="004C587E"/>
    <w:rsid w:val="004D1851"/>
    <w:rsid w:val="0052757B"/>
    <w:rsid w:val="00546C88"/>
    <w:rsid w:val="00550F67"/>
    <w:rsid w:val="00567010"/>
    <w:rsid w:val="005A02B9"/>
    <w:rsid w:val="005B28B1"/>
    <w:rsid w:val="005E65D7"/>
    <w:rsid w:val="006304CD"/>
    <w:rsid w:val="00693A7D"/>
    <w:rsid w:val="006E57BF"/>
    <w:rsid w:val="006F08C4"/>
    <w:rsid w:val="0072226B"/>
    <w:rsid w:val="0073742D"/>
    <w:rsid w:val="00747CA4"/>
    <w:rsid w:val="00750E43"/>
    <w:rsid w:val="00752A88"/>
    <w:rsid w:val="00764014"/>
    <w:rsid w:val="00767BEF"/>
    <w:rsid w:val="007A1987"/>
    <w:rsid w:val="007B119B"/>
    <w:rsid w:val="007B2E9F"/>
    <w:rsid w:val="008001F0"/>
    <w:rsid w:val="0081381A"/>
    <w:rsid w:val="008447F4"/>
    <w:rsid w:val="00853BA3"/>
    <w:rsid w:val="00921238"/>
    <w:rsid w:val="00943F71"/>
    <w:rsid w:val="009556AA"/>
    <w:rsid w:val="00966DDF"/>
    <w:rsid w:val="009A2974"/>
    <w:rsid w:val="009B280C"/>
    <w:rsid w:val="009B29AC"/>
    <w:rsid w:val="009D24E7"/>
    <w:rsid w:val="009D2F63"/>
    <w:rsid w:val="009D7C7D"/>
    <w:rsid w:val="00A03EA7"/>
    <w:rsid w:val="00A31A95"/>
    <w:rsid w:val="00A5796D"/>
    <w:rsid w:val="00A62310"/>
    <w:rsid w:val="00A7060E"/>
    <w:rsid w:val="00AA5C33"/>
    <w:rsid w:val="00AA7C02"/>
    <w:rsid w:val="00AE16CE"/>
    <w:rsid w:val="00B07574"/>
    <w:rsid w:val="00B332F2"/>
    <w:rsid w:val="00B333AC"/>
    <w:rsid w:val="00B43B09"/>
    <w:rsid w:val="00B44E49"/>
    <w:rsid w:val="00B8473B"/>
    <w:rsid w:val="00BA4440"/>
    <w:rsid w:val="00BD6A11"/>
    <w:rsid w:val="00BE12C9"/>
    <w:rsid w:val="00C05270"/>
    <w:rsid w:val="00C11878"/>
    <w:rsid w:val="00C40304"/>
    <w:rsid w:val="00C60A04"/>
    <w:rsid w:val="00C71D34"/>
    <w:rsid w:val="00C80626"/>
    <w:rsid w:val="00C975CA"/>
    <w:rsid w:val="00CA0C3F"/>
    <w:rsid w:val="00CA2146"/>
    <w:rsid w:val="00CA5C91"/>
    <w:rsid w:val="00CC4097"/>
    <w:rsid w:val="00D00CE7"/>
    <w:rsid w:val="00D25A93"/>
    <w:rsid w:val="00DB7E38"/>
    <w:rsid w:val="00DC6DC9"/>
    <w:rsid w:val="00E02F34"/>
    <w:rsid w:val="00E232B6"/>
    <w:rsid w:val="00E32055"/>
    <w:rsid w:val="00E65882"/>
    <w:rsid w:val="00EA00CB"/>
    <w:rsid w:val="00ED3C77"/>
    <w:rsid w:val="00EE1DDA"/>
    <w:rsid w:val="00F043BA"/>
    <w:rsid w:val="00F763B6"/>
    <w:rsid w:val="00F82BB8"/>
    <w:rsid w:val="00FE4381"/>
    <w:rsid w:val="00FE4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70783"/>
  <w15:docId w15:val="{7AA19574-6314-4715-88BA-A6FDCCDDB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7F4"/>
  </w:style>
  <w:style w:type="paragraph" w:styleId="Footer">
    <w:name w:val="footer"/>
    <w:basedOn w:val="Normal"/>
    <w:link w:val="FooterChar"/>
    <w:uiPriority w:val="99"/>
    <w:unhideWhenUsed/>
    <w:rsid w:val="00844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7F4"/>
  </w:style>
  <w:style w:type="paragraph" w:styleId="ListParagraph">
    <w:name w:val="List Paragraph"/>
    <w:basedOn w:val="Normal"/>
    <w:link w:val="ListParagraphChar"/>
    <w:uiPriority w:val="34"/>
    <w:qFormat/>
    <w:rsid w:val="008447F4"/>
    <w:pPr>
      <w:ind w:left="720"/>
      <w:contextualSpacing/>
    </w:pPr>
  </w:style>
  <w:style w:type="character" w:styleId="Hyperlink">
    <w:name w:val="Hyperlink"/>
    <w:basedOn w:val="DefaultParagraphFont"/>
    <w:uiPriority w:val="99"/>
    <w:unhideWhenUsed/>
    <w:rsid w:val="00A03EA7"/>
    <w:rPr>
      <w:color w:val="0000FF" w:themeColor="hyperlink"/>
      <w:u w:val="single"/>
    </w:rPr>
  </w:style>
  <w:style w:type="paragraph" w:styleId="Revision">
    <w:name w:val="Revision"/>
    <w:hidden/>
    <w:uiPriority w:val="99"/>
    <w:semiHidden/>
    <w:rsid w:val="00F043BA"/>
    <w:pPr>
      <w:widowControl/>
      <w:spacing w:after="0" w:line="240" w:lineRule="auto"/>
    </w:pPr>
  </w:style>
  <w:style w:type="paragraph" w:styleId="BalloonText">
    <w:name w:val="Balloon Text"/>
    <w:basedOn w:val="Normal"/>
    <w:link w:val="BalloonTextChar"/>
    <w:uiPriority w:val="99"/>
    <w:semiHidden/>
    <w:unhideWhenUsed/>
    <w:rsid w:val="00F043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3BA"/>
    <w:rPr>
      <w:rFonts w:ascii="Tahoma" w:hAnsi="Tahoma" w:cs="Tahoma"/>
      <w:sz w:val="16"/>
      <w:szCs w:val="16"/>
    </w:rPr>
  </w:style>
  <w:style w:type="table" w:styleId="TableGrid">
    <w:name w:val="Table Grid"/>
    <w:basedOn w:val="TableNormal"/>
    <w:uiPriority w:val="59"/>
    <w:rsid w:val="00C71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A7060E"/>
  </w:style>
  <w:style w:type="character" w:styleId="UnresolvedMention">
    <w:name w:val="Unresolved Mention"/>
    <w:basedOn w:val="DefaultParagraphFont"/>
    <w:uiPriority w:val="99"/>
    <w:semiHidden/>
    <w:unhideWhenUsed/>
    <w:rsid w:val="002E45BF"/>
    <w:rPr>
      <w:color w:val="605E5C"/>
      <w:shd w:val="clear" w:color="auto" w:fill="E1DFDD"/>
    </w:rPr>
  </w:style>
  <w:style w:type="character" w:styleId="CommentReference">
    <w:name w:val="annotation reference"/>
    <w:basedOn w:val="DefaultParagraphFont"/>
    <w:qFormat/>
    <w:rsid w:val="00AE16CE"/>
    <w:rPr>
      <w:rFonts w:ascii="Times" w:hAnsi="Times"/>
      <w:b/>
      <w:noProof w:val="0"/>
      <w:position w:val="6"/>
      <w:sz w:val="20"/>
      <w:lang w:val="en-US"/>
    </w:rPr>
  </w:style>
  <w:style w:type="paragraph" w:styleId="CommentText">
    <w:name w:val="annotation text"/>
    <w:basedOn w:val="Normal"/>
    <w:link w:val="CommentTextChar1"/>
    <w:qFormat/>
    <w:rsid w:val="00AE16CE"/>
    <w:pPr>
      <w:widowControl/>
      <w:spacing w:after="240" w:line="280" w:lineRule="exact"/>
      <w:jc w:val="both"/>
    </w:pPr>
    <w:rPr>
      <w:rFonts w:ascii="Segoe UI Semilight" w:eastAsia="Times New Roman" w:hAnsi="Segoe UI Semilight" w:cs="Segoe UI Semilight"/>
      <w:kern w:val="28"/>
      <w:szCs w:val="21"/>
    </w:rPr>
  </w:style>
  <w:style w:type="character" w:customStyle="1" w:styleId="CommentTextChar">
    <w:name w:val="Comment Text Char"/>
    <w:basedOn w:val="DefaultParagraphFont"/>
    <w:uiPriority w:val="99"/>
    <w:semiHidden/>
    <w:rsid w:val="00AE16CE"/>
    <w:rPr>
      <w:sz w:val="20"/>
      <w:szCs w:val="20"/>
    </w:rPr>
  </w:style>
  <w:style w:type="character" w:customStyle="1" w:styleId="CommentTextChar1">
    <w:name w:val="Comment Text Char1"/>
    <w:basedOn w:val="DefaultParagraphFont"/>
    <w:link w:val="CommentText"/>
    <w:rsid w:val="00AE16CE"/>
    <w:rPr>
      <w:rFonts w:ascii="Segoe UI Semilight" w:eastAsia="Times New Roman" w:hAnsi="Segoe UI Semilight" w:cs="Segoe UI Semilight"/>
      <w:kern w:val="28"/>
      <w:szCs w:val="21"/>
    </w:rPr>
  </w:style>
  <w:style w:type="paragraph" w:customStyle="1" w:styleId="BulletList">
    <w:name w:val="Bullet List"/>
    <w:basedOn w:val="Normal"/>
    <w:qFormat/>
    <w:rsid w:val="002C1538"/>
    <w:pPr>
      <w:widowControl/>
      <w:numPr>
        <w:numId w:val="3"/>
      </w:numPr>
      <w:spacing w:after="240" w:line="280" w:lineRule="exact"/>
      <w:jc w:val="both"/>
    </w:pPr>
    <w:rPr>
      <w:rFonts w:ascii="Segoe UI Semilight" w:eastAsia="Times New Roman" w:hAnsi="Segoe UI Semilight" w:cs="Segoe UI Semilight"/>
      <w:kern w:val="28"/>
      <w:szCs w:val="21"/>
    </w:rPr>
  </w:style>
  <w:style w:type="paragraph" w:customStyle="1" w:styleId="TableText">
    <w:name w:val="Table Text"/>
    <w:basedOn w:val="Normal"/>
    <w:qFormat/>
    <w:rsid w:val="00F82BB8"/>
    <w:pPr>
      <w:widowControl/>
      <w:tabs>
        <w:tab w:val="left" w:pos="944"/>
      </w:tabs>
      <w:spacing w:after="0" w:line="240" w:lineRule="auto"/>
    </w:pPr>
    <w:rPr>
      <w:kern w:val="2"/>
      <w:sz w:val="20"/>
      <w:szCs w:val="24"/>
      <w14:ligatures w14:val="standardContextual"/>
    </w:rPr>
  </w:style>
  <w:style w:type="paragraph" w:styleId="CommentSubject">
    <w:name w:val="annotation subject"/>
    <w:basedOn w:val="CommentText"/>
    <w:next w:val="CommentText"/>
    <w:link w:val="CommentSubjectChar"/>
    <w:uiPriority w:val="99"/>
    <w:semiHidden/>
    <w:unhideWhenUsed/>
    <w:rsid w:val="00A62310"/>
    <w:pPr>
      <w:widowControl w:val="0"/>
      <w:spacing w:after="200" w:line="240" w:lineRule="auto"/>
      <w:jc w:val="left"/>
    </w:pPr>
    <w:rPr>
      <w:rFonts w:asciiTheme="minorHAnsi" w:eastAsiaTheme="minorHAnsi" w:hAnsiTheme="minorHAnsi" w:cstheme="minorBidi"/>
      <w:b/>
      <w:bCs/>
      <w:kern w:val="0"/>
      <w:sz w:val="20"/>
      <w:szCs w:val="20"/>
    </w:rPr>
  </w:style>
  <w:style w:type="character" w:customStyle="1" w:styleId="CommentSubjectChar">
    <w:name w:val="Comment Subject Char"/>
    <w:basedOn w:val="CommentTextChar1"/>
    <w:link w:val="CommentSubject"/>
    <w:uiPriority w:val="99"/>
    <w:semiHidden/>
    <w:rsid w:val="00A62310"/>
    <w:rPr>
      <w:rFonts w:ascii="Segoe UI Semilight" w:eastAsia="Times New Roman" w:hAnsi="Segoe UI Semilight" w:cs="Segoe UI Semilight"/>
      <w:b/>
      <w:bCs/>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95624">
      <w:bodyDiv w:val="1"/>
      <w:marLeft w:val="0"/>
      <w:marRight w:val="0"/>
      <w:marTop w:val="0"/>
      <w:marBottom w:val="0"/>
      <w:divBdr>
        <w:top w:val="none" w:sz="0" w:space="0" w:color="auto"/>
        <w:left w:val="none" w:sz="0" w:space="0" w:color="auto"/>
        <w:bottom w:val="none" w:sz="0" w:space="0" w:color="auto"/>
        <w:right w:val="none" w:sz="0" w:space="0" w:color="auto"/>
      </w:divBdr>
    </w:div>
    <w:div w:id="469788928">
      <w:bodyDiv w:val="1"/>
      <w:marLeft w:val="0"/>
      <w:marRight w:val="0"/>
      <w:marTop w:val="0"/>
      <w:marBottom w:val="0"/>
      <w:divBdr>
        <w:top w:val="none" w:sz="0" w:space="0" w:color="auto"/>
        <w:left w:val="none" w:sz="0" w:space="0" w:color="auto"/>
        <w:bottom w:val="none" w:sz="0" w:space="0" w:color="auto"/>
        <w:right w:val="none" w:sz="0" w:space="0" w:color="auto"/>
      </w:divBdr>
    </w:div>
    <w:div w:id="1230312806">
      <w:bodyDiv w:val="1"/>
      <w:marLeft w:val="0"/>
      <w:marRight w:val="0"/>
      <w:marTop w:val="0"/>
      <w:marBottom w:val="0"/>
      <w:divBdr>
        <w:top w:val="none" w:sz="0" w:space="0" w:color="auto"/>
        <w:left w:val="none" w:sz="0" w:space="0" w:color="auto"/>
        <w:bottom w:val="none" w:sz="0" w:space="0" w:color="auto"/>
        <w:right w:val="none" w:sz="0" w:space="0" w:color="auto"/>
      </w:divBdr>
    </w:div>
    <w:div w:id="1871337497">
      <w:bodyDiv w:val="1"/>
      <w:marLeft w:val="0"/>
      <w:marRight w:val="0"/>
      <w:marTop w:val="0"/>
      <w:marBottom w:val="0"/>
      <w:divBdr>
        <w:top w:val="none" w:sz="0" w:space="0" w:color="auto"/>
        <w:left w:val="none" w:sz="0" w:space="0" w:color="auto"/>
        <w:bottom w:val="none" w:sz="0" w:space="0" w:color="auto"/>
        <w:right w:val="none" w:sz="0" w:space="0" w:color="auto"/>
      </w:divBdr>
    </w:div>
    <w:div w:id="2008946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roadhej@emwd.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02241-C57A-4C1D-BA08-8F4742996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1322</Words>
  <Characters>7845</Characters>
  <Application>Microsoft Office Word</Application>
  <DocSecurity>0</DocSecurity>
  <Lines>108</Lines>
  <Paragraphs>42</Paragraphs>
  <ScaleCrop>false</ScaleCrop>
  <HeadingPairs>
    <vt:vector size="2" baseType="variant">
      <vt:variant>
        <vt:lpstr>Title</vt:lpstr>
      </vt:variant>
      <vt:variant>
        <vt:i4>1</vt:i4>
      </vt:variant>
    </vt:vector>
  </HeadingPairs>
  <TitlesOfParts>
    <vt:vector size="1" baseType="lpstr">
      <vt:lpstr/>
    </vt:vector>
  </TitlesOfParts>
  <Company>RECON</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 Higgins</dc:creator>
  <cp:lastModifiedBy>David Slayton</cp:lastModifiedBy>
  <cp:revision>13</cp:revision>
  <dcterms:created xsi:type="dcterms:W3CDTF">2024-04-03T15:43:00Z</dcterms:created>
  <dcterms:modified xsi:type="dcterms:W3CDTF">2026-03-11T15:55:00Z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2011-10-13T00:00:00Z</vt:filetime>
  </property>
  <property fmtid="{D5CDD505-2E9C-101B-9397-08002B2CF9AE}" pid="3" name="LastSaved">
    <vt:filetime>2018-02-19T00:00:00Z</vt:filetime>
  </property>
  <property fmtid="{D5CDD505-2E9C-101B-9397-08002B2CF9AE}" pid="4" name="GrammarlyDocumentId">
    <vt:lpwstr>0ac9f7957f539d2600d8b25c493919ff013eb852478fdb04363a1c493a61cd37</vt:lpwstr>
  </property>
</Properties>
</file>