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ink/ink1.xml" ContentType="application/inkml+xml"/>
  <Override PartName="/word/footer3.xml" ContentType="application/vnd.openxmlformats-officedocument.wordprocessingml.footer+xml"/>
  <Override PartName="/word/ink/ink2.xml" ContentType="application/inkml+xml"/>
  <Override PartName="/word/ink/ink3.xml" ContentType="application/inkml+xml"/>
  <Override PartName="/word/ink/ink4.xml" ContentType="application/inkml+xml"/>
  <Override PartName="/word/ink/ink5.xml" ContentType="application/inkml+xml"/>
  <Override PartName="/word/ink/ink6.xml" ContentType="application/inkml+xml"/>
  <Override PartName="/word/ink/ink7.xml" ContentType="application/inkml+xml"/>
  <Override PartName="/word/header2.xml" ContentType="application/vnd.openxmlformats-officedocument.wordprocessingml.head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215" w:type="dxa"/>
        <w:tblLook w:val="04A0" w:firstRow="1" w:lastRow="0" w:firstColumn="1" w:lastColumn="0" w:noHBand="0" w:noVBand="1"/>
      </w:tblPr>
      <w:tblGrid>
        <w:gridCol w:w="11406"/>
      </w:tblGrid>
      <w:tr w:rsidR="003756BF" w14:paraId="4C877DD2" w14:textId="77777777" w:rsidTr="00242ED2">
        <w:trPr>
          <w:trHeight w:val="12302"/>
        </w:trPr>
        <w:tc>
          <w:tcPr>
            <w:tcW w:w="11215" w:type="dxa"/>
          </w:tcPr>
          <w:p w14:paraId="2DCA7F6F" w14:textId="090AEFA9" w:rsidR="003756BF" w:rsidRDefault="003756BF">
            <w:pPr>
              <w:widowControl/>
              <w:autoSpaceDE/>
              <w:autoSpaceDN/>
              <w:spacing w:after="160" w:line="259" w:lineRule="auto"/>
            </w:pPr>
            <w:r>
              <w:rPr>
                <w:noProof/>
              </w:rPr>
              <w:drawing>
                <wp:inline distT="0" distB="0" distL="0" distR="0" wp14:anchorId="257579FF" wp14:editId="3DE3F444">
                  <wp:extent cx="7105650" cy="79565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153513" cy="8010145"/>
                          </a:xfrm>
                          <a:prstGeom prst="rect">
                            <a:avLst/>
                          </a:prstGeom>
                          <a:noFill/>
                        </pic:spPr>
                      </pic:pic>
                    </a:graphicData>
                  </a:graphic>
                </wp:inline>
              </w:drawing>
            </w:r>
          </w:p>
        </w:tc>
      </w:tr>
    </w:tbl>
    <w:p w14:paraId="52FBDB80" w14:textId="6754D876" w:rsidR="00865EBC" w:rsidRDefault="00865EBC" w:rsidP="00EC4B3A"/>
    <w:p w14:paraId="705B212E" w14:textId="0F2A8653" w:rsidR="00865EBC" w:rsidRPr="003756BF" w:rsidRDefault="005D2038" w:rsidP="000D236E">
      <w:pPr>
        <w:jc w:val="center"/>
        <w:rPr>
          <w:rFonts w:asciiTheme="minorHAnsi" w:hAnsiTheme="minorHAnsi" w:cstheme="minorHAnsi"/>
          <w:i/>
        </w:rPr>
      </w:pPr>
      <w:r w:rsidRPr="003756BF">
        <w:rPr>
          <w:rFonts w:asciiTheme="minorHAnsi" w:hAnsiTheme="minorHAnsi" w:cstheme="minorHAnsi"/>
          <w:i/>
        </w:rPr>
        <w:t>Prepared by: Realty Planners Group, Inc. 3258 Alta Vista Drive, Fallbrook, CA 92028</w:t>
      </w:r>
    </w:p>
    <w:p w14:paraId="1EF61D2D" w14:textId="0B1FFD6F" w:rsidR="00865EBC" w:rsidRDefault="00865EBC"/>
    <w:p w14:paraId="654A4BE9" w14:textId="6C4065B2" w:rsidR="00865EBC" w:rsidRDefault="00865EBC"/>
    <w:p w14:paraId="153EAD34" w14:textId="77777777" w:rsidR="005D2038" w:rsidRDefault="005D2038"/>
    <w:p w14:paraId="20875F63" w14:textId="77777777" w:rsidR="005D2038" w:rsidRDefault="005D2038"/>
    <w:p w14:paraId="046314FD" w14:textId="77777777" w:rsidR="005D2038" w:rsidRDefault="005D2038"/>
    <w:p w14:paraId="6828CDFA" w14:textId="77777777" w:rsidR="005D2038" w:rsidRDefault="005D2038"/>
    <w:p w14:paraId="0072E623" w14:textId="77777777" w:rsidR="005D2038" w:rsidRDefault="005D2038"/>
    <w:p w14:paraId="52F378EC" w14:textId="77777777" w:rsidR="005D2038" w:rsidRDefault="005D2038"/>
    <w:p w14:paraId="6C58A1FF" w14:textId="77777777" w:rsidR="00D446A8" w:rsidRPr="00925DBC" w:rsidRDefault="00D446A8" w:rsidP="00D446A8">
      <w:pPr>
        <w:spacing w:before="27"/>
        <w:ind w:left="2002" w:right="2123"/>
        <w:jc w:val="center"/>
        <w:rPr>
          <w:rFonts w:ascii="Calibri" w:eastAsia="Calibri" w:hAnsi="Calibri" w:cs="Calibri"/>
          <w:b/>
          <w:sz w:val="36"/>
          <w:lang w:bidi="en-US"/>
        </w:rPr>
      </w:pPr>
      <w:r w:rsidRPr="00925DBC">
        <w:rPr>
          <w:rFonts w:ascii="Calibri" w:eastAsia="Calibri" w:hAnsi="Calibri" w:cs="Calibri"/>
          <w:b/>
          <w:sz w:val="36"/>
          <w:lang w:bidi="en-US"/>
        </w:rPr>
        <w:t>City of Arvin</w:t>
      </w:r>
    </w:p>
    <w:p w14:paraId="6AF68B9D" w14:textId="77777777" w:rsidR="00CD54B7" w:rsidRDefault="00CD54B7" w:rsidP="00D446A8">
      <w:pPr>
        <w:spacing w:before="80"/>
        <w:ind w:left="2004" w:right="2123"/>
        <w:jc w:val="center"/>
        <w:rPr>
          <w:rFonts w:ascii="Calibri" w:eastAsia="Calibri" w:hAnsi="Calibri" w:cs="Calibri"/>
          <w:b/>
          <w:sz w:val="36"/>
          <w:lang w:bidi="en-US"/>
        </w:rPr>
      </w:pPr>
      <w:r>
        <w:rPr>
          <w:rFonts w:ascii="Calibri" w:eastAsia="Calibri" w:hAnsi="Calibri" w:cs="Calibri"/>
          <w:b/>
          <w:sz w:val="36"/>
          <w:lang w:bidi="en-US"/>
        </w:rPr>
        <w:t>2023-2031 HOUSING ELEMENT</w:t>
      </w:r>
    </w:p>
    <w:p w14:paraId="1F4BB1D1" w14:textId="194890C7" w:rsidR="00D446A8" w:rsidRDefault="00CD54B7" w:rsidP="00D446A8">
      <w:pPr>
        <w:spacing w:before="80"/>
        <w:ind w:left="2004" w:right="2123"/>
        <w:jc w:val="center"/>
        <w:rPr>
          <w:rFonts w:ascii="Calibri" w:eastAsia="Calibri" w:hAnsi="Calibri" w:cs="Calibri"/>
          <w:b/>
          <w:sz w:val="36"/>
          <w:lang w:bidi="en-US"/>
        </w:rPr>
      </w:pPr>
      <w:r>
        <w:rPr>
          <w:rFonts w:ascii="Calibri" w:eastAsia="Calibri" w:hAnsi="Calibri" w:cs="Calibri"/>
          <w:b/>
          <w:sz w:val="36"/>
          <w:lang w:bidi="en-US"/>
        </w:rPr>
        <w:t>APPENDIX – C: FAIR</w:t>
      </w:r>
      <w:r w:rsidR="00D446A8">
        <w:rPr>
          <w:rFonts w:ascii="Calibri" w:eastAsia="Calibri" w:hAnsi="Calibri" w:cs="Calibri"/>
          <w:b/>
          <w:sz w:val="36"/>
          <w:lang w:bidi="en-US"/>
        </w:rPr>
        <w:t xml:space="preserve"> Housing Analysis</w:t>
      </w:r>
    </w:p>
    <w:p w14:paraId="24C5CA44" w14:textId="70A363DF" w:rsidR="00F02929" w:rsidRPr="00925DBC" w:rsidRDefault="00F02929" w:rsidP="00D446A8">
      <w:pPr>
        <w:spacing w:before="80"/>
        <w:ind w:left="2004" w:right="2123"/>
        <w:jc w:val="center"/>
        <w:rPr>
          <w:rFonts w:ascii="Calibri" w:eastAsia="Calibri" w:hAnsi="Calibri" w:cs="Calibri"/>
          <w:b/>
          <w:sz w:val="36"/>
          <w:lang w:bidi="en-US"/>
        </w:rPr>
      </w:pPr>
      <w:r>
        <w:rPr>
          <w:rFonts w:ascii="Calibri" w:eastAsia="Calibri" w:hAnsi="Calibri" w:cs="Calibri"/>
          <w:b/>
          <w:sz w:val="36"/>
          <w:lang w:bidi="en-US"/>
        </w:rPr>
        <w:t>Resolution No. 2025-04</w:t>
      </w:r>
    </w:p>
    <w:p w14:paraId="174046F3" w14:textId="0F4A064F" w:rsidR="00D446A8" w:rsidRDefault="00D446A8" w:rsidP="00F02929">
      <w:pPr>
        <w:spacing w:before="79"/>
        <w:ind w:left="2006" w:right="2123"/>
        <w:jc w:val="center"/>
        <w:rPr>
          <w:rFonts w:ascii="Perpetua"/>
          <w:b/>
          <w:sz w:val="40"/>
        </w:rPr>
      </w:pPr>
      <w:r w:rsidRPr="004F131A">
        <w:rPr>
          <w:rFonts w:ascii="Calibri" w:eastAsia="Calibri" w:hAnsi="Calibri" w:cs="Calibri"/>
          <w:b/>
          <w:sz w:val="28"/>
          <w:szCs w:val="28"/>
          <w:lang w:bidi="en-US"/>
        </w:rPr>
        <w:t xml:space="preserve">JANUARY </w:t>
      </w:r>
      <w:r w:rsidR="00F02929">
        <w:rPr>
          <w:rFonts w:ascii="Calibri" w:eastAsia="Calibri" w:hAnsi="Calibri" w:cs="Calibri"/>
          <w:b/>
          <w:sz w:val="28"/>
          <w:szCs w:val="28"/>
          <w:lang w:bidi="en-US"/>
        </w:rPr>
        <w:t xml:space="preserve">28, 2025 </w:t>
      </w:r>
    </w:p>
    <w:p w14:paraId="17EEA77B" w14:textId="77777777" w:rsidR="00D446A8" w:rsidRDefault="00D446A8">
      <w:pPr>
        <w:widowControl/>
        <w:autoSpaceDE/>
        <w:autoSpaceDN/>
        <w:spacing w:after="160" w:line="259" w:lineRule="auto"/>
        <w:rPr>
          <w:rFonts w:ascii="Perpetua"/>
          <w:b/>
          <w:sz w:val="40"/>
        </w:rPr>
      </w:pPr>
    </w:p>
    <w:p w14:paraId="399BCCEF" w14:textId="77777777" w:rsidR="00D446A8" w:rsidRDefault="00D446A8">
      <w:pPr>
        <w:widowControl/>
        <w:autoSpaceDE/>
        <w:autoSpaceDN/>
        <w:spacing w:after="160" w:line="259" w:lineRule="auto"/>
        <w:rPr>
          <w:rFonts w:ascii="Perpetua"/>
          <w:b/>
          <w:sz w:val="40"/>
        </w:rPr>
      </w:pPr>
    </w:p>
    <w:p w14:paraId="7AAC2720" w14:textId="77777777" w:rsidR="006E5948" w:rsidRDefault="006E5948">
      <w:pPr>
        <w:widowControl/>
        <w:autoSpaceDE/>
        <w:autoSpaceDN/>
        <w:spacing w:after="160" w:line="259" w:lineRule="auto"/>
        <w:rPr>
          <w:rFonts w:ascii="Perpetua"/>
          <w:b/>
          <w:sz w:val="40"/>
        </w:rPr>
      </w:pPr>
    </w:p>
    <w:p w14:paraId="3965DF9A" w14:textId="77777777" w:rsidR="006E5948" w:rsidRDefault="006E5948">
      <w:pPr>
        <w:widowControl/>
        <w:autoSpaceDE/>
        <w:autoSpaceDN/>
        <w:spacing w:after="160" w:line="259" w:lineRule="auto"/>
        <w:rPr>
          <w:rFonts w:ascii="Perpetua"/>
          <w:b/>
          <w:sz w:val="40"/>
        </w:rPr>
      </w:pPr>
    </w:p>
    <w:p w14:paraId="143FDCDB" w14:textId="77777777" w:rsidR="006E5948" w:rsidRDefault="006E5948">
      <w:pPr>
        <w:widowControl/>
        <w:autoSpaceDE/>
        <w:autoSpaceDN/>
        <w:spacing w:after="160" w:line="259" w:lineRule="auto"/>
        <w:rPr>
          <w:rFonts w:ascii="Perpetua"/>
          <w:b/>
          <w:sz w:val="40"/>
        </w:rPr>
      </w:pPr>
    </w:p>
    <w:p w14:paraId="6E99F8C5" w14:textId="2B7661B3" w:rsidR="006E5948" w:rsidRDefault="006E5948">
      <w:pPr>
        <w:widowControl/>
        <w:autoSpaceDE/>
        <w:autoSpaceDN/>
        <w:spacing w:after="160" w:line="259" w:lineRule="auto"/>
        <w:rPr>
          <w:rFonts w:ascii="Perpetua"/>
          <w:b/>
          <w:sz w:val="40"/>
        </w:rPr>
      </w:pPr>
    </w:p>
    <w:p w14:paraId="23E9A1AB" w14:textId="77777777" w:rsidR="006E5948" w:rsidRDefault="006E5948">
      <w:pPr>
        <w:widowControl/>
        <w:autoSpaceDE/>
        <w:autoSpaceDN/>
        <w:spacing w:after="160" w:line="259" w:lineRule="auto"/>
        <w:rPr>
          <w:rFonts w:ascii="Perpetua"/>
          <w:b/>
          <w:sz w:val="40"/>
        </w:rPr>
      </w:pPr>
    </w:p>
    <w:p w14:paraId="54EBD996" w14:textId="77777777" w:rsidR="006E5948" w:rsidRDefault="006E5948">
      <w:pPr>
        <w:widowControl/>
        <w:autoSpaceDE/>
        <w:autoSpaceDN/>
        <w:spacing w:after="160" w:line="259" w:lineRule="auto"/>
        <w:rPr>
          <w:rFonts w:ascii="Perpetua"/>
          <w:b/>
          <w:sz w:val="40"/>
        </w:rPr>
      </w:pPr>
    </w:p>
    <w:p w14:paraId="77073FBB" w14:textId="77777777" w:rsidR="006E5948" w:rsidRDefault="006E5948">
      <w:pPr>
        <w:widowControl/>
        <w:autoSpaceDE/>
        <w:autoSpaceDN/>
        <w:spacing w:after="160" w:line="259" w:lineRule="auto"/>
        <w:rPr>
          <w:rFonts w:ascii="Perpetua"/>
          <w:b/>
          <w:sz w:val="40"/>
        </w:rPr>
      </w:pPr>
    </w:p>
    <w:p w14:paraId="6C24ECE1" w14:textId="77777777" w:rsidR="006E5948" w:rsidRDefault="006E5948">
      <w:pPr>
        <w:widowControl/>
        <w:autoSpaceDE/>
        <w:autoSpaceDN/>
        <w:spacing w:after="160" w:line="259" w:lineRule="auto"/>
        <w:rPr>
          <w:rFonts w:ascii="Perpetua"/>
          <w:b/>
          <w:sz w:val="40"/>
        </w:rPr>
      </w:pPr>
    </w:p>
    <w:p w14:paraId="5FA06EFE" w14:textId="77777777" w:rsidR="006E5948" w:rsidRDefault="006E5948">
      <w:pPr>
        <w:widowControl/>
        <w:autoSpaceDE/>
        <w:autoSpaceDN/>
        <w:spacing w:after="160" w:line="259" w:lineRule="auto"/>
        <w:rPr>
          <w:rFonts w:ascii="Perpetua"/>
          <w:b/>
          <w:sz w:val="40"/>
        </w:rPr>
      </w:pPr>
    </w:p>
    <w:p w14:paraId="28CEFED6" w14:textId="4061EACD" w:rsidR="006E5948" w:rsidRPr="00EC4B3A" w:rsidRDefault="00EC4B3A" w:rsidP="00EC4B3A">
      <w:pPr>
        <w:widowControl/>
        <w:autoSpaceDE/>
        <w:autoSpaceDN/>
        <w:spacing w:after="160" w:line="259" w:lineRule="auto"/>
        <w:ind w:left="180"/>
        <w:jc w:val="center"/>
        <w:rPr>
          <w:rFonts w:ascii="Perpetua"/>
          <w:b/>
          <w:sz w:val="28"/>
          <w:szCs w:val="28"/>
        </w:rPr>
      </w:pPr>
      <w:r w:rsidRPr="00EC4B3A">
        <w:rPr>
          <w:rFonts w:ascii="Perpetua"/>
          <w:b/>
          <w:sz w:val="28"/>
          <w:szCs w:val="28"/>
        </w:rPr>
        <w:t>Adopted by the City Council</w:t>
      </w:r>
      <w:r w:rsidR="004F131A">
        <w:rPr>
          <w:rFonts w:ascii="Perpetua"/>
          <w:b/>
          <w:sz w:val="28"/>
          <w:szCs w:val="28"/>
        </w:rPr>
        <w:t xml:space="preserve"> on:</w:t>
      </w:r>
      <w:r w:rsidRPr="00EC4B3A">
        <w:rPr>
          <w:rFonts w:ascii="Perpetua"/>
          <w:b/>
          <w:sz w:val="28"/>
          <w:szCs w:val="28"/>
        </w:rPr>
        <w:t xml:space="preserve"> January </w:t>
      </w:r>
      <w:r w:rsidR="00D74A60">
        <w:rPr>
          <w:rFonts w:ascii="Perpetua"/>
          <w:b/>
          <w:sz w:val="28"/>
          <w:szCs w:val="28"/>
        </w:rPr>
        <w:t>28</w:t>
      </w:r>
      <w:r>
        <w:rPr>
          <w:rFonts w:ascii="Perpetua"/>
          <w:b/>
          <w:sz w:val="28"/>
          <w:szCs w:val="28"/>
        </w:rPr>
        <w:t xml:space="preserve">, </w:t>
      </w:r>
      <w:r w:rsidRPr="00EC4B3A">
        <w:rPr>
          <w:rFonts w:ascii="Perpetua"/>
          <w:b/>
          <w:sz w:val="28"/>
          <w:szCs w:val="28"/>
        </w:rPr>
        <w:t>2</w:t>
      </w:r>
      <w:r>
        <w:rPr>
          <w:rFonts w:ascii="Perpetua"/>
          <w:b/>
          <w:sz w:val="28"/>
          <w:szCs w:val="28"/>
        </w:rPr>
        <w:t>025</w:t>
      </w:r>
      <w:r w:rsidR="00F02929">
        <w:rPr>
          <w:rFonts w:ascii="Perpetua"/>
          <w:b/>
          <w:sz w:val="28"/>
          <w:szCs w:val="28"/>
        </w:rPr>
        <w:t>- Resolution</w:t>
      </w:r>
      <w:r w:rsidR="00D74A60">
        <w:rPr>
          <w:rFonts w:ascii="Perpetua"/>
          <w:b/>
          <w:sz w:val="28"/>
          <w:szCs w:val="28"/>
        </w:rPr>
        <w:t xml:space="preserve"> No. 2025-</w:t>
      </w:r>
      <w:r w:rsidR="00F02929">
        <w:rPr>
          <w:rFonts w:ascii="Perpetua"/>
          <w:b/>
          <w:sz w:val="28"/>
          <w:szCs w:val="28"/>
        </w:rPr>
        <w:t>04</w:t>
      </w:r>
    </w:p>
    <w:p w14:paraId="11EDC966" w14:textId="7F1AE057" w:rsidR="00D74A60" w:rsidRDefault="00D74A60">
      <w:pPr>
        <w:widowControl/>
        <w:autoSpaceDE/>
        <w:autoSpaceDN/>
        <w:spacing w:after="160" w:line="259" w:lineRule="auto"/>
        <w:rPr>
          <w:rFonts w:ascii="Perpetua"/>
          <w:b/>
          <w:sz w:val="40"/>
        </w:rPr>
        <w:sectPr w:rsidR="00D74A60" w:rsidSect="00EC4B3A">
          <w:headerReference w:type="default" r:id="rId12"/>
          <w:footerReference w:type="default" r:id="rId13"/>
          <w:footerReference w:type="first" r:id="rId14"/>
          <w:pgSz w:w="12240" w:h="15840"/>
          <w:pgMar w:top="1440" w:right="567" w:bottom="567" w:left="567" w:header="720" w:footer="737" w:gutter="0"/>
          <w:pgNumType w:fmt="lowerRoman" w:start="1"/>
          <w:cols w:space="720"/>
          <w:titlePg/>
          <w:docGrid w:linePitch="299"/>
        </w:sectPr>
      </w:pPr>
    </w:p>
    <w:p w14:paraId="2813152F" w14:textId="5F63C79D" w:rsidR="006E5948" w:rsidRDefault="006E5948">
      <w:pPr>
        <w:widowControl/>
        <w:autoSpaceDE/>
        <w:autoSpaceDN/>
        <w:spacing w:after="160" w:line="259" w:lineRule="auto"/>
        <w:rPr>
          <w:rFonts w:ascii="Perpetua"/>
          <w:b/>
          <w:sz w:val="40"/>
        </w:rPr>
      </w:pPr>
    </w:p>
    <w:p w14:paraId="686B3A67" w14:textId="171B37C6" w:rsidR="006E5948" w:rsidRDefault="006E5948" w:rsidP="003756BF">
      <w:pPr>
        <w:widowControl/>
        <w:autoSpaceDE/>
        <w:autoSpaceDN/>
        <w:spacing w:after="160" w:line="259" w:lineRule="auto"/>
        <w:jc w:val="center"/>
        <w:rPr>
          <w:rFonts w:ascii="Calibri" w:eastAsia="Calibri" w:hAnsi="Calibri" w:cs="Calibri"/>
          <w:b/>
          <w:color w:val="30849B"/>
          <w:sz w:val="36"/>
          <w:lang w:bidi="en-US"/>
        </w:rPr>
      </w:pPr>
      <w:r w:rsidRPr="00925DBC">
        <w:rPr>
          <w:rFonts w:ascii="Calibri" w:eastAsia="Calibri" w:hAnsi="Calibri" w:cs="Calibri"/>
          <w:b/>
          <w:color w:val="30849B"/>
          <w:sz w:val="36"/>
          <w:lang w:bidi="en-US"/>
        </w:rPr>
        <w:t>Table of Contents</w:t>
      </w:r>
    </w:p>
    <w:p w14:paraId="58EAF848" w14:textId="677D0F6C" w:rsidR="006E5948" w:rsidRDefault="006E5948" w:rsidP="003756BF">
      <w:pPr>
        <w:widowControl/>
        <w:autoSpaceDE/>
        <w:autoSpaceDN/>
        <w:spacing w:after="160" w:line="259" w:lineRule="auto"/>
        <w:jc w:val="center"/>
        <w:rPr>
          <w:rFonts w:ascii="Calibri" w:eastAsia="Calibri" w:hAnsi="Calibri" w:cs="Calibri"/>
          <w:b/>
          <w:color w:val="30849B"/>
          <w:sz w:val="36"/>
          <w:lang w:bidi="en-US"/>
        </w:rPr>
      </w:pPr>
      <w:r w:rsidRPr="003756BF">
        <w:rPr>
          <w:rFonts w:ascii="Calibri" w:eastAsia="Calibri" w:hAnsi="Calibri" w:cs="Calibri"/>
          <w:b/>
          <w:noProof/>
          <w:color w:val="30849B"/>
          <w:sz w:val="36"/>
          <w:lang w:val="en-IN" w:eastAsia="en-IN"/>
          <w14:ligatures w14:val="standardContextual"/>
        </w:rPr>
        <mc:AlternateContent>
          <mc:Choice Requires="wps">
            <w:drawing>
              <wp:anchor distT="0" distB="0" distL="114300" distR="114300" simplePos="0" relativeHeight="251677696" behindDoc="0" locked="0" layoutInCell="1" allowOverlap="1" wp14:anchorId="43C59207" wp14:editId="7A0891C1">
                <wp:simplePos x="0" y="0"/>
                <wp:positionH relativeFrom="column">
                  <wp:posOffset>426720</wp:posOffset>
                </wp:positionH>
                <wp:positionV relativeFrom="paragraph">
                  <wp:posOffset>9525</wp:posOffset>
                </wp:positionV>
                <wp:extent cx="5760720" cy="0"/>
                <wp:effectExtent l="0" t="0" r="11430" b="19050"/>
                <wp:wrapNone/>
                <wp:docPr id="9" name="Straight Connector 9"/>
                <wp:cNvGraphicFramePr/>
                <a:graphic xmlns:a="http://schemas.openxmlformats.org/drawingml/2006/main">
                  <a:graphicData uri="http://schemas.microsoft.com/office/word/2010/wordprocessingShape">
                    <wps:wsp>
                      <wps:cNvCnPr/>
                      <wps:spPr>
                        <a:xfrm>
                          <a:off x="0" y="0"/>
                          <a:ext cx="5760720" cy="0"/>
                        </a:xfrm>
                        <a:prstGeom prst="line">
                          <a:avLst/>
                        </a:prstGeom>
                        <a:ln w="25400"/>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914E821" id="Straight Connector 9" o:spid="_x0000_s1026" style="position:absolute;z-index:251677696;visibility:visible;mso-wrap-style:square;mso-wrap-distance-left:9pt;mso-wrap-distance-top:0;mso-wrap-distance-right:9pt;mso-wrap-distance-bottom:0;mso-position-horizontal:absolute;mso-position-horizontal-relative:text;mso-position-vertical:absolute;mso-position-vertical-relative:text" from="33.6pt,.75pt" to="487.2pt,.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" strokecolor="#4472c4 [3204]" strokeweight="2pt">
                <v:stroke joinstyle="miter"/>
              </v:line>
            </w:pict>
          </mc:Fallback>
        </mc:AlternateContent>
      </w:r>
    </w:p>
    <w:tbl>
      <w:tblPr>
        <w:tblStyle w:val="TableGrid"/>
        <w:tblW w:w="0" w:type="auto"/>
        <w:jc w:val="center"/>
        <w:tblLook w:val="04A0" w:firstRow="1" w:lastRow="0" w:firstColumn="1" w:lastColumn="0" w:noHBand="0" w:noVBand="1"/>
      </w:tblPr>
      <w:tblGrid>
        <w:gridCol w:w="10080"/>
      </w:tblGrid>
      <w:tr w:rsidR="006E5948" w:rsidRPr="0057245B" w14:paraId="1ED9694B" w14:textId="77777777" w:rsidTr="003756BF">
        <w:trPr>
          <w:trHeight w:val="2664"/>
          <w:jc w:val="center"/>
        </w:trPr>
        <w:tc>
          <w:tcPr>
            <w:tcW w:w="10080" w:type="dxa"/>
          </w:tcPr>
          <w:p w14:paraId="3D99BCAA" w14:textId="36084D1C" w:rsidR="00AA47CA" w:rsidRPr="009E4958" w:rsidRDefault="00AA47CA" w:rsidP="00B702A3">
            <w:pPr>
              <w:pStyle w:val="Heading2"/>
              <w:numPr>
                <w:ilvl w:val="0"/>
                <w:numId w:val="24"/>
              </w:numPr>
              <w:spacing w:before="100" w:beforeAutospacing="1" w:after="100" w:afterAutospacing="1"/>
              <w:ind w:leftChars="152" w:left="724" w:right="1040" w:hangingChars="162" w:hanging="390"/>
              <w:rPr>
                <w:rFonts w:asciiTheme="minorHAnsi" w:hAnsiTheme="minorHAnsi" w:cstheme="minorHAnsi"/>
                <w:szCs w:val="23"/>
              </w:rPr>
            </w:pPr>
            <w:r w:rsidRPr="003756BF">
              <w:rPr>
                <w:rFonts w:asciiTheme="minorHAnsi" w:hAnsiTheme="minorHAnsi" w:cstheme="minorHAnsi"/>
                <w:sz w:val="24"/>
                <w:szCs w:val="23"/>
              </w:rPr>
              <w:t>OUTREACH AND PUBLIC PARTICIPATION</w:t>
            </w:r>
            <w:r w:rsidR="0057245B">
              <w:rPr>
                <w:rFonts w:asciiTheme="minorHAnsi" w:hAnsiTheme="minorHAnsi" w:cstheme="minorHAnsi"/>
                <w:szCs w:val="23"/>
              </w:rPr>
              <w:t>……………………………………</w:t>
            </w:r>
            <w:r w:rsidR="009E4958">
              <w:rPr>
                <w:rFonts w:asciiTheme="minorHAnsi" w:hAnsiTheme="minorHAnsi" w:cstheme="minorHAnsi"/>
                <w:szCs w:val="23"/>
              </w:rPr>
              <w:t>………</w:t>
            </w:r>
            <w:r w:rsidR="00843B09">
              <w:rPr>
                <w:rFonts w:asciiTheme="minorHAnsi" w:hAnsiTheme="minorHAnsi" w:cstheme="minorHAnsi"/>
                <w:szCs w:val="23"/>
              </w:rPr>
              <w:t>.…...</w:t>
            </w:r>
            <w:r w:rsidR="00DC4E44">
              <w:rPr>
                <w:rFonts w:asciiTheme="minorHAnsi" w:hAnsiTheme="minorHAnsi" w:cstheme="minorHAnsi"/>
                <w:szCs w:val="23"/>
              </w:rPr>
              <w:t>1</w:t>
            </w:r>
          </w:p>
          <w:p w14:paraId="5B93B5D5" w14:textId="18A04770" w:rsidR="00AA47CA" w:rsidRPr="003756BF" w:rsidRDefault="00AA47CA" w:rsidP="00B702A3">
            <w:pPr>
              <w:pStyle w:val="ListParagraph"/>
              <w:numPr>
                <w:ilvl w:val="0"/>
                <w:numId w:val="23"/>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ARVIN HOUSING ADVISORY COMMITTEE</w:t>
            </w:r>
            <w:r w:rsidR="0057245B" w:rsidRPr="003756BF">
              <w:rPr>
                <w:rFonts w:asciiTheme="minorHAnsi" w:hAnsiTheme="minorHAnsi" w:cstheme="minorHAnsi"/>
                <w:sz w:val="23"/>
                <w:szCs w:val="23"/>
              </w:rPr>
              <w:t>……………………………………………………</w:t>
            </w:r>
            <w:r w:rsidR="009E4958">
              <w:rPr>
                <w:rFonts w:asciiTheme="minorHAnsi" w:hAnsiTheme="minorHAnsi" w:cstheme="minorHAnsi"/>
                <w:sz w:val="23"/>
                <w:szCs w:val="23"/>
              </w:rPr>
              <w:t>…</w:t>
            </w:r>
            <w:r w:rsidR="004F131A">
              <w:rPr>
                <w:rFonts w:asciiTheme="minorHAnsi" w:hAnsiTheme="minorHAnsi" w:cstheme="minorHAnsi"/>
                <w:sz w:val="23"/>
                <w:szCs w:val="23"/>
              </w:rPr>
              <w:t>.</w:t>
            </w:r>
            <w:r w:rsidR="009E4958">
              <w:rPr>
                <w:rFonts w:asciiTheme="minorHAnsi" w:hAnsiTheme="minorHAnsi" w:cstheme="minorHAnsi"/>
                <w:sz w:val="23"/>
                <w:szCs w:val="23"/>
              </w:rPr>
              <w:t>…</w:t>
            </w:r>
            <w:r w:rsidR="00A8589A">
              <w:rPr>
                <w:rFonts w:asciiTheme="minorHAnsi" w:hAnsiTheme="minorHAnsi" w:cstheme="minorHAnsi"/>
                <w:sz w:val="23"/>
                <w:szCs w:val="23"/>
              </w:rPr>
              <w:t>.</w:t>
            </w:r>
            <w:r w:rsidR="004F131A">
              <w:rPr>
                <w:rFonts w:asciiTheme="minorHAnsi" w:hAnsiTheme="minorHAnsi" w:cstheme="minorHAnsi"/>
                <w:sz w:val="23"/>
                <w:szCs w:val="23"/>
              </w:rPr>
              <w:t>….</w:t>
            </w:r>
            <w:r w:rsidR="00DC4E44">
              <w:rPr>
                <w:rFonts w:asciiTheme="minorHAnsi" w:hAnsiTheme="minorHAnsi" w:cstheme="minorHAnsi"/>
                <w:sz w:val="23"/>
                <w:szCs w:val="23"/>
              </w:rPr>
              <w:t>2</w:t>
            </w:r>
          </w:p>
          <w:p w14:paraId="076FF10C" w14:textId="775F0CBE" w:rsidR="00AA47CA" w:rsidRPr="003756BF" w:rsidRDefault="00AA47CA" w:rsidP="00B702A3">
            <w:pPr>
              <w:pStyle w:val="ListParagraph"/>
              <w:numPr>
                <w:ilvl w:val="0"/>
                <w:numId w:val="23"/>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CITY OF ARVIN WEBSITE</w:t>
            </w:r>
            <w:r w:rsidR="009E4958">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2</w:t>
            </w:r>
          </w:p>
          <w:p w14:paraId="30518179" w14:textId="57E15300" w:rsidR="00A46980" w:rsidRPr="003756BF" w:rsidRDefault="00A46980" w:rsidP="00B702A3">
            <w:pPr>
              <w:pStyle w:val="ListParagraph"/>
              <w:numPr>
                <w:ilvl w:val="0"/>
                <w:numId w:val="23"/>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GENERAL MULTI-LINGUAL ADVERTISEMENTS</w:t>
            </w:r>
            <w:r w:rsidR="009E4958">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A8589A">
              <w:rPr>
                <w:rFonts w:asciiTheme="minorHAnsi" w:hAnsiTheme="minorHAnsi" w:cstheme="minorHAnsi"/>
                <w:sz w:val="23"/>
                <w:szCs w:val="23"/>
              </w:rPr>
              <w:t>.</w:t>
            </w:r>
            <w:r w:rsidR="004F131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3</w:t>
            </w:r>
          </w:p>
          <w:p w14:paraId="15552692" w14:textId="7768888B" w:rsidR="00A46980" w:rsidRPr="003756BF" w:rsidRDefault="00A46980" w:rsidP="00B702A3">
            <w:pPr>
              <w:pStyle w:val="ListParagraph"/>
              <w:widowControl/>
              <w:numPr>
                <w:ilvl w:val="0"/>
                <w:numId w:val="23"/>
              </w:numPr>
              <w:autoSpaceDE/>
              <w:autoSpaceDN/>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CITY COUNCIL/PLANNING COMMISSION WORKSHOP</w:t>
            </w:r>
            <w:r w:rsidR="009E4958">
              <w:rPr>
                <w:rFonts w:asciiTheme="minorHAnsi" w:hAnsiTheme="minorHAnsi" w:cstheme="minorHAnsi"/>
                <w:sz w:val="23"/>
                <w:szCs w:val="23"/>
              </w:rPr>
              <w:t>……………………………………</w:t>
            </w:r>
            <w:r w:rsidR="004F131A">
              <w:rPr>
                <w:rFonts w:asciiTheme="minorHAnsi" w:hAnsiTheme="minorHAnsi" w:cstheme="minorHAnsi"/>
                <w:sz w:val="23"/>
                <w:szCs w:val="23"/>
              </w:rPr>
              <w:t>.</w:t>
            </w:r>
            <w:r w:rsidR="009E4958">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3</w:t>
            </w:r>
          </w:p>
          <w:p w14:paraId="14F627D2" w14:textId="004B3057" w:rsidR="00A46980" w:rsidRPr="003756BF" w:rsidRDefault="00A46980" w:rsidP="00B702A3">
            <w:pPr>
              <w:pStyle w:val="ListParagraph"/>
              <w:numPr>
                <w:ilvl w:val="0"/>
                <w:numId w:val="23"/>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COMMUNITY WORKSHOPS</w:t>
            </w:r>
            <w:r w:rsidR="009E4958">
              <w:rPr>
                <w:rFonts w:asciiTheme="minorHAnsi" w:hAnsiTheme="minorHAnsi" w:cstheme="minorHAnsi"/>
                <w:sz w:val="23"/>
                <w:szCs w:val="23"/>
              </w:rPr>
              <w:t>………………………………………………………………………………</w:t>
            </w:r>
            <w:r w:rsidR="004F131A">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3</w:t>
            </w:r>
          </w:p>
          <w:p w14:paraId="62C0E1AA" w14:textId="7A3A137E" w:rsidR="00A46980" w:rsidRPr="003756BF" w:rsidRDefault="00A46980" w:rsidP="00B702A3">
            <w:pPr>
              <w:pStyle w:val="ListParagraph"/>
              <w:numPr>
                <w:ilvl w:val="0"/>
                <w:numId w:val="23"/>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STAKEHOLDER INPUT</w:t>
            </w:r>
            <w:r w:rsidR="009E4958">
              <w:rPr>
                <w:rFonts w:asciiTheme="minorHAnsi" w:hAnsiTheme="minorHAnsi" w:cstheme="minorHAnsi"/>
                <w:sz w:val="23"/>
                <w:szCs w:val="23"/>
              </w:rPr>
              <w:t>………………………………………………………………………………</w:t>
            </w:r>
            <w:r w:rsidR="004F131A">
              <w:rPr>
                <w:rFonts w:asciiTheme="minorHAnsi" w:hAnsiTheme="minorHAnsi" w:cstheme="minorHAnsi"/>
                <w:sz w:val="23"/>
                <w:szCs w:val="23"/>
              </w:rPr>
              <w:t>.</w:t>
            </w:r>
            <w:r w:rsidR="009E4958">
              <w:rPr>
                <w:rFonts w:asciiTheme="minorHAnsi" w:hAnsiTheme="minorHAnsi" w:cstheme="minorHAnsi"/>
                <w:sz w:val="23"/>
                <w:szCs w:val="23"/>
              </w:rPr>
              <w:t>……</w:t>
            </w:r>
            <w:r w:rsidR="004F131A">
              <w:rPr>
                <w:rFonts w:asciiTheme="minorHAnsi" w:hAnsiTheme="minorHAnsi" w:cstheme="minorHAnsi"/>
                <w:sz w:val="23"/>
                <w:szCs w:val="23"/>
              </w:rPr>
              <w:t>.</w:t>
            </w:r>
            <w:r w:rsidR="009E4958">
              <w:rPr>
                <w:rFonts w:asciiTheme="minorHAnsi" w:hAnsiTheme="minorHAnsi" w:cstheme="minorHAnsi"/>
                <w:sz w:val="23"/>
                <w:szCs w:val="23"/>
              </w:rPr>
              <w:t>…</w:t>
            </w:r>
            <w:r w:rsidR="00A8589A">
              <w:rPr>
                <w:rFonts w:asciiTheme="minorHAnsi" w:hAnsiTheme="minorHAnsi" w:cstheme="minorHAnsi"/>
                <w:sz w:val="23"/>
                <w:szCs w:val="23"/>
              </w:rPr>
              <w:t>.</w:t>
            </w:r>
            <w:r w:rsidR="004F131A">
              <w:rPr>
                <w:rFonts w:asciiTheme="minorHAnsi" w:hAnsiTheme="minorHAnsi" w:cstheme="minorHAnsi"/>
                <w:sz w:val="23"/>
                <w:szCs w:val="23"/>
              </w:rPr>
              <w:t>….</w:t>
            </w:r>
            <w:r w:rsidR="00DC4E44">
              <w:rPr>
                <w:rFonts w:asciiTheme="minorHAnsi" w:hAnsiTheme="minorHAnsi" w:cstheme="minorHAnsi"/>
                <w:sz w:val="23"/>
                <w:szCs w:val="23"/>
              </w:rPr>
              <w:t>4</w:t>
            </w:r>
          </w:p>
          <w:p w14:paraId="00625728" w14:textId="17FC12C1" w:rsidR="00A46980" w:rsidRPr="003756BF" w:rsidRDefault="00A46980" w:rsidP="00B702A3">
            <w:pPr>
              <w:pStyle w:val="ListParagraph"/>
              <w:numPr>
                <w:ilvl w:val="0"/>
                <w:numId w:val="23"/>
              </w:numPr>
              <w:spacing w:before="100" w:beforeAutospacing="1" w:after="100" w:afterAutospacing="1"/>
              <w:ind w:right="1040"/>
              <w:rPr>
                <w:rFonts w:asciiTheme="minorHAnsi" w:hAnsiTheme="minorHAnsi" w:cstheme="minorHAnsi"/>
                <w:b/>
                <w:sz w:val="23"/>
                <w:szCs w:val="23"/>
              </w:rPr>
            </w:pPr>
            <w:r w:rsidRPr="003756BF">
              <w:rPr>
                <w:rFonts w:asciiTheme="minorHAnsi" w:hAnsiTheme="minorHAnsi" w:cstheme="minorHAnsi"/>
                <w:sz w:val="23"/>
                <w:szCs w:val="23"/>
              </w:rPr>
              <w:t xml:space="preserve">OUTREACH AND PUBLIC PARTICIPATION - MOVING FORWARD </w:t>
            </w:r>
            <w:r w:rsidR="00DC4E44">
              <w:rPr>
                <w:rFonts w:asciiTheme="minorHAnsi" w:hAnsiTheme="minorHAnsi" w:cstheme="minorHAnsi"/>
                <w:sz w:val="23"/>
                <w:szCs w:val="23"/>
              </w:rPr>
              <w:t>…………………</w:t>
            </w:r>
            <w:r w:rsidR="004F131A">
              <w:rPr>
                <w:rFonts w:asciiTheme="minorHAnsi" w:hAnsiTheme="minorHAnsi" w:cstheme="minorHAnsi"/>
                <w:sz w:val="23"/>
                <w:szCs w:val="23"/>
              </w:rPr>
              <w:t>.</w:t>
            </w:r>
            <w:r w:rsidR="00A8589A">
              <w:rPr>
                <w:rFonts w:asciiTheme="minorHAnsi" w:hAnsiTheme="minorHAnsi" w:cstheme="minorHAnsi"/>
                <w:sz w:val="23"/>
                <w:szCs w:val="23"/>
              </w:rPr>
              <w:t>.</w:t>
            </w:r>
            <w:r w:rsidR="00DC4E44">
              <w:rPr>
                <w:rFonts w:asciiTheme="minorHAnsi" w:hAnsiTheme="minorHAnsi" w:cstheme="minorHAnsi"/>
                <w:sz w:val="23"/>
                <w:szCs w:val="23"/>
              </w:rPr>
              <w:t>…</w:t>
            </w:r>
            <w:r w:rsidR="004F131A">
              <w:rPr>
                <w:rFonts w:asciiTheme="minorHAnsi" w:hAnsiTheme="minorHAnsi" w:cstheme="minorHAnsi"/>
                <w:sz w:val="23"/>
                <w:szCs w:val="23"/>
              </w:rPr>
              <w:t>.</w:t>
            </w:r>
            <w:r w:rsidR="00DC4E44">
              <w:rPr>
                <w:rFonts w:asciiTheme="minorHAnsi" w:hAnsiTheme="minorHAnsi" w:cstheme="minorHAnsi"/>
                <w:sz w:val="23"/>
                <w:szCs w:val="23"/>
              </w:rPr>
              <w:t>……4</w:t>
            </w:r>
          </w:p>
          <w:p w14:paraId="34A20E06" w14:textId="2A07F7EF" w:rsidR="00A46980" w:rsidRPr="003756BF" w:rsidRDefault="00A46980" w:rsidP="00B702A3">
            <w:pPr>
              <w:pStyle w:val="ListParagraph"/>
              <w:numPr>
                <w:ilvl w:val="0"/>
                <w:numId w:val="24"/>
              </w:numPr>
              <w:spacing w:before="100" w:beforeAutospacing="1" w:after="100" w:afterAutospacing="1"/>
              <w:ind w:right="1040" w:hanging="387"/>
              <w:rPr>
                <w:rFonts w:asciiTheme="minorHAnsi" w:hAnsiTheme="minorHAnsi" w:cstheme="minorHAnsi"/>
                <w:b/>
                <w:szCs w:val="23"/>
              </w:rPr>
            </w:pPr>
            <w:r w:rsidRPr="003756BF">
              <w:rPr>
                <w:rFonts w:asciiTheme="minorHAnsi" w:hAnsiTheme="minorHAnsi" w:cstheme="minorHAnsi"/>
                <w:b/>
                <w:sz w:val="24"/>
                <w:szCs w:val="23"/>
              </w:rPr>
              <w:t>ASSESSMENT OF FAIR HOUSING ISSUES</w:t>
            </w:r>
            <w:r w:rsidR="00DC4E44">
              <w:rPr>
                <w:rFonts w:asciiTheme="minorHAnsi" w:hAnsiTheme="minorHAnsi" w:cstheme="minorHAnsi"/>
                <w:b/>
                <w:sz w:val="24"/>
                <w:szCs w:val="23"/>
              </w:rPr>
              <w:t>………………………………………………………</w:t>
            </w:r>
            <w:r w:rsidR="00A8589A">
              <w:rPr>
                <w:rFonts w:asciiTheme="minorHAnsi" w:hAnsiTheme="minorHAnsi" w:cstheme="minorHAnsi"/>
                <w:b/>
                <w:sz w:val="24"/>
                <w:szCs w:val="23"/>
              </w:rPr>
              <w:t>.</w:t>
            </w:r>
            <w:r w:rsidR="00DC4E44">
              <w:rPr>
                <w:rFonts w:asciiTheme="minorHAnsi" w:hAnsiTheme="minorHAnsi" w:cstheme="minorHAnsi"/>
                <w:b/>
                <w:sz w:val="24"/>
                <w:szCs w:val="23"/>
              </w:rPr>
              <w:t>…</w:t>
            </w:r>
            <w:r w:rsidR="004F131A">
              <w:rPr>
                <w:rFonts w:asciiTheme="minorHAnsi" w:hAnsiTheme="minorHAnsi" w:cstheme="minorHAnsi"/>
                <w:b/>
                <w:sz w:val="24"/>
                <w:szCs w:val="23"/>
              </w:rPr>
              <w:t>.</w:t>
            </w:r>
            <w:r w:rsidR="00DC4E44">
              <w:rPr>
                <w:rFonts w:asciiTheme="minorHAnsi" w:hAnsiTheme="minorHAnsi" w:cstheme="minorHAnsi"/>
                <w:b/>
                <w:sz w:val="24"/>
                <w:szCs w:val="23"/>
              </w:rPr>
              <w:t>…4</w:t>
            </w:r>
          </w:p>
          <w:p w14:paraId="328672BD" w14:textId="0EBF643E" w:rsidR="00A46980" w:rsidRPr="003756BF"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KEY</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DATA</w:t>
            </w:r>
            <w:r w:rsidRPr="003756BF">
              <w:rPr>
                <w:rFonts w:asciiTheme="minorHAnsi" w:hAnsiTheme="minorHAnsi" w:cstheme="minorHAnsi"/>
                <w:spacing w:val="-1"/>
                <w:sz w:val="23"/>
                <w:szCs w:val="23"/>
              </w:rPr>
              <w:t xml:space="preserve"> </w:t>
            </w:r>
            <w:r w:rsidRPr="003756BF">
              <w:rPr>
                <w:rFonts w:asciiTheme="minorHAnsi" w:hAnsiTheme="minorHAnsi" w:cstheme="minorHAnsi"/>
                <w:sz w:val="23"/>
                <w:szCs w:val="23"/>
              </w:rPr>
              <w:t>AND</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BACKGROUND</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INFORMATION</w:t>
            </w:r>
            <w:r w:rsidR="009E4958">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4</w:t>
            </w:r>
          </w:p>
          <w:p w14:paraId="18942EA0" w14:textId="5F755EE3" w:rsidR="00A46980" w:rsidRPr="003756BF"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FAIR HOUSING ENFORCEMENT AND OUTREACH CAPACITY</w:t>
            </w:r>
            <w:r w:rsidR="009E4958">
              <w:rPr>
                <w:rFonts w:asciiTheme="minorHAnsi" w:hAnsiTheme="minorHAnsi" w:cstheme="minorHAnsi"/>
                <w:sz w:val="23"/>
                <w:szCs w:val="23"/>
              </w:rPr>
              <w:t>……………………………</w:t>
            </w:r>
            <w:r w:rsidR="00A8589A">
              <w:rPr>
                <w:rFonts w:asciiTheme="minorHAnsi" w:hAnsiTheme="minorHAnsi" w:cstheme="minorHAnsi"/>
                <w:sz w:val="23"/>
                <w:szCs w:val="23"/>
              </w:rPr>
              <w:t>.</w:t>
            </w:r>
            <w:r w:rsidR="009E4958">
              <w:rPr>
                <w:rFonts w:asciiTheme="minorHAnsi" w:hAnsiTheme="minorHAnsi" w:cstheme="minorHAnsi"/>
                <w:sz w:val="23"/>
                <w:szCs w:val="23"/>
              </w:rPr>
              <w:t>…….</w:t>
            </w:r>
            <w:r w:rsidR="00DC4E44">
              <w:rPr>
                <w:rFonts w:asciiTheme="minorHAnsi" w:hAnsiTheme="minorHAnsi" w:cstheme="minorHAnsi"/>
                <w:sz w:val="23"/>
                <w:szCs w:val="23"/>
              </w:rPr>
              <w:t>5</w:t>
            </w:r>
          </w:p>
          <w:p w14:paraId="2B33D730" w14:textId="3040E832" w:rsidR="00A46980" w:rsidRPr="003756BF"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INTEGRATION AND SEGREGATION PATTERNS AND TRENDS</w:t>
            </w:r>
            <w:r w:rsidR="009E4958">
              <w:rPr>
                <w:rFonts w:asciiTheme="minorHAnsi" w:hAnsiTheme="minorHAnsi" w:cstheme="minorHAnsi"/>
                <w:sz w:val="23"/>
                <w:szCs w:val="23"/>
              </w:rPr>
              <w:t>………………………………..</w:t>
            </w:r>
            <w:r w:rsidR="00DC4E44">
              <w:rPr>
                <w:rFonts w:asciiTheme="minorHAnsi" w:hAnsiTheme="minorHAnsi" w:cstheme="minorHAnsi"/>
                <w:sz w:val="23"/>
                <w:szCs w:val="23"/>
              </w:rPr>
              <w:t>10</w:t>
            </w:r>
          </w:p>
          <w:p w14:paraId="4137262E" w14:textId="43F2700F" w:rsidR="00A46980"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RACIALLY OR ETHNICALLY CONCENTRATED AREAS OF POVERTY (RECAP)</w:t>
            </w:r>
            <w:r w:rsidR="009E4958">
              <w:rPr>
                <w:rFonts w:asciiTheme="minorHAnsi" w:hAnsiTheme="minorHAnsi" w:cstheme="minorHAnsi"/>
                <w:sz w:val="23"/>
                <w:szCs w:val="23"/>
              </w:rPr>
              <w:t>……………</w:t>
            </w:r>
            <w:r w:rsidR="00DC4E44">
              <w:rPr>
                <w:rFonts w:asciiTheme="minorHAnsi" w:hAnsiTheme="minorHAnsi" w:cstheme="minorHAnsi"/>
                <w:sz w:val="23"/>
                <w:szCs w:val="23"/>
              </w:rPr>
              <w:t>3</w:t>
            </w:r>
            <w:r w:rsidR="00A25B4F">
              <w:rPr>
                <w:rFonts w:asciiTheme="minorHAnsi" w:hAnsiTheme="minorHAnsi" w:cstheme="minorHAnsi"/>
                <w:sz w:val="23"/>
                <w:szCs w:val="23"/>
              </w:rPr>
              <w:t>1</w:t>
            </w:r>
          </w:p>
          <w:p w14:paraId="15A65C43" w14:textId="46C1CDF0" w:rsidR="00791F4B" w:rsidRPr="003756BF" w:rsidRDefault="00791F4B"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Pr>
                <w:rFonts w:asciiTheme="minorHAnsi" w:hAnsiTheme="minorHAnsi" w:cstheme="minorHAnsi"/>
                <w:sz w:val="23"/>
                <w:szCs w:val="23"/>
              </w:rPr>
              <w:t>RACIALLY CONCENTRATED AREAS OF AFFLUENCE (RCAA)……………………………………3</w:t>
            </w:r>
            <w:r w:rsidR="00A25B4F">
              <w:rPr>
                <w:rFonts w:asciiTheme="minorHAnsi" w:hAnsiTheme="minorHAnsi" w:cstheme="minorHAnsi"/>
                <w:sz w:val="23"/>
                <w:szCs w:val="23"/>
              </w:rPr>
              <w:t>2</w:t>
            </w:r>
          </w:p>
          <w:p w14:paraId="788BCD74" w14:textId="210AC994" w:rsidR="00A46980" w:rsidRPr="003756BF"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DISPARITIES IN ACCESS TO OPPORTUNITIES</w:t>
            </w:r>
            <w:r w:rsidR="009E4958">
              <w:rPr>
                <w:rFonts w:asciiTheme="minorHAnsi" w:hAnsiTheme="minorHAnsi" w:cstheme="minorHAnsi"/>
                <w:sz w:val="23"/>
                <w:szCs w:val="23"/>
              </w:rPr>
              <w:t>………………………………………………………..</w:t>
            </w:r>
            <w:r w:rsidR="00DC4E44">
              <w:rPr>
                <w:rFonts w:asciiTheme="minorHAnsi" w:hAnsiTheme="minorHAnsi" w:cstheme="minorHAnsi"/>
                <w:sz w:val="23"/>
                <w:szCs w:val="23"/>
              </w:rPr>
              <w:t>32</w:t>
            </w:r>
          </w:p>
          <w:p w14:paraId="1E7CD2BE" w14:textId="0DEFDD8F" w:rsidR="00A46980" w:rsidRPr="003756BF" w:rsidRDefault="00A46980"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DISPROPORTIONATE</w:t>
            </w:r>
            <w:r w:rsidRPr="003756BF">
              <w:rPr>
                <w:rFonts w:asciiTheme="minorHAnsi" w:hAnsiTheme="minorHAnsi" w:cstheme="minorHAnsi"/>
                <w:spacing w:val="-3"/>
                <w:sz w:val="23"/>
                <w:szCs w:val="23"/>
              </w:rPr>
              <w:t xml:space="preserve"> </w:t>
            </w:r>
            <w:r w:rsidRPr="003756BF">
              <w:rPr>
                <w:rFonts w:asciiTheme="minorHAnsi" w:hAnsiTheme="minorHAnsi" w:cstheme="minorHAnsi"/>
                <w:sz w:val="23"/>
                <w:szCs w:val="23"/>
              </w:rPr>
              <w:t>HOUSING</w:t>
            </w:r>
            <w:r w:rsidRPr="003756BF">
              <w:rPr>
                <w:rFonts w:asciiTheme="minorHAnsi" w:hAnsiTheme="minorHAnsi" w:cstheme="minorHAnsi"/>
                <w:spacing w:val="-1"/>
                <w:sz w:val="23"/>
                <w:szCs w:val="23"/>
              </w:rPr>
              <w:t xml:space="preserve"> </w:t>
            </w:r>
            <w:r w:rsidRPr="003756BF">
              <w:rPr>
                <w:rFonts w:asciiTheme="minorHAnsi" w:hAnsiTheme="minorHAnsi" w:cstheme="minorHAnsi"/>
                <w:sz w:val="23"/>
                <w:szCs w:val="23"/>
              </w:rPr>
              <w:t>NEEDS</w:t>
            </w:r>
            <w:r w:rsidRPr="003756BF">
              <w:rPr>
                <w:rFonts w:asciiTheme="minorHAnsi" w:hAnsiTheme="minorHAnsi" w:cstheme="minorHAnsi"/>
                <w:color w:val="2D97D3"/>
                <w:spacing w:val="-2"/>
                <w:sz w:val="23"/>
                <w:szCs w:val="23"/>
                <w:u w:val="single" w:color="2D97D3"/>
              </w:rPr>
              <w:t xml:space="preserve"> </w:t>
            </w:r>
            <w:r w:rsidRPr="003756BF">
              <w:rPr>
                <w:rFonts w:asciiTheme="minorHAnsi" w:hAnsiTheme="minorHAnsi" w:cstheme="minorHAnsi"/>
                <w:sz w:val="23"/>
                <w:szCs w:val="23"/>
              </w:rPr>
              <w:t>AND DISPLACEMENT</w:t>
            </w:r>
            <w:r w:rsidR="009E4958">
              <w:rPr>
                <w:rFonts w:asciiTheme="minorHAnsi" w:hAnsiTheme="minorHAnsi" w:cstheme="minorHAnsi"/>
                <w:sz w:val="23"/>
                <w:szCs w:val="23"/>
              </w:rPr>
              <w:t>……………………………….</w:t>
            </w:r>
            <w:r w:rsidR="00DC4E44">
              <w:rPr>
                <w:rFonts w:asciiTheme="minorHAnsi" w:hAnsiTheme="minorHAnsi" w:cstheme="minorHAnsi"/>
                <w:sz w:val="23"/>
                <w:szCs w:val="23"/>
              </w:rPr>
              <w:t>47</w:t>
            </w:r>
          </w:p>
          <w:p w14:paraId="7A8B2B27" w14:textId="04691A2A" w:rsidR="00A46980" w:rsidRPr="003756BF" w:rsidRDefault="00046A5C" w:rsidP="00B702A3">
            <w:pPr>
              <w:pStyle w:val="ListParagraph"/>
              <w:numPr>
                <w:ilvl w:val="0"/>
                <w:numId w:val="25"/>
              </w:numPr>
              <w:spacing w:before="100" w:beforeAutospacing="1" w:after="100" w:afterAutospacing="1"/>
              <w:ind w:right="1040"/>
              <w:rPr>
                <w:rFonts w:asciiTheme="minorHAnsi" w:hAnsiTheme="minorHAnsi" w:cstheme="minorHAnsi"/>
                <w:sz w:val="23"/>
                <w:szCs w:val="23"/>
              </w:rPr>
            </w:pPr>
            <w:r w:rsidRPr="003756BF">
              <w:rPr>
                <w:rFonts w:asciiTheme="minorHAnsi" w:hAnsiTheme="minorHAnsi" w:cstheme="minorHAnsi"/>
                <w:sz w:val="23"/>
                <w:szCs w:val="23"/>
              </w:rPr>
              <w:t>DISPLACEMENT</w:t>
            </w:r>
            <w:r w:rsidRPr="003756BF">
              <w:rPr>
                <w:rFonts w:asciiTheme="minorHAnsi" w:hAnsiTheme="minorHAnsi" w:cstheme="minorHAnsi"/>
                <w:spacing w:val="-1"/>
                <w:sz w:val="23"/>
                <w:szCs w:val="23"/>
              </w:rPr>
              <w:t xml:space="preserve"> </w:t>
            </w:r>
            <w:r w:rsidR="00A8589A">
              <w:rPr>
                <w:rFonts w:asciiTheme="minorHAnsi" w:hAnsiTheme="minorHAnsi" w:cstheme="minorHAnsi"/>
                <w:spacing w:val="-1"/>
                <w:sz w:val="23"/>
                <w:szCs w:val="23"/>
              </w:rPr>
              <w:t>R</w:t>
            </w:r>
            <w:r w:rsidRPr="003756BF">
              <w:rPr>
                <w:rFonts w:asciiTheme="minorHAnsi" w:hAnsiTheme="minorHAnsi" w:cstheme="minorHAnsi"/>
                <w:sz w:val="23"/>
                <w:szCs w:val="23"/>
              </w:rPr>
              <w:t>ISK</w:t>
            </w:r>
            <w:r w:rsidR="009E4958">
              <w:rPr>
                <w:rFonts w:asciiTheme="minorHAnsi" w:hAnsiTheme="minorHAnsi" w:cstheme="minorHAnsi"/>
                <w:sz w:val="23"/>
                <w:szCs w:val="23"/>
              </w:rPr>
              <w:t>……………………………………………………………………………………………</w:t>
            </w:r>
            <w:r w:rsidR="00DC4E44">
              <w:rPr>
                <w:rFonts w:asciiTheme="minorHAnsi" w:hAnsiTheme="minorHAnsi" w:cstheme="minorHAnsi"/>
                <w:sz w:val="23"/>
                <w:szCs w:val="23"/>
              </w:rPr>
              <w:t>60</w:t>
            </w:r>
          </w:p>
          <w:p w14:paraId="73CBDCDD" w14:textId="34C6056E" w:rsidR="00046A5C" w:rsidRPr="003756BF" w:rsidRDefault="00046A5C" w:rsidP="00B702A3">
            <w:pPr>
              <w:pStyle w:val="Heading2"/>
              <w:numPr>
                <w:ilvl w:val="0"/>
                <w:numId w:val="24"/>
              </w:numPr>
              <w:tabs>
                <w:tab w:val="left" w:pos="540"/>
              </w:tabs>
              <w:spacing w:before="100" w:beforeAutospacing="1" w:after="100" w:afterAutospacing="1"/>
              <w:ind w:right="1040"/>
              <w:rPr>
                <w:rFonts w:asciiTheme="minorHAnsi" w:hAnsiTheme="minorHAnsi" w:cstheme="minorHAnsi"/>
                <w:sz w:val="24"/>
                <w:szCs w:val="23"/>
              </w:rPr>
            </w:pPr>
            <w:r w:rsidRPr="003756BF">
              <w:rPr>
                <w:rFonts w:asciiTheme="minorHAnsi" w:hAnsiTheme="minorHAnsi" w:cstheme="minorHAnsi"/>
                <w:sz w:val="24"/>
                <w:szCs w:val="23"/>
              </w:rPr>
              <w:t>SITES INVENTORY</w:t>
            </w:r>
            <w:r w:rsidR="009E4958">
              <w:rPr>
                <w:rFonts w:asciiTheme="minorHAnsi" w:hAnsiTheme="minorHAnsi" w:cstheme="minorHAnsi"/>
                <w:sz w:val="24"/>
                <w:szCs w:val="23"/>
              </w:rPr>
              <w:t>………………………………………………………………………………………</w:t>
            </w:r>
            <w:r w:rsidR="00A8589A">
              <w:rPr>
                <w:rFonts w:asciiTheme="minorHAnsi" w:hAnsiTheme="minorHAnsi" w:cstheme="minorHAnsi"/>
                <w:sz w:val="24"/>
                <w:szCs w:val="23"/>
              </w:rPr>
              <w:t>.</w:t>
            </w:r>
            <w:r w:rsidR="009E4958">
              <w:rPr>
                <w:rFonts w:asciiTheme="minorHAnsi" w:hAnsiTheme="minorHAnsi" w:cstheme="minorHAnsi"/>
                <w:sz w:val="24"/>
                <w:szCs w:val="23"/>
              </w:rPr>
              <w:t>…</w:t>
            </w:r>
            <w:r w:rsidR="00A8589A">
              <w:rPr>
                <w:rFonts w:asciiTheme="minorHAnsi" w:hAnsiTheme="minorHAnsi" w:cstheme="minorHAnsi"/>
                <w:sz w:val="24"/>
                <w:szCs w:val="23"/>
              </w:rPr>
              <w:t>.</w:t>
            </w:r>
            <w:r w:rsidR="009E4958">
              <w:rPr>
                <w:rFonts w:asciiTheme="minorHAnsi" w:hAnsiTheme="minorHAnsi" w:cstheme="minorHAnsi"/>
                <w:sz w:val="24"/>
                <w:szCs w:val="23"/>
              </w:rPr>
              <w:t>……</w:t>
            </w:r>
            <w:r w:rsidR="00B73CCF">
              <w:rPr>
                <w:rFonts w:asciiTheme="minorHAnsi" w:hAnsiTheme="minorHAnsi" w:cstheme="minorHAnsi"/>
                <w:sz w:val="24"/>
                <w:szCs w:val="23"/>
              </w:rPr>
              <w:t>66</w:t>
            </w:r>
          </w:p>
          <w:p w14:paraId="52377186" w14:textId="359203F4" w:rsidR="00046A5C" w:rsidRPr="003756BF" w:rsidRDefault="00046A5C" w:rsidP="00B702A3">
            <w:pPr>
              <w:pStyle w:val="ListParagraph"/>
              <w:numPr>
                <w:ilvl w:val="0"/>
                <w:numId w:val="26"/>
              </w:numPr>
              <w:spacing w:before="100" w:beforeAutospacing="1" w:after="100" w:afterAutospacing="1"/>
              <w:ind w:right="1040"/>
              <w:rPr>
                <w:rFonts w:asciiTheme="minorHAnsi" w:eastAsia="Perpetua" w:hAnsiTheme="minorHAnsi" w:cstheme="minorHAnsi"/>
                <w:bCs/>
                <w:sz w:val="23"/>
                <w:szCs w:val="23"/>
              </w:rPr>
            </w:pPr>
            <w:r w:rsidRPr="003756BF">
              <w:rPr>
                <w:rFonts w:asciiTheme="minorHAnsi" w:eastAsia="Perpetua" w:hAnsiTheme="minorHAnsi" w:cstheme="minorHAnsi"/>
                <w:bCs/>
                <w:sz w:val="23"/>
                <w:szCs w:val="23"/>
              </w:rPr>
              <w:t xml:space="preserve">FUTURE HOUSING NEEDS INCLUDING </w:t>
            </w:r>
            <w:r w:rsidR="00A8589A">
              <w:rPr>
                <w:rFonts w:asciiTheme="minorHAnsi" w:eastAsia="Perpetua" w:hAnsiTheme="minorHAnsi" w:cstheme="minorHAnsi"/>
                <w:bCs/>
                <w:sz w:val="23"/>
                <w:szCs w:val="23"/>
              </w:rPr>
              <w:t>S</w:t>
            </w:r>
            <w:r w:rsidRPr="003756BF">
              <w:rPr>
                <w:rFonts w:asciiTheme="minorHAnsi" w:eastAsia="Perpetua" w:hAnsiTheme="minorHAnsi" w:cstheme="minorHAnsi"/>
                <w:bCs/>
                <w:sz w:val="23"/>
                <w:szCs w:val="23"/>
              </w:rPr>
              <w:t>EGREGATION/INTEGRATION</w:t>
            </w:r>
            <w:r w:rsidR="009E4958">
              <w:rPr>
                <w:rFonts w:asciiTheme="minorHAnsi" w:eastAsia="Perpetua" w:hAnsiTheme="minorHAnsi" w:cstheme="minorHAnsi"/>
                <w:bCs/>
                <w:sz w:val="23"/>
                <w:szCs w:val="23"/>
              </w:rPr>
              <w:t>………</w:t>
            </w:r>
            <w:r w:rsidR="00A8589A">
              <w:rPr>
                <w:rFonts w:asciiTheme="minorHAnsi" w:eastAsia="Perpetua" w:hAnsiTheme="minorHAnsi" w:cstheme="minorHAnsi"/>
                <w:bCs/>
                <w:sz w:val="23"/>
                <w:szCs w:val="23"/>
              </w:rPr>
              <w:t>..</w:t>
            </w:r>
            <w:r w:rsidR="009E4958">
              <w:rPr>
                <w:rFonts w:asciiTheme="minorHAnsi" w:eastAsia="Perpetua" w:hAnsiTheme="minorHAnsi" w:cstheme="minorHAnsi"/>
                <w:bCs/>
                <w:sz w:val="23"/>
                <w:szCs w:val="23"/>
              </w:rPr>
              <w:t>………..</w:t>
            </w:r>
            <w:r w:rsidR="00B73CCF">
              <w:rPr>
                <w:rFonts w:asciiTheme="minorHAnsi" w:eastAsia="Perpetua" w:hAnsiTheme="minorHAnsi" w:cstheme="minorHAnsi"/>
                <w:bCs/>
                <w:sz w:val="23"/>
                <w:szCs w:val="23"/>
              </w:rPr>
              <w:t>67</w:t>
            </w:r>
          </w:p>
          <w:p w14:paraId="7F6DF8F3" w14:textId="3DAE8B12" w:rsidR="00046A5C" w:rsidRPr="003756BF" w:rsidRDefault="00046A5C" w:rsidP="00B702A3">
            <w:pPr>
              <w:pStyle w:val="ListParagraph"/>
              <w:numPr>
                <w:ilvl w:val="0"/>
                <w:numId w:val="26"/>
              </w:numPr>
              <w:spacing w:before="100" w:beforeAutospacing="1" w:after="100" w:afterAutospacing="1"/>
              <w:ind w:right="1040"/>
              <w:rPr>
                <w:rFonts w:asciiTheme="minorHAnsi" w:eastAsia="Perpetua" w:hAnsiTheme="minorHAnsi" w:cstheme="minorHAnsi"/>
                <w:bCs/>
                <w:sz w:val="23"/>
                <w:szCs w:val="23"/>
              </w:rPr>
            </w:pPr>
            <w:r w:rsidRPr="003756BF">
              <w:rPr>
                <w:rFonts w:asciiTheme="minorHAnsi" w:eastAsia="Perpetua" w:hAnsiTheme="minorHAnsi" w:cstheme="minorHAnsi"/>
                <w:bCs/>
                <w:sz w:val="23"/>
                <w:szCs w:val="23"/>
              </w:rPr>
              <w:t>R/ECAPS and CAAs</w:t>
            </w:r>
            <w:r w:rsidR="009E4958">
              <w:rPr>
                <w:rFonts w:asciiTheme="minorHAnsi" w:eastAsia="Perpetua" w:hAnsiTheme="minorHAnsi" w:cstheme="minorHAnsi"/>
                <w:bCs/>
                <w:sz w:val="23"/>
                <w:szCs w:val="23"/>
              </w:rPr>
              <w:t>………………………………………………………………………………</w:t>
            </w:r>
            <w:r w:rsidR="00A8589A">
              <w:rPr>
                <w:rFonts w:asciiTheme="minorHAnsi" w:eastAsia="Perpetua" w:hAnsiTheme="minorHAnsi" w:cstheme="minorHAnsi"/>
                <w:bCs/>
                <w:sz w:val="23"/>
                <w:szCs w:val="23"/>
              </w:rPr>
              <w:t>.</w:t>
            </w:r>
            <w:r w:rsidR="009E4958">
              <w:rPr>
                <w:rFonts w:asciiTheme="minorHAnsi" w:eastAsia="Perpetua" w:hAnsiTheme="minorHAnsi" w:cstheme="minorHAnsi"/>
                <w:bCs/>
                <w:sz w:val="23"/>
                <w:szCs w:val="23"/>
              </w:rPr>
              <w:t>……………..</w:t>
            </w:r>
            <w:r w:rsidR="00B73CCF">
              <w:rPr>
                <w:rFonts w:asciiTheme="minorHAnsi" w:eastAsia="Perpetua" w:hAnsiTheme="minorHAnsi" w:cstheme="minorHAnsi"/>
                <w:bCs/>
                <w:sz w:val="23"/>
                <w:szCs w:val="23"/>
              </w:rPr>
              <w:t>68</w:t>
            </w:r>
          </w:p>
          <w:p w14:paraId="3A49268B" w14:textId="4E0F7C5A" w:rsidR="00046A5C" w:rsidRPr="003756BF" w:rsidRDefault="00046A5C" w:rsidP="00B702A3">
            <w:pPr>
              <w:pStyle w:val="ListParagraph"/>
              <w:numPr>
                <w:ilvl w:val="0"/>
                <w:numId w:val="26"/>
              </w:numPr>
              <w:spacing w:before="100" w:beforeAutospacing="1" w:after="100" w:afterAutospacing="1"/>
              <w:ind w:right="1040"/>
              <w:rPr>
                <w:rFonts w:asciiTheme="minorHAnsi" w:eastAsia="Perpetua" w:hAnsiTheme="minorHAnsi" w:cstheme="minorHAnsi"/>
                <w:bCs/>
                <w:sz w:val="23"/>
                <w:szCs w:val="23"/>
              </w:rPr>
            </w:pPr>
            <w:r w:rsidRPr="003756BF">
              <w:rPr>
                <w:rFonts w:asciiTheme="minorHAnsi" w:eastAsia="Perpetua" w:hAnsiTheme="minorHAnsi" w:cstheme="minorHAnsi"/>
                <w:bCs/>
                <w:sz w:val="23"/>
                <w:szCs w:val="23"/>
              </w:rPr>
              <w:t>ACCESS TO OPPORTUNITY</w:t>
            </w:r>
            <w:r w:rsidR="009E4958">
              <w:rPr>
                <w:rFonts w:asciiTheme="minorHAnsi" w:eastAsia="Perpetua" w:hAnsiTheme="minorHAnsi" w:cstheme="minorHAnsi"/>
                <w:bCs/>
                <w:sz w:val="23"/>
                <w:szCs w:val="23"/>
              </w:rPr>
              <w:t>……………………………………………………………………………………</w:t>
            </w:r>
            <w:r w:rsidR="00B73CCF">
              <w:rPr>
                <w:rFonts w:asciiTheme="minorHAnsi" w:eastAsia="Perpetua" w:hAnsiTheme="minorHAnsi" w:cstheme="minorHAnsi"/>
                <w:bCs/>
                <w:sz w:val="23"/>
                <w:szCs w:val="23"/>
              </w:rPr>
              <w:t>69</w:t>
            </w:r>
          </w:p>
          <w:p w14:paraId="10392F72" w14:textId="3E69F774" w:rsidR="00046A5C" w:rsidRPr="003756BF" w:rsidRDefault="00046A5C" w:rsidP="00B702A3">
            <w:pPr>
              <w:pStyle w:val="ListParagraph"/>
              <w:numPr>
                <w:ilvl w:val="0"/>
                <w:numId w:val="26"/>
              </w:numPr>
              <w:spacing w:before="100" w:beforeAutospacing="1" w:after="100" w:afterAutospacing="1"/>
              <w:ind w:right="1040"/>
              <w:rPr>
                <w:rFonts w:asciiTheme="minorHAnsi" w:eastAsia="Perpetua" w:hAnsiTheme="minorHAnsi" w:cstheme="minorHAnsi"/>
                <w:bCs/>
                <w:sz w:val="23"/>
                <w:szCs w:val="23"/>
              </w:rPr>
            </w:pPr>
            <w:r w:rsidRPr="003756BF">
              <w:rPr>
                <w:rFonts w:asciiTheme="minorHAnsi" w:eastAsia="Perpetua" w:hAnsiTheme="minorHAnsi" w:cstheme="minorHAnsi"/>
                <w:bCs/>
                <w:sz w:val="23"/>
                <w:szCs w:val="23"/>
              </w:rPr>
              <w:t xml:space="preserve">DISPROPORTIONATE HOUSING </w:t>
            </w:r>
            <w:r w:rsidR="00A8589A">
              <w:rPr>
                <w:rFonts w:asciiTheme="minorHAnsi" w:eastAsia="Perpetua" w:hAnsiTheme="minorHAnsi" w:cstheme="minorHAnsi"/>
                <w:bCs/>
                <w:sz w:val="23"/>
                <w:szCs w:val="23"/>
              </w:rPr>
              <w:t>N</w:t>
            </w:r>
            <w:r w:rsidRPr="003756BF">
              <w:rPr>
                <w:rFonts w:asciiTheme="minorHAnsi" w:eastAsia="Perpetua" w:hAnsiTheme="minorHAnsi" w:cstheme="minorHAnsi"/>
                <w:bCs/>
                <w:sz w:val="23"/>
                <w:szCs w:val="23"/>
              </w:rPr>
              <w:t>EEDS</w:t>
            </w:r>
            <w:r w:rsidR="009E4958">
              <w:rPr>
                <w:rFonts w:asciiTheme="minorHAnsi" w:eastAsia="Perpetua" w:hAnsiTheme="minorHAnsi" w:cstheme="minorHAnsi"/>
                <w:bCs/>
                <w:sz w:val="23"/>
                <w:szCs w:val="23"/>
              </w:rPr>
              <w:t>……………………………………………………………</w:t>
            </w:r>
            <w:r w:rsidR="00A8589A">
              <w:rPr>
                <w:rFonts w:asciiTheme="minorHAnsi" w:eastAsia="Perpetua" w:hAnsiTheme="minorHAnsi" w:cstheme="minorHAnsi"/>
                <w:bCs/>
                <w:sz w:val="23"/>
                <w:szCs w:val="23"/>
              </w:rPr>
              <w:t>..</w:t>
            </w:r>
            <w:r w:rsidR="009E4958">
              <w:rPr>
                <w:rFonts w:asciiTheme="minorHAnsi" w:eastAsia="Perpetua" w:hAnsiTheme="minorHAnsi" w:cstheme="minorHAnsi"/>
                <w:bCs/>
                <w:sz w:val="23"/>
                <w:szCs w:val="23"/>
              </w:rPr>
              <w:t>…</w:t>
            </w:r>
            <w:r w:rsidR="00B73CCF">
              <w:rPr>
                <w:rFonts w:asciiTheme="minorHAnsi" w:eastAsia="Perpetua" w:hAnsiTheme="minorHAnsi" w:cstheme="minorHAnsi"/>
                <w:bCs/>
                <w:sz w:val="23"/>
                <w:szCs w:val="23"/>
              </w:rPr>
              <w:t>70</w:t>
            </w:r>
          </w:p>
          <w:p w14:paraId="39D2C4FD" w14:textId="77331037" w:rsidR="00046A5C" w:rsidRPr="003756BF" w:rsidRDefault="00046A5C" w:rsidP="00B702A3">
            <w:pPr>
              <w:pStyle w:val="ListParagraph"/>
              <w:numPr>
                <w:ilvl w:val="0"/>
                <w:numId w:val="26"/>
              </w:numPr>
              <w:spacing w:before="100" w:beforeAutospacing="1" w:after="100" w:afterAutospacing="1"/>
              <w:ind w:right="1040"/>
              <w:rPr>
                <w:rFonts w:asciiTheme="minorHAnsi" w:eastAsia="Perpetua" w:hAnsiTheme="minorHAnsi" w:cstheme="minorHAnsi"/>
                <w:bCs/>
                <w:sz w:val="23"/>
                <w:szCs w:val="23"/>
              </w:rPr>
            </w:pPr>
            <w:r w:rsidRPr="003756BF">
              <w:rPr>
                <w:rFonts w:asciiTheme="minorHAnsi" w:eastAsia="Perpetua" w:hAnsiTheme="minorHAnsi" w:cstheme="minorHAnsi"/>
                <w:bCs/>
                <w:sz w:val="23"/>
                <w:szCs w:val="23"/>
              </w:rPr>
              <w:t xml:space="preserve">SITES INVENTORY </w:t>
            </w:r>
            <w:r w:rsidR="00A8589A">
              <w:rPr>
                <w:rFonts w:asciiTheme="minorHAnsi" w:eastAsia="Perpetua" w:hAnsiTheme="minorHAnsi" w:cstheme="minorHAnsi"/>
                <w:bCs/>
                <w:sz w:val="23"/>
                <w:szCs w:val="23"/>
              </w:rPr>
              <w:t>F</w:t>
            </w:r>
            <w:r w:rsidRPr="003756BF">
              <w:rPr>
                <w:rFonts w:asciiTheme="minorHAnsi" w:eastAsia="Perpetua" w:hAnsiTheme="minorHAnsi" w:cstheme="minorHAnsi"/>
                <w:bCs/>
                <w:sz w:val="23"/>
                <w:szCs w:val="23"/>
              </w:rPr>
              <w:t>INDINGS</w:t>
            </w:r>
            <w:r w:rsidR="009E4958">
              <w:rPr>
                <w:rFonts w:asciiTheme="minorHAnsi" w:eastAsia="Perpetua" w:hAnsiTheme="minorHAnsi" w:cstheme="minorHAnsi"/>
                <w:bCs/>
                <w:sz w:val="23"/>
                <w:szCs w:val="23"/>
              </w:rPr>
              <w:t>…………………………………………………………………………</w:t>
            </w:r>
            <w:r w:rsidR="00A8589A">
              <w:rPr>
                <w:rFonts w:asciiTheme="minorHAnsi" w:eastAsia="Perpetua" w:hAnsiTheme="minorHAnsi" w:cstheme="minorHAnsi"/>
                <w:bCs/>
                <w:sz w:val="23"/>
                <w:szCs w:val="23"/>
              </w:rPr>
              <w:t>..</w:t>
            </w:r>
            <w:r w:rsidR="009E4958">
              <w:rPr>
                <w:rFonts w:asciiTheme="minorHAnsi" w:eastAsia="Perpetua" w:hAnsiTheme="minorHAnsi" w:cstheme="minorHAnsi"/>
                <w:bCs/>
                <w:sz w:val="23"/>
                <w:szCs w:val="23"/>
              </w:rPr>
              <w:t>……</w:t>
            </w:r>
            <w:r w:rsidR="00B73CCF">
              <w:rPr>
                <w:rFonts w:asciiTheme="minorHAnsi" w:eastAsia="Perpetua" w:hAnsiTheme="minorHAnsi" w:cstheme="minorHAnsi"/>
                <w:bCs/>
                <w:sz w:val="23"/>
                <w:szCs w:val="23"/>
              </w:rPr>
              <w:t>70</w:t>
            </w:r>
          </w:p>
          <w:p w14:paraId="75F72013" w14:textId="77777777" w:rsidR="009E4958" w:rsidRDefault="00046A5C" w:rsidP="00B702A3">
            <w:pPr>
              <w:pStyle w:val="Heading2"/>
              <w:numPr>
                <w:ilvl w:val="0"/>
                <w:numId w:val="24"/>
              </w:numPr>
              <w:tabs>
                <w:tab w:val="left" w:pos="540"/>
              </w:tabs>
              <w:spacing w:before="100" w:beforeAutospacing="1" w:after="100" w:afterAutospacing="1"/>
              <w:ind w:right="1040"/>
              <w:contextualSpacing/>
              <w:rPr>
                <w:rFonts w:asciiTheme="minorHAnsi" w:hAnsiTheme="minorHAnsi" w:cstheme="minorHAnsi"/>
                <w:sz w:val="24"/>
                <w:szCs w:val="23"/>
              </w:rPr>
            </w:pPr>
            <w:r w:rsidRPr="003756BF">
              <w:rPr>
                <w:rFonts w:asciiTheme="minorHAnsi" w:hAnsiTheme="minorHAnsi" w:cstheme="minorHAnsi"/>
                <w:sz w:val="24"/>
                <w:szCs w:val="23"/>
              </w:rPr>
              <w:t xml:space="preserve">IDENTIFICATION OF CONTRIBUTING FACTORS AND FAIR HOUSING </w:t>
            </w:r>
          </w:p>
          <w:p w14:paraId="3156ADFB" w14:textId="41E6C2A2" w:rsidR="00046A5C" w:rsidRPr="003756BF" w:rsidRDefault="009E4958" w:rsidP="00843B09">
            <w:pPr>
              <w:pStyle w:val="Heading2"/>
              <w:tabs>
                <w:tab w:val="left" w:pos="540"/>
              </w:tabs>
              <w:spacing w:before="100" w:beforeAutospacing="1" w:after="100" w:afterAutospacing="1"/>
              <w:ind w:left="360" w:right="1040" w:firstLine="0"/>
              <w:rPr>
                <w:rFonts w:asciiTheme="minorHAnsi" w:hAnsiTheme="minorHAnsi" w:cstheme="minorHAnsi"/>
                <w:sz w:val="24"/>
                <w:szCs w:val="23"/>
              </w:rPr>
            </w:pPr>
            <w:r>
              <w:rPr>
                <w:rFonts w:asciiTheme="minorHAnsi" w:hAnsiTheme="minorHAnsi" w:cstheme="minorHAnsi"/>
                <w:sz w:val="24"/>
                <w:szCs w:val="23"/>
              </w:rPr>
              <w:t xml:space="preserve">   </w:t>
            </w:r>
            <w:r w:rsidR="00046A5C" w:rsidRPr="003756BF">
              <w:rPr>
                <w:rFonts w:asciiTheme="minorHAnsi" w:hAnsiTheme="minorHAnsi" w:cstheme="minorHAnsi"/>
                <w:sz w:val="24"/>
                <w:szCs w:val="23"/>
              </w:rPr>
              <w:t>PRIORITIES AND GOALS</w:t>
            </w:r>
            <w:r>
              <w:rPr>
                <w:rFonts w:asciiTheme="minorHAnsi" w:hAnsiTheme="minorHAnsi" w:cstheme="minorHAnsi"/>
                <w:sz w:val="24"/>
                <w:szCs w:val="23"/>
              </w:rPr>
              <w:t>…………………………………………………………………………………</w:t>
            </w:r>
            <w:r w:rsidR="00A8589A">
              <w:rPr>
                <w:rFonts w:asciiTheme="minorHAnsi" w:hAnsiTheme="minorHAnsi" w:cstheme="minorHAnsi"/>
                <w:sz w:val="24"/>
                <w:szCs w:val="23"/>
              </w:rPr>
              <w:t>.</w:t>
            </w:r>
            <w:r>
              <w:rPr>
                <w:rFonts w:asciiTheme="minorHAnsi" w:hAnsiTheme="minorHAnsi" w:cstheme="minorHAnsi"/>
                <w:sz w:val="24"/>
                <w:szCs w:val="23"/>
              </w:rPr>
              <w:t>……</w:t>
            </w:r>
            <w:r w:rsidR="00B73CCF">
              <w:rPr>
                <w:rFonts w:asciiTheme="minorHAnsi" w:hAnsiTheme="minorHAnsi" w:cstheme="minorHAnsi"/>
                <w:sz w:val="24"/>
                <w:szCs w:val="23"/>
              </w:rPr>
              <w:t>75</w:t>
            </w:r>
          </w:p>
          <w:p w14:paraId="0111914C" w14:textId="77777777" w:rsidR="009E4958" w:rsidRPr="003756BF" w:rsidRDefault="00046A5C" w:rsidP="00B702A3">
            <w:pPr>
              <w:pStyle w:val="Heading2"/>
              <w:numPr>
                <w:ilvl w:val="0"/>
                <w:numId w:val="24"/>
              </w:numPr>
              <w:tabs>
                <w:tab w:val="left" w:pos="540"/>
              </w:tabs>
              <w:spacing w:after="100" w:afterAutospacing="1"/>
              <w:ind w:right="1040"/>
              <w:contextualSpacing/>
              <w:rPr>
                <w:rFonts w:asciiTheme="minorHAnsi" w:hAnsiTheme="minorHAnsi" w:cstheme="minorHAnsi"/>
                <w:sz w:val="23"/>
                <w:szCs w:val="23"/>
              </w:rPr>
            </w:pPr>
            <w:r w:rsidRPr="003756BF">
              <w:rPr>
                <w:rFonts w:asciiTheme="minorHAnsi" w:hAnsiTheme="minorHAnsi" w:cstheme="minorHAnsi"/>
                <w:sz w:val="24"/>
                <w:szCs w:val="23"/>
              </w:rPr>
              <w:t xml:space="preserve">LOCALIZED PERSPECTIVE AND OVERALL SUMMARY OF TRENDS AND </w:t>
            </w:r>
          </w:p>
          <w:p w14:paraId="3FFE6E47" w14:textId="686F2CF6" w:rsidR="00AA47CA" w:rsidRPr="003756BF" w:rsidRDefault="009E4958" w:rsidP="00843B09">
            <w:pPr>
              <w:pStyle w:val="Heading2"/>
              <w:tabs>
                <w:tab w:val="left" w:pos="540"/>
              </w:tabs>
              <w:spacing w:after="100" w:afterAutospacing="1"/>
              <w:ind w:left="360" w:right="1040" w:firstLine="0"/>
              <w:contextualSpacing/>
              <w:rPr>
                <w:rFonts w:asciiTheme="minorHAnsi" w:hAnsiTheme="minorHAnsi" w:cstheme="minorHAnsi"/>
                <w:sz w:val="23"/>
                <w:szCs w:val="23"/>
              </w:rPr>
            </w:pPr>
            <w:r>
              <w:rPr>
                <w:rFonts w:asciiTheme="minorHAnsi" w:hAnsiTheme="minorHAnsi" w:cstheme="minorHAnsi"/>
                <w:sz w:val="24"/>
                <w:szCs w:val="23"/>
              </w:rPr>
              <w:t xml:space="preserve">   </w:t>
            </w:r>
            <w:r w:rsidR="00046A5C" w:rsidRPr="003756BF">
              <w:rPr>
                <w:rFonts w:asciiTheme="minorHAnsi" w:hAnsiTheme="minorHAnsi" w:cstheme="minorHAnsi"/>
                <w:sz w:val="24"/>
                <w:szCs w:val="23"/>
              </w:rPr>
              <w:t>PATTERNS</w:t>
            </w:r>
            <w:r>
              <w:rPr>
                <w:rFonts w:asciiTheme="minorHAnsi" w:hAnsiTheme="minorHAnsi" w:cstheme="minorHAnsi"/>
                <w:sz w:val="24"/>
                <w:szCs w:val="23"/>
              </w:rPr>
              <w:t>……………………………………………………………………………………………………………</w:t>
            </w:r>
            <w:r w:rsidR="00B73CCF">
              <w:rPr>
                <w:rFonts w:asciiTheme="minorHAnsi" w:hAnsiTheme="minorHAnsi" w:cstheme="minorHAnsi"/>
                <w:sz w:val="24"/>
                <w:szCs w:val="23"/>
              </w:rPr>
              <w:t>78</w:t>
            </w:r>
          </w:p>
        </w:tc>
      </w:tr>
      <w:tr w:rsidR="00046A5C" w:rsidRPr="0057245B" w14:paraId="08DA7EAC" w14:textId="77777777" w:rsidTr="003756BF">
        <w:trPr>
          <w:trHeight w:val="480"/>
          <w:jc w:val="center"/>
        </w:trPr>
        <w:tc>
          <w:tcPr>
            <w:tcW w:w="10080" w:type="dxa"/>
          </w:tcPr>
          <w:p w14:paraId="442CE1AD" w14:textId="1911E3B9" w:rsidR="00046A5C" w:rsidRPr="003756BF" w:rsidRDefault="00046A5C" w:rsidP="00975744">
            <w:pPr>
              <w:ind w:left="100" w:right="1040"/>
              <w:contextualSpacing/>
              <w:rPr>
                <w:rFonts w:asciiTheme="minorHAnsi" w:hAnsiTheme="minorHAnsi" w:cstheme="minorHAnsi"/>
                <w:sz w:val="23"/>
                <w:szCs w:val="23"/>
              </w:rPr>
            </w:pPr>
            <w:r w:rsidRPr="003756BF">
              <w:rPr>
                <w:rFonts w:asciiTheme="minorHAnsi" w:hAnsiTheme="minorHAnsi" w:cstheme="minorHAnsi"/>
                <w:smallCaps/>
                <w:sz w:val="23"/>
                <w:szCs w:val="23"/>
              </w:rPr>
              <w:t xml:space="preserve">          </w:t>
            </w:r>
            <w:r w:rsidRPr="003756BF">
              <w:rPr>
                <w:rFonts w:asciiTheme="minorHAnsi" w:hAnsiTheme="minorHAnsi" w:cstheme="minorHAnsi"/>
                <w:b/>
                <w:smallCaps/>
                <w:sz w:val="24"/>
                <w:szCs w:val="23"/>
              </w:rPr>
              <w:t>APPENDIX 1 -</w:t>
            </w:r>
            <w:r w:rsidRPr="003756BF">
              <w:rPr>
                <w:rFonts w:asciiTheme="minorHAnsi" w:hAnsiTheme="minorHAnsi" w:cstheme="minorHAnsi"/>
                <w:b/>
                <w:sz w:val="24"/>
                <w:szCs w:val="23"/>
              </w:rPr>
              <w:t xml:space="preserve"> </w:t>
            </w:r>
            <w:r w:rsidRPr="003756BF">
              <w:rPr>
                <w:rFonts w:asciiTheme="minorHAnsi" w:hAnsiTheme="minorHAnsi" w:cstheme="minorHAnsi"/>
                <w:b/>
                <w:smallCaps/>
                <w:sz w:val="24"/>
                <w:szCs w:val="23"/>
              </w:rPr>
              <w:t>OUTREACH</w:t>
            </w:r>
          </w:p>
        </w:tc>
      </w:tr>
    </w:tbl>
    <w:p w14:paraId="4943D03A" w14:textId="77777777" w:rsidR="006E5948" w:rsidRDefault="006E5948" w:rsidP="003756BF">
      <w:pPr>
        <w:widowControl/>
        <w:autoSpaceDE/>
        <w:autoSpaceDN/>
        <w:spacing w:after="160" w:line="259" w:lineRule="auto"/>
        <w:jc w:val="center"/>
        <w:rPr>
          <w:rFonts w:ascii="Perpetua"/>
          <w:b/>
          <w:sz w:val="40"/>
        </w:rPr>
      </w:pPr>
    </w:p>
    <w:p w14:paraId="78B67005" w14:textId="7F9FF6D3" w:rsidR="00F0773E" w:rsidRDefault="00F0773E" w:rsidP="003756BF">
      <w:pPr>
        <w:tabs>
          <w:tab w:val="left" w:pos="0"/>
        </w:tabs>
        <w:spacing w:before="19"/>
        <w:jc w:val="center"/>
        <w:rPr>
          <w:rFonts w:ascii="Calibri" w:eastAsia="Calibri" w:hAnsi="Calibri" w:cs="Calibri"/>
          <w:b/>
          <w:sz w:val="28"/>
          <w:u w:val="thick"/>
          <w:lang w:bidi="en-US"/>
        </w:rPr>
      </w:pPr>
      <w:r w:rsidRPr="00925DBC">
        <w:rPr>
          <w:rFonts w:ascii="Calibri" w:eastAsia="Calibri" w:hAnsi="Calibri" w:cs="Calibri"/>
          <w:b/>
          <w:sz w:val="28"/>
          <w:u w:val="thick"/>
          <w:lang w:bidi="en-US"/>
        </w:rPr>
        <w:lastRenderedPageBreak/>
        <w:t>List of Tables</w:t>
      </w:r>
    </w:p>
    <w:p w14:paraId="17E8A2C6" w14:textId="76C35562" w:rsidR="00F0773E" w:rsidRPr="003756BF" w:rsidRDefault="00F0773E" w:rsidP="003756BF">
      <w:pPr>
        <w:tabs>
          <w:tab w:val="left" w:pos="1600"/>
          <w:tab w:val="right" w:leader="dot" w:pos="8441"/>
        </w:tabs>
        <w:spacing w:before="190"/>
        <w:ind w:left="520"/>
        <w:jc w:val="center"/>
        <w:rPr>
          <w:rFonts w:asciiTheme="minorHAnsi" w:eastAsia="Calibri" w:hAnsiTheme="minorHAnsi" w:cstheme="minorHAnsi"/>
          <w:sz w:val="23"/>
          <w:szCs w:val="23"/>
          <w:lang w:bidi="en-US"/>
        </w:rPr>
      </w:pPr>
      <w:r w:rsidRPr="003756BF">
        <w:rPr>
          <w:rFonts w:asciiTheme="minorHAnsi" w:eastAsia="Calibri" w:hAnsiTheme="minorHAnsi" w:cstheme="minorHAnsi"/>
          <w:sz w:val="23"/>
          <w:szCs w:val="23"/>
          <w:lang w:bidi="en-US"/>
        </w:rPr>
        <w:t>Table</w:t>
      </w:r>
      <w:r w:rsidRPr="003756BF">
        <w:rPr>
          <w:rFonts w:asciiTheme="minorHAnsi" w:eastAsia="Calibri" w:hAnsiTheme="minorHAnsi" w:cstheme="minorHAnsi"/>
          <w:spacing w:val="-2"/>
          <w:sz w:val="23"/>
          <w:szCs w:val="23"/>
          <w:lang w:bidi="en-US"/>
        </w:rPr>
        <w:t xml:space="preserve"> </w:t>
      </w:r>
      <w:r w:rsidRPr="003756BF">
        <w:rPr>
          <w:rFonts w:asciiTheme="minorHAnsi" w:eastAsia="Calibri" w:hAnsiTheme="minorHAnsi" w:cstheme="minorHAnsi"/>
          <w:sz w:val="23"/>
          <w:szCs w:val="23"/>
          <w:lang w:bidi="en-US"/>
        </w:rPr>
        <w:t>1</w:t>
      </w:r>
      <w:r w:rsidRPr="003756BF">
        <w:rPr>
          <w:rFonts w:asciiTheme="minorHAnsi" w:eastAsia="Calibri" w:hAnsiTheme="minorHAnsi" w:cstheme="minorHAnsi"/>
          <w:sz w:val="23"/>
          <w:szCs w:val="23"/>
          <w:lang w:bidi="en-US"/>
        </w:rPr>
        <w:tab/>
      </w:r>
      <w:r w:rsidRPr="003756BF">
        <w:rPr>
          <w:rFonts w:asciiTheme="minorHAnsi" w:hAnsiTheme="minorHAnsi" w:cstheme="minorHAnsi"/>
          <w:sz w:val="23"/>
          <w:szCs w:val="23"/>
        </w:rPr>
        <w:t>Compliance</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with</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Fair</w:t>
      </w:r>
      <w:r w:rsidRPr="003756BF">
        <w:rPr>
          <w:rFonts w:asciiTheme="minorHAnsi" w:hAnsiTheme="minorHAnsi" w:cstheme="minorHAnsi"/>
          <w:spacing w:val="-3"/>
          <w:sz w:val="23"/>
          <w:szCs w:val="23"/>
        </w:rPr>
        <w:t xml:space="preserve"> </w:t>
      </w:r>
      <w:r w:rsidRPr="003756BF">
        <w:rPr>
          <w:rFonts w:asciiTheme="minorHAnsi" w:hAnsiTheme="minorHAnsi" w:cstheme="minorHAnsi"/>
          <w:sz w:val="23"/>
          <w:szCs w:val="23"/>
        </w:rPr>
        <w:t>Housing</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Laws</w:t>
      </w:r>
      <w:r w:rsidR="0055291D">
        <w:rPr>
          <w:rFonts w:asciiTheme="minorHAnsi" w:eastAsia="Calibri" w:hAnsiTheme="minorHAnsi" w:cstheme="minorHAnsi"/>
          <w:sz w:val="23"/>
          <w:szCs w:val="23"/>
          <w:lang w:bidi="en-US"/>
        </w:rPr>
        <w:tab/>
        <w:t>6</w:t>
      </w:r>
    </w:p>
    <w:p w14:paraId="52B94EAF" w14:textId="27454C5B" w:rsidR="00F0773E" w:rsidRPr="003756BF" w:rsidRDefault="00F0773E" w:rsidP="003756BF">
      <w:pPr>
        <w:tabs>
          <w:tab w:val="left" w:pos="1600"/>
          <w:tab w:val="right" w:leader="dot" w:pos="8444"/>
        </w:tabs>
        <w:spacing w:before="60"/>
        <w:ind w:left="520"/>
        <w:jc w:val="center"/>
        <w:rPr>
          <w:rFonts w:asciiTheme="minorHAnsi" w:eastAsia="Calibri" w:hAnsiTheme="minorHAnsi" w:cstheme="minorHAnsi"/>
          <w:sz w:val="23"/>
          <w:szCs w:val="23"/>
          <w:lang w:bidi="en-US"/>
        </w:rPr>
      </w:pPr>
      <w:r w:rsidRPr="003756BF">
        <w:rPr>
          <w:rFonts w:asciiTheme="minorHAnsi" w:eastAsia="Calibri" w:hAnsiTheme="minorHAnsi" w:cstheme="minorHAnsi"/>
          <w:sz w:val="23"/>
          <w:szCs w:val="23"/>
          <w:lang w:bidi="en-US"/>
        </w:rPr>
        <w:t>Table</w:t>
      </w:r>
      <w:r w:rsidRPr="003756BF">
        <w:rPr>
          <w:rFonts w:asciiTheme="minorHAnsi" w:eastAsia="Calibri" w:hAnsiTheme="minorHAnsi" w:cstheme="minorHAnsi"/>
          <w:spacing w:val="-2"/>
          <w:sz w:val="23"/>
          <w:szCs w:val="23"/>
          <w:lang w:bidi="en-US"/>
        </w:rPr>
        <w:t xml:space="preserve"> </w:t>
      </w:r>
      <w:r w:rsidRPr="003756BF">
        <w:rPr>
          <w:rFonts w:asciiTheme="minorHAnsi" w:eastAsia="Calibri" w:hAnsiTheme="minorHAnsi" w:cstheme="minorHAnsi"/>
          <w:sz w:val="23"/>
          <w:szCs w:val="23"/>
          <w:lang w:bidi="en-US"/>
        </w:rPr>
        <w:t>2A</w:t>
      </w:r>
      <w:r w:rsidRPr="003756BF">
        <w:rPr>
          <w:rFonts w:asciiTheme="minorHAnsi" w:eastAsia="Calibri" w:hAnsiTheme="minorHAnsi" w:cstheme="minorHAnsi"/>
          <w:sz w:val="23"/>
          <w:szCs w:val="23"/>
          <w:lang w:bidi="en-US"/>
        </w:rPr>
        <w:tab/>
        <w:t>Population by Race by Hispanic Origin Over Time</w:t>
      </w:r>
      <w:r w:rsidRPr="003756BF">
        <w:rPr>
          <w:rFonts w:asciiTheme="minorHAnsi" w:eastAsia="Calibri" w:hAnsiTheme="minorHAnsi" w:cstheme="minorHAnsi"/>
          <w:sz w:val="23"/>
          <w:szCs w:val="23"/>
          <w:lang w:bidi="en-US"/>
        </w:rPr>
        <w:tab/>
        <w:t>11</w:t>
      </w:r>
    </w:p>
    <w:p w14:paraId="2AD5E45A" w14:textId="0DA490FF" w:rsidR="00F0773E" w:rsidRPr="003756BF" w:rsidRDefault="00F0773E" w:rsidP="003756BF">
      <w:pPr>
        <w:tabs>
          <w:tab w:val="left" w:pos="1600"/>
          <w:tab w:val="right" w:leader="dot" w:pos="8444"/>
        </w:tabs>
        <w:spacing w:before="60"/>
        <w:ind w:left="520"/>
        <w:jc w:val="center"/>
        <w:rPr>
          <w:rFonts w:asciiTheme="minorHAnsi" w:eastAsia="Calibri" w:hAnsiTheme="minorHAnsi" w:cstheme="minorHAnsi"/>
          <w:sz w:val="23"/>
          <w:szCs w:val="23"/>
          <w:lang w:bidi="en-US"/>
        </w:rPr>
      </w:pPr>
      <w:r w:rsidRPr="003756BF">
        <w:rPr>
          <w:rFonts w:asciiTheme="minorHAnsi" w:eastAsia="Calibri" w:hAnsiTheme="minorHAnsi" w:cstheme="minorHAnsi"/>
          <w:sz w:val="23"/>
          <w:szCs w:val="23"/>
          <w:lang w:bidi="en-US"/>
        </w:rPr>
        <w:t>Table 2B</w:t>
      </w:r>
      <w:r w:rsidRPr="003756BF">
        <w:rPr>
          <w:rFonts w:asciiTheme="minorHAnsi" w:eastAsia="Calibri" w:hAnsiTheme="minorHAnsi" w:cstheme="minorHAnsi"/>
          <w:sz w:val="23"/>
          <w:szCs w:val="23"/>
          <w:lang w:bidi="en-US"/>
        </w:rPr>
        <w:tab/>
        <w:t>Population by Race by Hispanic Origin</w:t>
      </w:r>
      <w:r w:rsidRPr="003756BF">
        <w:rPr>
          <w:rFonts w:asciiTheme="minorHAnsi" w:eastAsia="Calibri" w:hAnsiTheme="minorHAnsi" w:cstheme="minorHAnsi"/>
          <w:sz w:val="23"/>
          <w:szCs w:val="23"/>
          <w:lang w:bidi="en-US"/>
        </w:rPr>
        <w:tab/>
        <w:t>11</w:t>
      </w:r>
    </w:p>
    <w:p w14:paraId="2A0C77BA" w14:textId="5D30F417" w:rsidR="00F0773E" w:rsidRPr="003756BF" w:rsidRDefault="00F0773E" w:rsidP="003756BF">
      <w:pPr>
        <w:tabs>
          <w:tab w:val="left" w:pos="1600"/>
          <w:tab w:val="right" w:leader="dot" w:pos="8444"/>
        </w:tabs>
        <w:spacing w:before="60"/>
        <w:ind w:left="520"/>
        <w:jc w:val="center"/>
        <w:rPr>
          <w:rFonts w:asciiTheme="minorHAnsi" w:eastAsia="Calibri" w:hAnsiTheme="minorHAnsi" w:cstheme="minorHAnsi"/>
          <w:sz w:val="23"/>
          <w:szCs w:val="23"/>
          <w:lang w:bidi="en-US"/>
        </w:rPr>
      </w:pPr>
      <w:r w:rsidRPr="003756BF">
        <w:rPr>
          <w:rFonts w:asciiTheme="minorHAnsi" w:eastAsia="Calibri" w:hAnsiTheme="minorHAnsi" w:cstheme="minorHAnsi"/>
          <w:sz w:val="23"/>
          <w:szCs w:val="23"/>
          <w:lang w:bidi="en-US"/>
        </w:rPr>
        <w:t>Table</w:t>
      </w:r>
      <w:r w:rsidRPr="003756BF">
        <w:rPr>
          <w:rFonts w:asciiTheme="minorHAnsi" w:eastAsia="Calibri" w:hAnsiTheme="minorHAnsi" w:cstheme="minorHAnsi"/>
          <w:spacing w:val="-2"/>
          <w:sz w:val="23"/>
          <w:szCs w:val="23"/>
          <w:lang w:bidi="en-US"/>
        </w:rPr>
        <w:t xml:space="preserve"> </w:t>
      </w:r>
      <w:r w:rsidRPr="003756BF">
        <w:rPr>
          <w:rFonts w:asciiTheme="minorHAnsi" w:eastAsia="Calibri" w:hAnsiTheme="minorHAnsi" w:cstheme="minorHAnsi"/>
          <w:sz w:val="23"/>
          <w:szCs w:val="23"/>
          <w:lang w:bidi="en-US"/>
        </w:rPr>
        <w:t>3</w:t>
      </w:r>
      <w:r w:rsidRPr="003756BF">
        <w:rPr>
          <w:rFonts w:asciiTheme="minorHAnsi" w:eastAsia="Calibri" w:hAnsiTheme="minorHAnsi" w:cstheme="minorHAnsi"/>
          <w:sz w:val="23"/>
          <w:szCs w:val="23"/>
          <w:lang w:bidi="en-US"/>
        </w:rPr>
        <w:tab/>
      </w:r>
      <w:r w:rsidRPr="003756BF">
        <w:rPr>
          <w:rFonts w:asciiTheme="minorHAnsi" w:hAnsiTheme="minorHAnsi" w:cstheme="minorHAnsi"/>
          <w:sz w:val="23"/>
          <w:szCs w:val="23"/>
        </w:rPr>
        <w:t>Racial</w:t>
      </w:r>
      <w:r w:rsidRPr="003756BF">
        <w:rPr>
          <w:rFonts w:asciiTheme="minorHAnsi" w:hAnsiTheme="minorHAnsi" w:cstheme="minorHAnsi"/>
          <w:spacing w:val="-1"/>
          <w:sz w:val="23"/>
          <w:szCs w:val="23"/>
        </w:rPr>
        <w:t xml:space="preserve"> </w:t>
      </w:r>
      <w:r w:rsidRPr="003756BF">
        <w:rPr>
          <w:rFonts w:asciiTheme="minorHAnsi" w:hAnsiTheme="minorHAnsi" w:cstheme="minorHAnsi"/>
          <w:sz w:val="23"/>
          <w:szCs w:val="23"/>
        </w:rPr>
        <w:t>Dissimilarity</w:t>
      </w:r>
      <w:r w:rsidRPr="003756BF">
        <w:rPr>
          <w:rFonts w:asciiTheme="minorHAnsi" w:hAnsiTheme="minorHAnsi" w:cstheme="minorHAnsi"/>
          <w:spacing w:val="-1"/>
          <w:sz w:val="23"/>
          <w:szCs w:val="23"/>
        </w:rPr>
        <w:t xml:space="preserve"> </w:t>
      </w:r>
      <w:r w:rsidRPr="003756BF">
        <w:rPr>
          <w:rFonts w:asciiTheme="minorHAnsi" w:hAnsiTheme="minorHAnsi" w:cstheme="minorHAnsi"/>
          <w:sz w:val="23"/>
          <w:szCs w:val="23"/>
        </w:rPr>
        <w:t>Index</w:t>
      </w:r>
      <w:r w:rsidRPr="003756BF">
        <w:rPr>
          <w:rFonts w:asciiTheme="minorHAnsi" w:hAnsiTheme="minorHAnsi" w:cstheme="minorHAnsi"/>
          <w:spacing w:val="-2"/>
          <w:sz w:val="23"/>
          <w:szCs w:val="23"/>
        </w:rPr>
        <w:t xml:space="preserve"> </w:t>
      </w:r>
      <w:r w:rsidRPr="003756BF">
        <w:rPr>
          <w:rFonts w:asciiTheme="minorHAnsi" w:hAnsiTheme="minorHAnsi" w:cstheme="minorHAnsi"/>
          <w:sz w:val="23"/>
          <w:szCs w:val="23"/>
        </w:rPr>
        <w:t>Values for</w:t>
      </w:r>
      <w:r w:rsidRPr="003756BF">
        <w:rPr>
          <w:rFonts w:asciiTheme="minorHAnsi" w:hAnsiTheme="minorHAnsi" w:cstheme="minorHAnsi"/>
          <w:spacing w:val="-1"/>
          <w:sz w:val="23"/>
          <w:szCs w:val="23"/>
        </w:rPr>
        <w:t xml:space="preserve"> </w:t>
      </w:r>
      <w:r w:rsidRPr="003756BF">
        <w:rPr>
          <w:rFonts w:asciiTheme="minorHAnsi" w:hAnsiTheme="minorHAnsi" w:cstheme="minorHAnsi"/>
          <w:sz w:val="23"/>
          <w:szCs w:val="23"/>
        </w:rPr>
        <w:t>Kern County</w:t>
      </w:r>
      <w:r w:rsidR="0055291D">
        <w:rPr>
          <w:rFonts w:asciiTheme="minorHAnsi" w:eastAsia="Calibri" w:hAnsiTheme="minorHAnsi" w:cstheme="minorHAnsi"/>
          <w:sz w:val="23"/>
          <w:szCs w:val="23"/>
          <w:lang w:bidi="en-US"/>
        </w:rPr>
        <w:tab/>
        <w:t>19</w:t>
      </w:r>
    </w:p>
    <w:p w14:paraId="3B59E07B" w14:textId="3FC23D39"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4</w:t>
      </w:r>
      <w:r w:rsidRPr="00925DBC">
        <w:rPr>
          <w:rFonts w:ascii="Calibri" w:eastAsia="Calibri" w:hAnsi="Calibri" w:cs="Calibri"/>
          <w:sz w:val="23"/>
          <w:lang w:bidi="en-US"/>
        </w:rPr>
        <w:tab/>
      </w:r>
      <w:r w:rsidRPr="00F0773E">
        <w:rPr>
          <w:rFonts w:ascii="Calibri" w:eastAsia="Calibri" w:hAnsi="Calibri" w:cs="Calibri"/>
          <w:sz w:val="23"/>
          <w:lang w:bidi="en-US"/>
        </w:rPr>
        <w:t>Disability by Type for the Population with a Disability (Detailed)</w:t>
      </w:r>
      <w:r w:rsidRPr="00925DBC">
        <w:rPr>
          <w:rFonts w:ascii="Calibri" w:eastAsia="Calibri" w:hAnsi="Calibri" w:cs="Calibri"/>
          <w:sz w:val="23"/>
          <w:lang w:bidi="en-US"/>
        </w:rPr>
        <w:tab/>
      </w:r>
      <w:r w:rsidR="0055291D">
        <w:rPr>
          <w:rFonts w:ascii="Calibri" w:eastAsia="Calibri" w:hAnsi="Calibri" w:cs="Calibri"/>
          <w:sz w:val="23"/>
          <w:lang w:bidi="en-US"/>
        </w:rPr>
        <w:t>20</w:t>
      </w:r>
    </w:p>
    <w:p w14:paraId="02059439" w14:textId="721BD3C7"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 5</w:t>
      </w:r>
      <w:r w:rsidRPr="00925DBC">
        <w:rPr>
          <w:rFonts w:ascii="Calibri" w:eastAsia="Calibri" w:hAnsi="Calibri" w:cs="Calibri"/>
          <w:sz w:val="23"/>
          <w:lang w:bidi="en-US"/>
        </w:rPr>
        <w:tab/>
      </w:r>
      <w:r w:rsidRPr="00F0773E">
        <w:rPr>
          <w:rFonts w:ascii="Calibri" w:eastAsia="Calibri" w:hAnsi="Calibri" w:cs="Calibri"/>
          <w:sz w:val="23"/>
          <w:lang w:bidi="en-US"/>
        </w:rPr>
        <w:t>Households by Size</w:t>
      </w:r>
      <w:r w:rsidR="0055291D">
        <w:rPr>
          <w:rFonts w:ascii="Calibri" w:eastAsia="Calibri" w:hAnsi="Calibri" w:cs="Calibri"/>
          <w:sz w:val="23"/>
          <w:lang w:bidi="en-US"/>
        </w:rPr>
        <w:tab/>
        <w:t>24</w:t>
      </w:r>
    </w:p>
    <w:p w14:paraId="2B13F167" w14:textId="02635DD7"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6</w:t>
      </w:r>
      <w:r w:rsidRPr="00925DBC">
        <w:rPr>
          <w:rFonts w:ascii="Calibri" w:eastAsia="Calibri" w:hAnsi="Calibri" w:cs="Calibri"/>
          <w:sz w:val="23"/>
          <w:lang w:bidi="en-US"/>
        </w:rPr>
        <w:tab/>
      </w:r>
      <w:r w:rsidR="0055291D" w:rsidRPr="00F0773E">
        <w:rPr>
          <w:rFonts w:ascii="Calibri" w:eastAsia="Calibri" w:hAnsi="Calibri" w:cs="Calibri"/>
          <w:sz w:val="23"/>
          <w:lang w:bidi="en-US"/>
        </w:rPr>
        <w:t>Households by Type</w:t>
      </w:r>
      <w:r w:rsidR="0055291D">
        <w:rPr>
          <w:rFonts w:ascii="Calibri" w:eastAsia="Calibri" w:hAnsi="Calibri" w:cs="Calibri"/>
          <w:sz w:val="23"/>
          <w:lang w:bidi="en-US"/>
        </w:rPr>
        <w:tab/>
        <w:t>25</w:t>
      </w:r>
    </w:p>
    <w:p w14:paraId="3720B3B8" w14:textId="217484D8"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7</w:t>
      </w:r>
      <w:r w:rsidRPr="00925DBC">
        <w:rPr>
          <w:rFonts w:ascii="Calibri" w:eastAsia="Calibri" w:hAnsi="Calibri" w:cs="Calibri"/>
          <w:sz w:val="23"/>
          <w:lang w:bidi="en-US"/>
        </w:rPr>
        <w:tab/>
      </w:r>
      <w:r w:rsidRPr="00F0773E">
        <w:rPr>
          <w:rFonts w:ascii="Calibri" w:eastAsia="Calibri" w:hAnsi="Calibri" w:cs="Calibri"/>
          <w:sz w:val="23"/>
          <w:lang w:bidi="en-US"/>
        </w:rPr>
        <w:t>Kern County – Farm Labor (2017)</w:t>
      </w:r>
      <w:r w:rsidR="0055291D">
        <w:rPr>
          <w:rFonts w:ascii="Calibri" w:eastAsia="Calibri" w:hAnsi="Calibri" w:cs="Calibri"/>
          <w:sz w:val="23"/>
          <w:lang w:bidi="en-US"/>
        </w:rPr>
        <w:tab/>
        <w:t>26</w:t>
      </w:r>
    </w:p>
    <w:p w14:paraId="7C9B6644" w14:textId="469EBD9B"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8</w:t>
      </w:r>
      <w:r w:rsidRPr="00925DBC">
        <w:rPr>
          <w:rFonts w:ascii="Calibri" w:eastAsia="Calibri" w:hAnsi="Calibri" w:cs="Calibri"/>
          <w:sz w:val="23"/>
          <w:lang w:bidi="en-US"/>
        </w:rPr>
        <w:tab/>
      </w:r>
      <w:r w:rsidRPr="00F0773E">
        <w:rPr>
          <w:rFonts w:ascii="Calibri" w:eastAsia="Calibri" w:hAnsi="Calibri" w:cs="Calibri"/>
          <w:sz w:val="23"/>
          <w:lang w:bidi="en-US"/>
        </w:rPr>
        <w:t>Senior Households by Tenure</w:t>
      </w:r>
      <w:r w:rsidR="0055291D">
        <w:rPr>
          <w:rFonts w:ascii="Calibri" w:eastAsia="Calibri" w:hAnsi="Calibri" w:cs="Calibri"/>
          <w:sz w:val="23"/>
          <w:lang w:bidi="en-US"/>
        </w:rPr>
        <w:tab/>
        <w:t>27</w:t>
      </w:r>
    </w:p>
    <w:p w14:paraId="70AF4965" w14:textId="4C947960"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9</w:t>
      </w:r>
      <w:r w:rsidRPr="00925DBC">
        <w:rPr>
          <w:rFonts w:ascii="Calibri" w:eastAsia="Calibri" w:hAnsi="Calibri" w:cs="Calibri"/>
          <w:sz w:val="23"/>
          <w:lang w:bidi="en-US"/>
        </w:rPr>
        <w:tab/>
      </w:r>
      <w:r w:rsidRPr="00F0773E">
        <w:rPr>
          <w:rFonts w:ascii="Calibri" w:eastAsia="Calibri" w:hAnsi="Calibri" w:cs="Calibri"/>
          <w:sz w:val="23"/>
          <w:lang w:bidi="en-US"/>
        </w:rPr>
        <w:t>Income by Household Types</w:t>
      </w:r>
      <w:r w:rsidR="00DC7933">
        <w:rPr>
          <w:rFonts w:ascii="Calibri" w:eastAsia="Calibri" w:hAnsi="Calibri" w:cs="Calibri"/>
          <w:sz w:val="23"/>
          <w:lang w:bidi="en-US"/>
        </w:rPr>
        <w:tab/>
        <w:t>28</w:t>
      </w:r>
    </w:p>
    <w:p w14:paraId="0F9F89ED" w14:textId="75DF418B" w:rsidR="00F0773E" w:rsidRPr="00925DBC" w:rsidRDefault="00F0773E" w:rsidP="003756BF">
      <w:pPr>
        <w:tabs>
          <w:tab w:val="left" w:pos="1600"/>
          <w:tab w:val="right" w:leader="dot" w:pos="8444"/>
        </w:tabs>
        <w:spacing w:before="58"/>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10</w:t>
      </w:r>
      <w:r w:rsidRPr="00925DBC">
        <w:rPr>
          <w:rFonts w:ascii="Calibri" w:eastAsia="Calibri" w:hAnsi="Calibri" w:cs="Calibri"/>
          <w:sz w:val="23"/>
          <w:lang w:bidi="en-US"/>
        </w:rPr>
        <w:tab/>
      </w:r>
      <w:r w:rsidRPr="00F0773E">
        <w:rPr>
          <w:rFonts w:ascii="Calibri" w:eastAsia="Calibri" w:hAnsi="Calibri" w:cs="Calibri"/>
          <w:sz w:val="23"/>
          <w:lang w:bidi="en-US"/>
        </w:rPr>
        <w:t>Households in Poverty over Time</w:t>
      </w:r>
      <w:r w:rsidR="00DC7933">
        <w:rPr>
          <w:rFonts w:ascii="Calibri" w:eastAsia="Calibri" w:hAnsi="Calibri" w:cs="Calibri"/>
          <w:sz w:val="23"/>
          <w:lang w:bidi="en-US"/>
        </w:rPr>
        <w:tab/>
        <w:t>28</w:t>
      </w:r>
    </w:p>
    <w:p w14:paraId="767B01AA" w14:textId="6F624ACF"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11</w:t>
      </w:r>
      <w:r w:rsidRPr="00925DBC">
        <w:rPr>
          <w:rFonts w:ascii="Calibri" w:eastAsia="Calibri" w:hAnsi="Calibri" w:cs="Calibri"/>
          <w:sz w:val="23"/>
          <w:lang w:bidi="en-US"/>
        </w:rPr>
        <w:tab/>
      </w:r>
      <w:r w:rsidRPr="00F0773E">
        <w:rPr>
          <w:rFonts w:ascii="Calibri" w:eastAsia="Calibri" w:hAnsi="Calibri" w:cs="Calibri"/>
          <w:sz w:val="23"/>
          <w:lang w:bidi="en-US"/>
        </w:rPr>
        <w:t>Poverty Status of Families by Family Type and Marital Status</w:t>
      </w:r>
      <w:r w:rsidRPr="00925DBC">
        <w:rPr>
          <w:rFonts w:ascii="Calibri" w:eastAsia="Calibri" w:hAnsi="Calibri" w:cs="Calibri"/>
          <w:sz w:val="23"/>
          <w:lang w:bidi="en-US"/>
        </w:rPr>
        <w:tab/>
      </w:r>
      <w:r w:rsidR="00DC7933">
        <w:rPr>
          <w:rFonts w:ascii="Calibri" w:eastAsia="Calibri" w:hAnsi="Calibri" w:cs="Calibri"/>
          <w:sz w:val="23"/>
          <w:lang w:bidi="en-US"/>
        </w:rPr>
        <w:t>29</w:t>
      </w:r>
    </w:p>
    <w:p w14:paraId="67FBDC47" w14:textId="42A4F656"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12</w:t>
      </w:r>
      <w:r w:rsidRPr="00925DBC">
        <w:rPr>
          <w:rFonts w:ascii="Calibri" w:eastAsia="Calibri" w:hAnsi="Calibri" w:cs="Calibri"/>
          <w:sz w:val="23"/>
          <w:lang w:bidi="en-US"/>
        </w:rPr>
        <w:tab/>
      </w:r>
      <w:r w:rsidRPr="00F0773E">
        <w:rPr>
          <w:rFonts w:ascii="Calibri" w:eastAsia="Calibri" w:hAnsi="Calibri" w:cs="Calibri"/>
          <w:sz w:val="23"/>
          <w:lang w:bidi="en-US"/>
        </w:rPr>
        <w:t>Age Distribution and Dependent Population – Year 2020</w:t>
      </w:r>
      <w:r w:rsidRPr="00925DBC">
        <w:rPr>
          <w:rFonts w:ascii="Calibri" w:eastAsia="Calibri" w:hAnsi="Calibri" w:cs="Calibri"/>
          <w:sz w:val="23"/>
          <w:lang w:bidi="en-US"/>
        </w:rPr>
        <w:tab/>
      </w:r>
      <w:r w:rsidR="00DC7933">
        <w:rPr>
          <w:rFonts w:ascii="Calibri" w:eastAsia="Calibri" w:hAnsi="Calibri" w:cs="Calibri"/>
          <w:sz w:val="23"/>
          <w:lang w:bidi="en-US"/>
        </w:rPr>
        <w:t>29</w:t>
      </w:r>
    </w:p>
    <w:p w14:paraId="443E83DB" w14:textId="748CA2D7"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13</w:t>
      </w:r>
      <w:r w:rsidRPr="00925DBC">
        <w:rPr>
          <w:rFonts w:ascii="Calibri" w:eastAsia="Calibri" w:hAnsi="Calibri" w:cs="Calibri"/>
          <w:sz w:val="23"/>
          <w:lang w:bidi="en-US"/>
        </w:rPr>
        <w:tab/>
      </w:r>
      <w:r w:rsidRPr="00F0773E">
        <w:rPr>
          <w:rFonts w:ascii="Calibri" w:eastAsia="Calibri" w:hAnsi="Calibri" w:cs="Calibri"/>
          <w:sz w:val="23"/>
          <w:lang w:bidi="en-US"/>
        </w:rPr>
        <w:t>Median Household Income by Race or Hispanic Origin</w:t>
      </w:r>
      <w:r w:rsidRPr="00925DBC">
        <w:rPr>
          <w:rFonts w:ascii="Calibri" w:eastAsia="Calibri" w:hAnsi="Calibri" w:cs="Calibri"/>
          <w:sz w:val="23"/>
          <w:lang w:bidi="en-US"/>
        </w:rPr>
        <w:tab/>
      </w:r>
      <w:r w:rsidR="00DC7933">
        <w:rPr>
          <w:rFonts w:ascii="Calibri" w:eastAsia="Calibri" w:hAnsi="Calibri" w:cs="Calibri"/>
          <w:sz w:val="23"/>
          <w:lang w:bidi="en-US"/>
        </w:rPr>
        <w:t>32</w:t>
      </w:r>
    </w:p>
    <w:p w14:paraId="2D555043" w14:textId="12500C63"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14</w:t>
      </w:r>
      <w:r w:rsidRPr="00925DBC">
        <w:rPr>
          <w:rFonts w:ascii="Calibri" w:eastAsia="Calibri" w:hAnsi="Calibri" w:cs="Calibri"/>
          <w:sz w:val="23"/>
          <w:lang w:bidi="en-US"/>
        </w:rPr>
        <w:tab/>
      </w:r>
      <w:r w:rsidRPr="00F0773E">
        <w:rPr>
          <w:rFonts w:ascii="Calibri" w:eastAsia="Calibri" w:hAnsi="Calibri" w:cs="Calibri"/>
          <w:sz w:val="23"/>
          <w:lang w:bidi="en-US"/>
        </w:rPr>
        <w:t>Domains and List of Indicators by Factors</w:t>
      </w:r>
      <w:r w:rsidRPr="00925DBC">
        <w:rPr>
          <w:rFonts w:ascii="Calibri" w:eastAsia="Calibri" w:hAnsi="Calibri" w:cs="Calibri"/>
          <w:sz w:val="23"/>
          <w:lang w:bidi="en-US"/>
        </w:rPr>
        <w:tab/>
      </w:r>
      <w:r w:rsidR="00DC7933">
        <w:rPr>
          <w:rFonts w:ascii="Calibri" w:eastAsia="Calibri" w:hAnsi="Calibri" w:cs="Calibri"/>
          <w:sz w:val="23"/>
          <w:lang w:bidi="en-US"/>
        </w:rPr>
        <w:t>36</w:t>
      </w:r>
    </w:p>
    <w:p w14:paraId="30AE9308" w14:textId="433C68FC" w:rsidR="00F0773E" w:rsidRPr="00925DBC" w:rsidRDefault="00F0773E" w:rsidP="003756BF">
      <w:pPr>
        <w:tabs>
          <w:tab w:val="left" w:pos="1600"/>
          <w:tab w:val="right" w:leader="dot" w:pos="8444"/>
        </w:tabs>
        <w:spacing w:before="61"/>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15</w:t>
      </w:r>
      <w:r w:rsidRPr="00925DBC">
        <w:rPr>
          <w:rFonts w:ascii="Calibri" w:eastAsia="Calibri" w:hAnsi="Calibri" w:cs="Calibri"/>
          <w:sz w:val="23"/>
          <w:lang w:bidi="en-US"/>
        </w:rPr>
        <w:tab/>
      </w:r>
      <w:r w:rsidRPr="00F0773E">
        <w:rPr>
          <w:rFonts w:ascii="Calibri" w:eastAsia="Calibri" w:hAnsi="Calibri" w:cs="Calibri"/>
          <w:sz w:val="23"/>
          <w:lang w:bidi="en-US"/>
        </w:rPr>
        <w:t>Opportunity Resource Levels by Census Tract</w:t>
      </w:r>
      <w:r w:rsidRPr="00925DBC">
        <w:rPr>
          <w:rFonts w:ascii="Calibri" w:eastAsia="Calibri" w:hAnsi="Calibri" w:cs="Calibri"/>
          <w:sz w:val="23"/>
          <w:lang w:bidi="en-US"/>
        </w:rPr>
        <w:tab/>
      </w:r>
      <w:r w:rsidR="00DC7933">
        <w:rPr>
          <w:rFonts w:ascii="Calibri" w:eastAsia="Calibri" w:hAnsi="Calibri" w:cs="Calibri"/>
          <w:sz w:val="23"/>
          <w:lang w:bidi="en-US"/>
        </w:rPr>
        <w:t>37</w:t>
      </w:r>
    </w:p>
    <w:p w14:paraId="4AA65EA2" w14:textId="3F829572" w:rsidR="00F0773E" w:rsidRDefault="009E4958" w:rsidP="003756BF">
      <w:pPr>
        <w:tabs>
          <w:tab w:val="left" w:pos="1843"/>
          <w:tab w:val="right" w:leader="dot" w:pos="9639"/>
        </w:tabs>
        <w:spacing w:before="60"/>
        <w:ind w:left="520"/>
        <w:rPr>
          <w:rFonts w:ascii="Calibri" w:eastAsia="Calibri" w:hAnsi="Calibri" w:cs="Calibri"/>
          <w:sz w:val="23"/>
          <w:lang w:bidi="en-US"/>
        </w:rPr>
      </w:pPr>
      <w:r>
        <w:rPr>
          <w:rFonts w:ascii="Calibri" w:eastAsia="Calibri" w:hAnsi="Calibri" w:cs="Calibri"/>
          <w:sz w:val="23"/>
          <w:lang w:bidi="en-US"/>
        </w:rPr>
        <w:tab/>
        <w:t xml:space="preserve"> </w:t>
      </w:r>
      <w:r w:rsidR="00F0773E" w:rsidRPr="00925DBC">
        <w:rPr>
          <w:rFonts w:ascii="Calibri" w:eastAsia="Calibri" w:hAnsi="Calibri" w:cs="Calibri"/>
          <w:sz w:val="23"/>
          <w:lang w:bidi="en-US"/>
        </w:rPr>
        <w:t>Table</w:t>
      </w:r>
      <w:r w:rsidR="00F0773E" w:rsidRPr="00925DBC">
        <w:rPr>
          <w:rFonts w:ascii="Calibri" w:eastAsia="Calibri" w:hAnsi="Calibri" w:cs="Calibri"/>
          <w:spacing w:val="-2"/>
          <w:sz w:val="23"/>
          <w:lang w:bidi="en-US"/>
        </w:rPr>
        <w:t xml:space="preserve"> </w:t>
      </w:r>
      <w:r w:rsidR="00F0773E" w:rsidRPr="00925DBC">
        <w:rPr>
          <w:rFonts w:ascii="Calibri" w:eastAsia="Calibri" w:hAnsi="Calibri" w:cs="Calibri"/>
          <w:sz w:val="23"/>
          <w:lang w:bidi="en-US"/>
        </w:rPr>
        <w:t>16</w:t>
      </w:r>
      <w:r>
        <w:rPr>
          <w:rFonts w:ascii="Calibri" w:eastAsia="Calibri" w:hAnsi="Calibri" w:cs="Calibri"/>
          <w:sz w:val="23"/>
          <w:lang w:bidi="en-US"/>
        </w:rPr>
        <w:t xml:space="preserve">    </w:t>
      </w:r>
      <w:r w:rsidR="00F0773E" w:rsidRPr="00925DBC">
        <w:rPr>
          <w:rFonts w:ascii="Calibri" w:eastAsia="Calibri" w:hAnsi="Calibri" w:cs="Calibri"/>
          <w:sz w:val="23"/>
          <w:lang w:bidi="en-US"/>
        </w:rPr>
        <w:tab/>
      </w:r>
      <w:r w:rsidR="00F0773E" w:rsidRPr="00F0773E">
        <w:rPr>
          <w:rFonts w:ascii="Calibri" w:eastAsia="Calibri" w:hAnsi="Calibri" w:cs="Calibri"/>
          <w:sz w:val="23"/>
          <w:lang w:bidi="en-US"/>
        </w:rPr>
        <w:t>Industry in which the Civilian Employed Population 16 Years and Over is</w:t>
      </w:r>
    </w:p>
    <w:p w14:paraId="344B5420" w14:textId="3D3B5B78" w:rsidR="00F0773E" w:rsidRPr="00925DBC" w:rsidRDefault="009E4958" w:rsidP="003756BF">
      <w:pPr>
        <w:tabs>
          <w:tab w:val="left" w:pos="2977"/>
          <w:tab w:val="right" w:leader="dot" w:pos="9781"/>
        </w:tabs>
        <w:spacing w:before="60"/>
        <w:ind w:left="520"/>
        <w:rPr>
          <w:rFonts w:ascii="Calibri" w:eastAsia="Calibri" w:hAnsi="Calibri" w:cs="Calibri"/>
          <w:sz w:val="23"/>
          <w:lang w:bidi="en-US"/>
        </w:rPr>
      </w:pPr>
      <w:r>
        <w:rPr>
          <w:rFonts w:ascii="Calibri" w:eastAsia="Calibri" w:hAnsi="Calibri" w:cs="Calibri"/>
          <w:sz w:val="23"/>
          <w:lang w:bidi="en-US"/>
        </w:rPr>
        <w:tab/>
      </w:r>
      <w:r w:rsidR="00F0773E" w:rsidRPr="00F0773E">
        <w:rPr>
          <w:rFonts w:ascii="Calibri" w:eastAsia="Calibri" w:hAnsi="Calibri" w:cs="Calibri"/>
          <w:sz w:val="23"/>
          <w:lang w:bidi="en-US"/>
        </w:rPr>
        <w:t>Employed</w:t>
      </w:r>
      <w:r w:rsidR="00F0773E" w:rsidRPr="00925DBC">
        <w:rPr>
          <w:rFonts w:ascii="Calibri" w:eastAsia="Calibri" w:hAnsi="Calibri" w:cs="Calibri"/>
          <w:sz w:val="23"/>
          <w:lang w:bidi="en-US"/>
        </w:rPr>
        <w:tab/>
      </w:r>
      <w:r w:rsidR="00DC7933">
        <w:rPr>
          <w:rFonts w:ascii="Calibri" w:eastAsia="Calibri" w:hAnsi="Calibri" w:cs="Calibri"/>
          <w:sz w:val="23"/>
          <w:lang w:bidi="en-US"/>
        </w:rPr>
        <w:t>40</w:t>
      </w:r>
    </w:p>
    <w:p w14:paraId="48E72EA2" w14:textId="70FF3C7F"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17</w:t>
      </w:r>
      <w:r w:rsidRPr="00925DBC">
        <w:rPr>
          <w:rFonts w:ascii="Calibri" w:eastAsia="Calibri" w:hAnsi="Calibri" w:cs="Calibri"/>
          <w:sz w:val="23"/>
          <w:lang w:bidi="en-US"/>
        </w:rPr>
        <w:tab/>
      </w:r>
      <w:r w:rsidRPr="00F0773E">
        <w:rPr>
          <w:rFonts w:ascii="Calibri" w:eastAsia="Calibri" w:hAnsi="Calibri" w:cs="Calibri"/>
          <w:sz w:val="23"/>
          <w:lang w:bidi="en-US"/>
        </w:rPr>
        <w:t>Employment by Occupation</w:t>
      </w:r>
      <w:r w:rsidR="00DC7933">
        <w:rPr>
          <w:rFonts w:ascii="Calibri" w:eastAsia="Calibri" w:hAnsi="Calibri" w:cs="Calibri"/>
          <w:sz w:val="23"/>
          <w:lang w:bidi="en-US"/>
        </w:rPr>
        <w:tab/>
        <w:t>41</w:t>
      </w:r>
    </w:p>
    <w:p w14:paraId="67F4E2FA" w14:textId="574CADBA"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18</w:t>
      </w:r>
      <w:r w:rsidRPr="00925DBC">
        <w:rPr>
          <w:rFonts w:ascii="Calibri" w:eastAsia="Calibri" w:hAnsi="Calibri" w:cs="Calibri"/>
          <w:sz w:val="23"/>
          <w:lang w:bidi="en-US"/>
        </w:rPr>
        <w:tab/>
      </w:r>
      <w:r>
        <w:rPr>
          <w:rFonts w:ascii="Calibri" w:eastAsia="Calibri" w:hAnsi="Calibri" w:cs="Calibri"/>
          <w:sz w:val="23"/>
          <w:lang w:bidi="en-US"/>
        </w:rPr>
        <w:t>Arvin Households Overpaying f</w:t>
      </w:r>
      <w:r w:rsidRPr="00F0773E">
        <w:rPr>
          <w:rFonts w:ascii="Calibri" w:eastAsia="Calibri" w:hAnsi="Calibri" w:cs="Calibri"/>
          <w:sz w:val="23"/>
          <w:lang w:bidi="en-US"/>
        </w:rPr>
        <w:t xml:space="preserve">or Housing </w:t>
      </w:r>
      <w:r>
        <w:rPr>
          <w:rFonts w:ascii="Calibri" w:eastAsia="Calibri" w:hAnsi="Calibri" w:cs="Calibri"/>
          <w:sz w:val="23"/>
          <w:lang w:bidi="en-US"/>
        </w:rPr>
        <w:t>b</w:t>
      </w:r>
      <w:r w:rsidRPr="00F0773E">
        <w:rPr>
          <w:rFonts w:ascii="Calibri" w:eastAsia="Calibri" w:hAnsi="Calibri" w:cs="Calibri"/>
          <w:sz w:val="23"/>
          <w:lang w:bidi="en-US"/>
        </w:rPr>
        <w:t xml:space="preserve">y Income Level </w:t>
      </w:r>
      <w:r>
        <w:rPr>
          <w:rFonts w:ascii="Calibri" w:eastAsia="Calibri" w:hAnsi="Calibri" w:cs="Calibri"/>
          <w:sz w:val="23"/>
          <w:lang w:bidi="en-US"/>
        </w:rPr>
        <w:t>–</w:t>
      </w:r>
      <w:r w:rsidRPr="00F0773E">
        <w:rPr>
          <w:rFonts w:ascii="Calibri" w:eastAsia="Calibri" w:hAnsi="Calibri" w:cs="Calibri"/>
          <w:sz w:val="23"/>
          <w:lang w:bidi="en-US"/>
        </w:rPr>
        <w:t xml:space="preserve"> 2018</w:t>
      </w:r>
      <w:r w:rsidRPr="00925DBC">
        <w:rPr>
          <w:rFonts w:ascii="Calibri" w:eastAsia="Calibri" w:hAnsi="Calibri" w:cs="Calibri"/>
          <w:sz w:val="23"/>
          <w:lang w:bidi="en-US"/>
        </w:rPr>
        <w:tab/>
      </w:r>
      <w:r w:rsidR="00DC7933">
        <w:rPr>
          <w:rFonts w:ascii="Calibri" w:eastAsia="Calibri" w:hAnsi="Calibri" w:cs="Calibri"/>
          <w:sz w:val="23"/>
          <w:lang w:bidi="en-US"/>
        </w:rPr>
        <w:t>42</w:t>
      </w:r>
    </w:p>
    <w:p w14:paraId="3058BB8B" w14:textId="77777777" w:rsidR="003D3059" w:rsidRDefault="00F0773E" w:rsidP="003756BF">
      <w:pPr>
        <w:tabs>
          <w:tab w:val="left" w:pos="2977"/>
          <w:tab w:val="right" w:leader="dot" w:pos="8444"/>
        </w:tabs>
        <w:spacing w:before="60"/>
        <w:ind w:left="1843"/>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19</w:t>
      </w:r>
      <w:r w:rsidRPr="00925DBC">
        <w:rPr>
          <w:rFonts w:ascii="Calibri" w:eastAsia="Calibri" w:hAnsi="Calibri" w:cs="Calibri"/>
          <w:sz w:val="23"/>
          <w:lang w:bidi="en-US"/>
        </w:rPr>
        <w:tab/>
      </w:r>
      <w:r w:rsidRPr="00F0773E">
        <w:rPr>
          <w:rFonts w:ascii="Calibri" w:eastAsia="Calibri" w:hAnsi="Calibri" w:cs="Calibri"/>
          <w:sz w:val="23"/>
          <w:lang w:bidi="en-US"/>
        </w:rPr>
        <w:t xml:space="preserve">Kern County Office of Education Student Performance by </w:t>
      </w:r>
    </w:p>
    <w:p w14:paraId="38B480C4" w14:textId="59737E16" w:rsidR="00F0773E" w:rsidRPr="00925DBC" w:rsidRDefault="003D3059" w:rsidP="003756BF">
      <w:pPr>
        <w:tabs>
          <w:tab w:val="left" w:pos="2977"/>
          <w:tab w:val="right" w:leader="dot" w:pos="8444"/>
        </w:tabs>
        <w:spacing w:before="60"/>
        <w:ind w:left="1843"/>
        <w:rPr>
          <w:rFonts w:ascii="Calibri" w:eastAsia="Calibri" w:hAnsi="Calibri" w:cs="Calibri"/>
          <w:sz w:val="23"/>
          <w:lang w:bidi="en-US"/>
        </w:rPr>
      </w:pPr>
      <w:r>
        <w:rPr>
          <w:rFonts w:ascii="Calibri" w:eastAsia="Calibri" w:hAnsi="Calibri" w:cs="Calibri"/>
          <w:sz w:val="23"/>
          <w:lang w:bidi="en-US"/>
        </w:rPr>
        <w:tab/>
      </w:r>
      <w:r w:rsidR="00F0773E" w:rsidRPr="00F0773E">
        <w:rPr>
          <w:rFonts w:ascii="Calibri" w:eastAsia="Calibri" w:hAnsi="Calibri" w:cs="Calibri"/>
          <w:sz w:val="23"/>
          <w:lang w:bidi="en-US"/>
        </w:rPr>
        <w:t>Ethnicity2021-22</w:t>
      </w:r>
      <w:r>
        <w:rPr>
          <w:rFonts w:ascii="Calibri" w:eastAsia="Calibri" w:hAnsi="Calibri" w:cs="Calibri"/>
          <w:sz w:val="23"/>
          <w:lang w:bidi="en-US"/>
        </w:rPr>
        <w:t>…………………………………………………………………………</w:t>
      </w:r>
      <w:r w:rsidR="00975744">
        <w:rPr>
          <w:rFonts w:ascii="Calibri" w:eastAsia="Calibri" w:hAnsi="Calibri" w:cs="Calibri"/>
          <w:sz w:val="23"/>
          <w:lang w:bidi="en-US"/>
        </w:rPr>
        <w:t>.</w:t>
      </w:r>
      <w:r>
        <w:rPr>
          <w:rFonts w:ascii="Calibri" w:eastAsia="Calibri" w:hAnsi="Calibri" w:cs="Calibri"/>
          <w:sz w:val="23"/>
          <w:lang w:bidi="en-US"/>
        </w:rPr>
        <w:t>……..</w:t>
      </w:r>
      <w:r w:rsidR="00DC7933">
        <w:rPr>
          <w:rFonts w:ascii="Calibri" w:eastAsia="Calibri" w:hAnsi="Calibri" w:cs="Calibri"/>
          <w:sz w:val="23"/>
          <w:lang w:bidi="en-US"/>
        </w:rPr>
        <w:t>43</w:t>
      </w:r>
    </w:p>
    <w:p w14:paraId="7FBCA0E9" w14:textId="5D80E0DB"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20</w:t>
      </w:r>
      <w:r w:rsidRPr="00925DBC">
        <w:rPr>
          <w:rFonts w:ascii="Calibri" w:eastAsia="Calibri" w:hAnsi="Calibri" w:cs="Calibri"/>
          <w:sz w:val="23"/>
          <w:lang w:bidi="en-US"/>
        </w:rPr>
        <w:tab/>
      </w:r>
      <w:r w:rsidRPr="00F0773E">
        <w:rPr>
          <w:rFonts w:ascii="Calibri" w:eastAsia="Calibri" w:hAnsi="Calibri" w:cs="Calibri"/>
          <w:sz w:val="23"/>
          <w:lang w:bidi="en-US"/>
        </w:rPr>
        <w:t xml:space="preserve">Overcrowded </w:t>
      </w:r>
      <w:r>
        <w:rPr>
          <w:rFonts w:ascii="Calibri" w:eastAsia="Calibri" w:hAnsi="Calibri" w:cs="Calibri"/>
          <w:sz w:val="23"/>
          <w:lang w:bidi="en-US"/>
        </w:rPr>
        <w:t>Households i</w:t>
      </w:r>
      <w:r w:rsidRPr="00F0773E">
        <w:rPr>
          <w:rFonts w:ascii="Calibri" w:eastAsia="Calibri" w:hAnsi="Calibri" w:cs="Calibri"/>
          <w:sz w:val="23"/>
          <w:lang w:bidi="en-US"/>
        </w:rPr>
        <w:t>n Arvin - 2020</w:t>
      </w:r>
      <w:r w:rsidRPr="00925DBC">
        <w:rPr>
          <w:rFonts w:ascii="Calibri" w:eastAsia="Calibri" w:hAnsi="Calibri" w:cs="Calibri"/>
          <w:sz w:val="23"/>
          <w:lang w:bidi="en-US"/>
        </w:rPr>
        <w:tab/>
      </w:r>
      <w:r w:rsidR="00DC7933">
        <w:rPr>
          <w:rFonts w:ascii="Calibri" w:eastAsia="Calibri" w:hAnsi="Calibri" w:cs="Calibri"/>
          <w:sz w:val="23"/>
          <w:lang w:bidi="en-US"/>
        </w:rPr>
        <w:t>47</w:t>
      </w:r>
    </w:p>
    <w:p w14:paraId="0742C4B9" w14:textId="0EB586F9"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Pr>
          <w:rFonts w:ascii="Calibri" w:eastAsia="Calibri" w:hAnsi="Calibri" w:cs="Calibri"/>
          <w:sz w:val="23"/>
          <w:lang w:bidi="en-US"/>
        </w:rPr>
        <w:t>1</w:t>
      </w:r>
      <w:r w:rsidRPr="00925DBC">
        <w:rPr>
          <w:rFonts w:ascii="Calibri" w:eastAsia="Calibri" w:hAnsi="Calibri" w:cs="Calibri"/>
          <w:sz w:val="23"/>
          <w:lang w:bidi="en-US"/>
        </w:rPr>
        <w:tab/>
      </w:r>
      <w:r w:rsidRPr="00F0773E">
        <w:rPr>
          <w:rFonts w:ascii="Calibri" w:eastAsia="Calibri" w:hAnsi="Calibri" w:cs="Calibri"/>
          <w:sz w:val="23"/>
          <w:lang w:bidi="en-US"/>
        </w:rPr>
        <w:t>Overcrowded Households in Arvin by Tenure – 2010-2020</w:t>
      </w:r>
      <w:r w:rsidRPr="00925DBC">
        <w:rPr>
          <w:rFonts w:ascii="Calibri" w:eastAsia="Calibri" w:hAnsi="Calibri" w:cs="Calibri"/>
          <w:sz w:val="23"/>
          <w:lang w:bidi="en-US"/>
        </w:rPr>
        <w:tab/>
      </w:r>
      <w:r w:rsidR="00DC7933">
        <w:rPr>
          <w:rFonts w:ascii="Calibri" w:eastAsia="Calibri" w:hAnsi="Calibri" w:cs="Calibri"/>
          <w:sz w:val="23"/>
          <w:lang w:bidi="en-US"/>
        </w:rPr>
        <w:t>48</w:t>
      </w:r>
    </w:p>
    <w:p w14:paraId="27818F87" w14:textId="7748C40A"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w:t>
      </w:r>
      <w:r>
        <w:rPr>
          <w:rFonts w:ascii="Calibri" w:eastAsia="Calibri" w:hAnsi="Calibri" w:cs="Calibri"/>
          <w:sz w:val="23"/>
          <w:lang w:bidi="en-US"/>
        </w:rPr>
        <w:t>2</w:t>
      </w:r>
      <w:r w:rsidRPr="00925DBC">
        <w:rPr>
          <w:rFonts w:ascii="Calibri" w:eastAsia="Calibri" w:hAnsi="Calibri" w:cs="Calibri"/>
          <w:sz w:val="23"/>
          <w:lang w:bidi="en-US"/>
        </w:rPr>
        <w:tab/>
      </w:r>
      <w:r w:rsidRPr="00F0773E">
        <w:rPr>
          <w:rFonts w:ascii="Calibri" w:eastAsia="Calibri" w:hAnsi="Calibri" w:cs="Calibri"/>
          <w:sz w:val="23"/>
          <w:lang w:bidi="en-US"/>
        </w:rPr>
        <w:t>Privately Owned Farm Worker Housing Kern County</w:t>
      </w:r>
      <w:r w:rsidRPr="00925DBC">
        <w:rPr>
          <w:rFonts w:ascii="Calibri" w:eastAsia="Calibri" w:hAnsi="Calibri" w:cs="Calibri"/>
          <w:sz w:val="23"/>
          <w:lang w:bidi="en-US"/>
        </w:rPr>
        <w:tab/>
      </w:r>
      <w:r w:rsidR="00DC7933">
        <w:rPr>
          <w:rFonts w:ascii="Calibri" w:eastAsia="Calibri" w:hAnsi="Calibri" w:cs="Calibri"/>
          <w:sz w:val="23"/>
          <w:lang w:bidi="en-US"/>
        </w:rPr>
        <w:t>51</w:t>
      </w:r>
    </w:p>
    <w:p w14:paraId="306BFFDB" w14:textId="3CF7C18D"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23</w:t>
      </w:r>
      <w:r w:rsidRPr="00925DBC">
        <w:rPr>
          <w:rFonts w:ascii="Calibri" w:eastAsia="Calibri" w:hAnsi="Calibri" w:cs="Calibri"/>
          <w:sz w:val="23"/>
          <w:lang w:bidi="en-US"/>
        </w:rPr>
        <w:tab/>
      </w:r>
      <w:r w:rsidRPr="00F0773E">
        <w:rPr>
          <w:rFonts w:ascii="Calibri" w:eastAsia="Calibri" w:hAnsi="Calibri" w:cs="Calibri"/>
          <w:sz w:val="23"/>
          <w:lang w:bidi="en-US"/>
        </w:rPr>
        <w:t>Publicly Owned Farm Worker Housing Kern County</w:t>
      </w:r>
      <w:r w:rsidRPr="00925DBC">
        <w:rPr>
          <w:rFonts w:ascii="Calibri" w:eastAsia="Calibri" w:hAnsi="Calibri" w:cs="Calibri"/>
          <w:sz w:val="23"/>
          <w:lang w:bidi="en-US"/>
        </w:rPr>
        <w:tab/>
      </w:r>
      <w:r w:rsidR="00DC7933">
        <w:rPr>
          <w:rFonts w:ascii="Calibri" w:eastAsia="Calibri" w:hAnsi="Calibri" w:cs="Calibri"/>
          <w:sz w:val="23"/>
          <w:lang w:bidi="en-US"/>
        </w:rPr>
        <w:t>52</w:t>
      </w:r>
    </w:p>
    <w:p w14:paraId="3A434CA3" w14:textId="018CEA30"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24</w:t>
      </w:r>
      <w:r w:rsidRPr="00925DBC">
        <w:rPr>
          <w:rFonts w:ascii="Calibri" w:eastAsia="Calibri" w:hAnsi="Calibri" w:cs="Calibri"/>
          <w:sz w:val="23"/>
          <w:lang w:bidi="en-US"/>
        </w:rPr>
        <w:tab/>
      </w:r>
      <w:r w:rsidRPr="00F0773E">
        <w:rPr>
          <w:rFonts w:ascii="Calibri" w:eastAsia="Calibri" w:hAnsi="Calibri" w:cs="Calibri"/>
          <w:sz w:val="23"/>
          <w:lang w:bidi="en-US"/>
        </w:rPr>
        <w:t>Arvin Households with Housing Problems - 2019</w:t>
      </w:r>
      <w:r w:rsidRPr="00925DBC">
        <w:rPr>
          <w:rFonts w:ascii="Calibri" w:eastAsia="Calibri" w:hAnsi="Calibri" w:cs="Calibri"/>
          <w:sz w:val="23"/>
          <w:lang w:bidi="en-US"/>
        </w:rPr>
        <w:tab/>
      </w:r>
      <w:r w:rsidR="00DC7933">
        <w:rPr>
          <w:rFonts w:ascii="Calibri" w:eastAsia="Calibri" w:hAnsi="Calibri" w:cs="Calibri"/>
          <w:sz w:val="23"/>
          <w:lang w:bidi="en-US"/>
        </w:rPr>
        <w:t>53</w:t>
      </w:r>
    </w:p>
    <w:p w14:paraId="42DFE3C4" w14:textId="5903AC72"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25</w:t>
      </w:r>
      <w:r w:rsidRPr="00925DBC">
        <w:rPr>
          <w:rFonts w:ascii="Calibri" w:eastAsia="Calibri" w:hAnsi="Calibri" w:cs="Calibri"/>
          <w:sz w:val="23"/>
          <w:lang w:bidi="en-US"/>
        </w:rPr>
        <w:tab/>
      </w:r>
      <w:r w:rsidRPr="00F0773E">
        <w:rPr>
          <w:rFonts w:ascii="Calibri" w:eastAsia="Calibri" w:hAnsi="Calibri" w:cs="Calibri"/>
          <w:sz w:val="23"/>
          <w:lang w:bidi="en-US"/>
        </w:rPr>
        <w:t xml:space="preserve">Arvin Households Overpaying </w:t>
      </w:r>
      <w:r w:rsidR="002E47B5">
        <w:rPr>
          <w:rFonts w:ascii="Calibri" w:eastAsia="Calibri" w:hAnsi="Calibri" w:cs="Calibri"/>
          <w:sz w:val="23"/>
          <w:lang w:bidi="en-US"/>
        </w:rPr>
        <w:t>f</w:t>
      </w:r>
      <w:r w:rsidRPr="00F0773E">
        <w:rPr>
          <w:rFonts w:ascii="Calibri" w:eastAsia="Calibri" w:hAnsi="Calibri" w:cs="Calibri"/>
          <w:sz w:val="23"/>
          <w:lang w:bidi="en-US"/>
        </w:rPr>
        <w:t>or Housing by Income Level - 2018</w:t>
      </w:r>
      <w:r w:rsidRPr="00925DBC">
        <w:rPr>
          <w:rFonts w:ascii="Calibri" w:eastAsia="Calibri" w:hAnsi="Calibri" w:cs="Calibri"/>
          <w:sz w:val="23"/>
          <w:lang w:bidi="en-US"/>
        </w:rPr>
        <w:tab/>
      </w:r>
      <w:r w:rsidR="00DC7933">
        <w:rPr>
          <w:rFonts w:ascii="Calibri" w:eastAsia="Calibri" w:hAnsi="Calibri" w:cs="Calibri"/>
          <w:sz w:val="23"/>
          <w:lang w:bidi="en-US"/>
        </w:rPr>
        <w:t>54</w:t>
      </w:r>
    </w:p>
    <w:p w14:paraId="674F86C3" w14:textId="78ACD268"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26</w:t>
      </w:r>
      <w:r w:rsidRPr="00925DBC">
        <w:rPr>
          <w:rFonts w:ascii="Calibri" w:eastAsia="Calibri" w:hAnsi="Calibri" w:cs="Calibri"/>
          <w:sz w:val="23"/>
          <w:lang w:bidi="en-US"/>
        </w:rPr>
        <w:tab/>
      </w:r>
      <w:r w:rsidRPr="00F0773E">
        <w:rPr>
          <w:rFonts w:ascii="Calibri" w:eastAsia="Calibri" w:hAnsi="Calibri" w:cs="Calibri"/>
          <w:sz w:val="23"/>
          <w:lang w:bidi="en-US"/>
        </w:rPr>
        <w:t>Overcrowded Households in Arvin - 2020</w:t>
      </w:r>
      <w:r w:rsidRPr="00925DBC">
        <w:rPr>
          <w:rFonts w:ascii="Calibri" w:eastAsia="Calibri" w:hAnsi="Calibri" w:cs="Calibri"/>
          <w:sz w:val="23"/>
          <w:lang w:bidi="en-US"/>
        </w:rPr>
        <w:tab/>
      </w:r>
      <w:r w:rsidR="00DC7933">
        <w:rPr>
          <w:rFonts w:ascii="Calibri" w:eastAsia="Calibri" w:hAnsi="Calibri" w:cs="Calibri"/>
          <w:sz w:val="23"/>
          <w:lang w:bidi="en-US"/>
        </w:rPr>
        <w:t>55</w:t>
      </w:r>
    </w:p>
    <w:p w14:paraId="70F1C9BE" w14:textId="3C0E395F" w:rsidR="00F0773E" w:rsidRPr="00925DBC" w:rsidRDefault="00F0773E" w:rsidP="003756BF">
      <w:pPr>
        <w:tabs>
          <w:tab w:val="left" w:pos="1600"/>
        </w:tabs>
        <w:spacing w:before="60"/>
        <w:ind w:left="1600" w:hanging="108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27</w:t>
      </w:r>
      <w:r w:rsidRPr="00925DBC">
        <w:rPr>
          <w:rFonts w:ascii="Calibri" w:eastAsia="Calibri" w:hAnsi="Calibri" w:cs="Calibri"/>
          <w:sz w:val="23"/>
          <w:lang w:bidi="en-US"/>
        </w:rPr>
        <w:tab/>
      </w:r>
      <w:r w:rsidRPr="00F0773E">
        <w:rPr>
          <w:rFonts w:ascii="Calibri" w:eastAsia="Calibri" w:hAnsi="Calibri" w:cs="Calibri"/>
          <w:sz w:val="23"/>
          <w:lang w:bidi="en-US"/>
        </w:rPr>
        <w:t>Overcrowded House</w:t>
      </w:r>
      <w:r>
        <w:rPr>
          <w:rFonts w:ascii="Calibri" w:eastAsia="Calibri" w:hAnsi="Calibri" w:cs="Calibri"/>
          <w:sz w:val="23"/>
          <w:lang w:bidi="en-US"/>
        </w:rPr>
        <w:t>holds in Arvin by Tenure – 2010-</w:t>
      </w:r>
      <w:r w:rsidRPr="00F0773E">
        <w:rPr>
          <w:rFonts w:ascii="Calibri" w:eastAsia="Calibri" w:hAnsi="Calibri" w:cs="Calibri"/>
          <w:sz w:val="23"/>
          <w:lang w:bidi="en-US"/>
        </w:rPr>
        <w:t>2020</w:t>
      </w:r>
      <w:r>
        <w:rPr>
          <w:rFonts w:ascii="Calibri" w:eastAsia="Calibri" w:hAnsi="Calibri" w:cs="Calibri"/>
          <w:sz w:val="23"/>
          <w:lang w:bidi="en-US"/>
        </w:rPr>
        <w:t xml:space="preserve"> …… ………..... </w:t>
      </w:r>
      <w:r w:rsidR="00DC7933">
        <w:rPr>
          <w:rFonts w:ascii="Calibri" w:eastAsia="Calibri" w:hAnsi="Calibri" w:cs="Calibri"/>
          <w:sz w:val="23"/>
          <w:lang w:bidi="en-US"/>
        </w:rPr>
        <w:t>55</w:t>
      </w:r>
    </w:p>
    <w:p w14:paraId="06D5753D" w14:textId="4D60E968"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28</w:t>
      </w:r>
      <w:r w:rsidRPr="00925DBC">
        <w:rPr>
          <w:rFonts w:ascii="Calibri" w:eastAsia="Calibri" w:hAnsi="Calibri" w:cs="Calibri"/>
          <w:sz w:val="23"/>
          <w:lang w:bidi="en-US"/>
        </w:rPr>
        <w:tab/>
      </w:r>
      <w:r w:rsidRPr="00F0773E">
        <w:rPr>
          <w:rFonts w:ascii="Calibri" w:eastAsia="Calibri" w:hAnsi="Calibri" w:cs="Calibri"/>
          <w:sz w:val="23"/>
          <w:lang w:bidi="en-US"/>
        </w:rPr>
        <w:t>Housing Units by Year Built</w:t>
      </w:r>
      <w:r w:rsidRPr="00925DBC">
        <w:rPr>
          <w:rFonts w:ascii="Calibri" w:eastAsia="Calibri" w:hAnsi="Calibri" w:cs="Calibri"/>
          <w:sz w:val="23"/>
          <w:lang w:bidi="en-US"/>
        </w:rPr>
        <w:tab/>
      </w:r>
      <w:r w:rsidR="00DC7933">
        <w:rPr>
          <w:rFonts w:ascii="Calibri" w:eastAsia="Calibri" w:hAnsi="Calibri" w:cs="Calibri"/>
          <w:sz w:val="23"/>
          <w:lang w:bidi="en-US"/>
        </w:rPr>
        <w:t>56</w:t>
      </w:r>
    </w:p>
    <w:p w14:paraId="45FF5856" w14:textId="03967ABD" w:rsidR="00F0773E" w:rsidRPr="00925DBC" w:rsidRDefault="00F0773E" w:rsidP="003756BF">
      <w:pPr>
        <w:tabs>
          <w:tab w:val="left" w:pos="1600"/>
          <w:tab w:val="right" w:leader="dot" w:pos="8444"/>
        </w:tabs>
        <w:spacing w:before="61"/>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29</w:t>
      </w:r>
      <w:r w:rsidRPr="00925DBC">
        <w:rPr>
          <w:rFonts w:ascii="Calibri" w:eastAsia="Calibri" w:hAnsi="Calibri" w:cs="Calibri"/>
          <w:sz w:val="23"/>
          <w:lang w:bidi="en-US"/>
        </w:rPr>
        <w:tab/>
      </w:r>
      <w:r w:rsidRPr="00F0773E">
        <w:rPr>
          <w:rFonts w:ascii="Calibri" w:eastAsia="Calibri" w:hAnsi="Calibri" w:cs="Calibri"/>
          <w:sz w:val="23"/>
          <w:lang w:bidi="en-US"/>
        </w:rPr>
        <w:t>Housing Authority Facilities</w:t>
      </w:r>
      <w:r w:rsidRPr="00925DBC">
        <w:rPr>
          <w:rFonts w:ascii="Calibri" w:eastAsia="Calibri" w:hAnsi="Calibri" w:cs="Calibri"/>
          <w:sz w:val="23"/>
          <w:lang w:bidi="en-US"/>
        </w:rPr>
        <w:tab/>
      </w:r>
      <w:r w:rsidR="00DC7933">
        <w:rPr>
          <w:rFonts w:ascii="Calibri" w:eastAsia="Calibri" w:hAnsi="Calibri" w:cs="Calibri"/>
          <w:sz w:val="23"/>
          <w:lang w:bidi="en-US"/>
        </w:rPr>
        <w:t>58</w:t>
      </w:r>
    </w:p>
    <w:p w14:paraId="6FECB767" w14:textId="7CFB66AE"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30</w:t>
      </w:r>
      <w:r w:rsidRPr="00925DBC">
        <w:rPr>
          <w:rFonts w:ascii="Calibri" w:eastAsia="Calibri" w:hAnsi="Calibri" w:cs="Calibri"/>
          <w:sz w:val="23"/>
          <w:lang w:bidi="en-US"/>
        </w:rPr>
        <w:tab/>
      </w:r>
      <w:r w:rsidRPr="00F0773E">
        <w:rPr>
          <w:rFonts w:ascii="Calibri" w:eastAsia="Calibri" w:hAnsi="Calibri" w:cs="Calibri"/>
          <w:sz w:val="23"/>
          <w:lang w:bidi="en-US"/>
        </w:rPr>
        <w:t xml:space="preserve">Facilities </w:t>
      </w:r>
      <w:r w:rsidR="002E47B5">
        <w:rPr>
          <w:rFonts w:ascii="Calibri" w:eastAsia="Calibri" w:hAnsi="Calibri" w:cs="Calibri"/>
          <w:sz w:val="23"/>
          <w:lang w:bidi="en-US"/>
        </w:rPr>
        <w:t>f</w:t>
      </w:r>
      <w:r w:rsidRPr="00F0773E">
        <w:rPr>
          <w:rFonts w:ascii="Calibri" w:eastAsia="Calibri" w:hAnsi="Calibri" w:cs="Calibri"/>
          <w:sz w:val="23"/>
          <w:lang w:bidi="en-US"/>
        </w:rPr>
        <w:t>or Special Needs</w:t>
      </w:r>
      <w:r w:rsidRPr="00925DBC">
        <w:rPr>
          <w:rFonts w:ascii="Calibri" w:eastAsia="Calibri" w:hAnsi="Calibri" w:cs="Calibri"/>
          <w:sz w:val="23"/>
          <w:lang w:bidi="en-US"/>
        </w:rPr>
        <w:tab/>
      </w:r>
      <w:r w:rsidR="00DC7933">
        <w:rPr>
          <w:rFonts w:ascii="Calibri" w:eastAsia="Calibri" w:hAnsi="Calibri" w:cs="Calibri"/>
          <w:sz w:val="23"/>
          <w:lang w:bidi="en-US"/>
        </w:rPr>
        <w:t>58</w:t>
      </w:r>
    </w:p>
    <w:p w14:paraId="6744D44A" w14:textId="79CB7DEE"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31</w:t>
      </w:r>
      <w:r w:rsidRPr="00925DBC">
        <w:rPr>
          <w:rFonts w:ascii="Calibri" w:eastAsia="Calibri" w:hAnsi="Calibri" w:cs="Calibri"/>
          <w:sz w:val="23"/>
          <w:lang w:bidi="en-US"/>
        </w:rPr>
        <w:tab/>
      </w:r>
      <w:r w:rsidRPr="00F0773E">
        <w:rPr>
          <w:rFonts w:ascii="Calibri" w:eastAsia="Calibri" w:hAnsi="Calibri" w:cs="Calibri"/>
          <w:sz w:val="23"/>
          <w:lang w:bidi="en-US"/>
        </w:rPr>
        <w:t>Arvin’s RHNA 2023-2031 By Income Level</w:t>
      </w:r>
      <w:r w:rsidR="00DC7933">
        <w:rPr>
          <w:rFonts w:ascii="Calibri" w:eastAsia="Calibri" w:hAnsi="Calibri" w:cs="Calibri"/>
          <w:sz w:val="23"/>
          <w:lang w:bidi="en-US"/>
        </w:rPr>
        <w:tab/>
        <w:t>67</w:t>
      </w:r>
    </w:p>
    <w:p w14:paraId="56910E0C" w14:textId="6CFA4EC5"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32</w:t>
      </w:r>
      <w:r w:rsidRPr="00925DBC">
        <w:rPr>
          <w:rFonts w:ascii="Calibri" w:eastAsia="Calibri" w:hAnsi="Calibri" w:cs="Calibri"/>
          <w:sz w:val="23"/>
          <w:lang w:bidi="en-US"/>
        </w:rPr>
        <w:tab/>
      </w:r>
      <w:r w:rsidRPr="00F0773E">
        <w:rPr>
          <w:rFonts w:ascii="Calibri" w:eastAsia="Calibri" w:hAnsi="Calibri" w:cs="Calibri"/>
          <w:sz w:val="23"/>
          <w:lang w:bidi="en-US"/>
        </w:rPr>
        <w:t>AFFH Census Tracts Analysis Summary</w:t>
      </w:r>
      <w:r w:rsidRPr="00925DBC">
        <w:rPr>
          <w:rFonts w:ascii="Calibri" w:eastAsia="Calibri" w:hAnsi="Calibri" w:cs="Calibri"/>
          <w:sz w:val="23"/>
          <w:lang w:bidi="en-US"/>
        </w:rPr>
        <w:tab/>
      </w:r>
      <w:r w:rsidR="00DC7933">
        <w:rPr>
          <w:rFonts w:ascii="Calibri" w:eastAsia="Calibri" w:hAnsi="Calibri" w:cs="Calibri"/>
          <w:sz w:val="23"/>
          <w:lang w:bidi="en-US"/>
        </w:rPr>
        <w:t>71</w:t>
      </w:r>
    </w:p>
    <w:p w14:paraId="15D4C32B" w14:textId="602FC324" w:rsidR="00F0773E" w:rsidRPr="00925DBC"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33</w:t>
      </w:r>
      <w:r w:rsidRPr="00925DBC">
        <w:rPr>
          <w:rFonts w:ascii="Calibri" w:eastAsia="Calibri" w:hAnsi="Calibri" w:cs="Calibri"/>
          <w:sz w:val="23"/>
          <w:lang w:bidi="en-US"/>
        </w:rPr>
        <w:tab/>
      </w:r>
      <w:r w:rsidRPr="00F0773E">
        <w:rPr>
          <w:rFonts w:ascii="Calibri" w:eastAsia="Calibri" w:hAnsi="Calibri" w:cs="Calibri"/>
          <w:sz w:val="23"/>
          <w:lang w:bidi="en-US"/>
        </w:rPr>
        <w:t>Potential Housing Units 2023-2031</w:t>
      </w:r>
      <w:r w:rsidRPr="00925DBC">
        <w:rPr>
          <w:rFonts w:ascii="Calibri" w:eastAsia="Calibri" w:hAnsi="Calibri" w:cs="Calibri"/>
          <w:sz w:val="23"/>
          <w:lang w:bidi="en-US"/>
        </w:rPr>
        <w:tab/>
      </w:r>
      <w:r w:rsidR="00DC7933">
        <w:rPr>
          <w:rFonts w:ascii="Calibri" w:eastAsia="Calibri" w:hAnsi="Calibri" w:cs="Calibri"/>
          <w:sz w:val="23"/>
          <w:lang w:bidi="en-US"/>
        </w:rPr>
        <w:t>74</w:t>
      </w:r>
    </w:p>
    <w:p w14:paraId="1E50162D" w14:textId="6C27853D" w:rsidR="00F0773E" w:rsidRDefault="00F0773E" w:rsidP="003756BF">
      <w:pPr>
        <w:tabs>
          <w:tab w:val="left" w:pos="1600"/>
          <w:tab w:val="right" w:leader="dot" w:pos="8444"/>
        </w:tabs>
        <w:spacing w:before="60"/>
        <w:ind w:left="520"/>
        <w:jc w:val="center"/>
        <w:rPr>
          <w:rFonts w:ascii="Calibri" w:eastAsia="Calibri" w:hAnsi="Calibri" w:cs="Calibri"/>
          <w:sz w:val="23"/>
          <w:lang w:bidi="en-US"/>
        </w:rPr>
      </w:pPr>
      <w:r w:rsidRPr="00925DBC">
        <w:rPr>
          <w:rFonts w:ascii="Calibri" w:eastAsia="Calibri" w:hAnsi="Calibri" w:cs="Calibri"/>
          <w:sz w:val="23"/>
          <w:lang w:bidi="en-US"/>
        </w:rPr>
        <w:t>Table</w:t>
      </w:r>
      <w:r w:rsidRPr="00925DBC">
        <w:rPr>
          <w:rFonts w:ascii="Calibri" w:eastAsia="Calibri" w:hAnsi="Calibri" w:cs="Calibri"/>
          <w:spacing w:val="-2"/>
          <w:sz w:val="23"/>
          <w:lang w:bidi="en-US"/>
        </w:rPr>
        <w:t xml:space="preserve"> </w:t>
      </w:r>
      <w:r w:rsidRPr="00925DBC">
        <w:rPr>
          <w:rFonts w:ascii="Calibri" w:eastAsia="Calibri" w:hAnsi="Calibri" w:cs="Calibri"/>
          <w:sz w:val="23"/>
          <w:lang w:bidi="en-US"/>
        </w:rPr>
        <w:t>34</w:t>
      </w:r>
      <w:r w:rsidRPr="00925DBC">
        <w:rPr>
          <w:rFonts w:ascii="Calibri" w:eastAsia="Calibri" w:hAnsi="Calibri" w:cs="Calibri"/>
          <w:sz w:val="23"/>
          <w:lang w:bidi="en-US"/>
        </w:rPr>
        <w:tab/>
      </w:r>
      <w:r w:rsidRPr="00F0773E">
        <w:rPr>
          <w:rFonts w:ascii="Calibri" w:eastAsia="Calibri" w:hAnsi="Calibri" w:cs="Calibri"/>
          <w:sz w:val="23"/>
          <w:lang w:bidi="en-US"/>
        </w:rPr>
        <w:t>Fair Housing Issues and Contributing Factors</w:t>
      </w:r>
      <w:r w:rsidRPr="00925DBC">
        <w:rPr>
          <w:rFonts w:ascii="Calibri" w:eastAsia="Calibri" w:hAnsi="Calibri" w:cs="Calibri"/>
          <w:sz w:val="23"/>
          <w:lang w:bidi="en-US"/>
        </w:rPr>
        <w:tab/>
      </w:r>
      <w:r w:rsidR="00DC7933">
        <w:rPr>
          <w:rFonts w:ascii="Calibri" w:eastAsia="Calibri" w:hAnsi="Calibri" w:cs="Calibri"/>
          <w:sz w:val="23"/>
          <w:lang w:bidi="en-US"/>
        </w:rPr>
        <w:t>75</w:t>
      </w:r>
    </w:p>
    <w:p w14:paraId="1076D1D0" w14:textId="77777777" w:rsidR="00F0773E" w:rsidRPr="00925DBC" w:rsidRDefault="00F0773E">
      <w:pPr>
        <w:spacing w:before="353"/>
        <w:ind w:left="2820" w:right="2995"/>
        <w:jc w:val="center"/>
        <w:rPr>
          <w:rFonts w:ascii="Calibri" w:eastAsia="Calibri" w:hAnsi="Calibri" w:cs="Calibri"/>
          <w:b/>
          <w:sz w:val="28"/>
          <w:lang w:bidi="en-US"/>
        </w:rPr>
      </w:pPr>
      <w:r w:rsidRPr="00925DBC">
        <w:rPr>
          <w:rFonts w:ascii="Calibri" w:eastAsia="Calibri" w:hAnsi="Calibri" w:cs="Calibri"/>
          <w:b/>
          <w:sz w:val="28"/>
          <w:u w:val="thick"/>
          <w:lang w:bidi="en-US"/>
        </w:rPr>
        <w:lastRenderedPageBreak/>
        <w:t>List of Figures</w:t>
      </w:r>
    </w:p>
    <w:p w14:paraId="4F59102B" w14:textId="77777777" w:rsidR="00F0773E" w:rsidRDefault="00F0773E" w:rsidP="003756BF">
      <w:pPr>
        <w:tabs>
          <w:tab w:val="left" w:pos="1600"/>
          <w:tab w:val="left" w:leader="dot" w:pos="8324"/>
        </w:tabs>
        <w:ind w:left="520"/>
        <w:jc w:val="center"/>
        <w:rPr>
          <w:rFonts w:ascii="Calibri" w:eastAsia="Calibri" w:hAnsi="Calibri" w:cs="Calibri"/>
          <w:sz w:val="23"/>
          <w:lang w:bidi="en-US"/>
        </w:rPr>
      </w:pPr>
    </w:p>
    <w:p w14:paraId="6872AB7E" w14:textId="3CF973C6" w:rsidR="00F0773E" w:rsidRDefault="00F0773E" w:rsidP="003756BF">
      <w:pPr>
        <w:tabs>
          <w:tab w:val="left" w:pos="1600"/>
          <w:tab w:val="left" w:leader="dot" w:pos="8324"/>
        </w:tabs>
        <w:spacing w:before="118"/>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w:t>
      </w:r>
      <w:r w:rsidRPr="00925DBC">
        <w:rPr>
          <w:rFonts w:ascii="Calibri" w:eastAsia="Calibri" w:hAnsi="Calibri" w:cs="Calibri"/>
          <w:sz w:val="23"/>
          <w:lang w:bidi="en-US"/>
        </w:rPr>
        <w:tab/>
      </w:r>
      <w:r w:rsidRPr="00F0773E">
        <w:rPr>
          <w:rFonts w:ascii="Calibri" w:eastAsia="Calibri" w:hAnsi="Calibri" w:cs="Calibri"/>
          <w:sz w:val="23"/>
          <w:lang w:bidi="en-US"/>
        </w:rPr>
        <w:t>City of Arvin Annexation &amp; Sphere of influence</w:t>
      </w:r>
      <w:r w:rsidRPr="00925DBC">
        <w:rPr>
          <w:rFonts w:ascii="Calibri" w:eastAsia="Calibri" w:hAnsi="Calibri" w:cs="Calibri"/>
          <w:sz w:val="23"/>
          <w:lang w:bidi="en-US"/>
        </w:rPr>
        <w:tab/>
      </w:r>
      <w:r w:rsidR="00702E2B">
        <w:rPr>
          <w:rFonts w:ascii="Calibri" w:eastAsia="Calibri" w:hAnsi="Calibri" w:cs="Calibri"/>
          <w:sz w:val="23"/>
          <w:lang w:bidi="en-US"/>
        </w:rPr>
        <w:t>12</w:t>
      </w:r>
    </w:p>
    <w:p w14:paraId="69D46F59" w14:textId="2752BFE5" w:rsidR="00F0773E" w:rsidRPr="00925DBC" w:rsidRDefault="00F0773E" w:rsidP="003756BF">
      <w:pPr>
        <w:tabs>
          <w:tab w:val="left" w:pos="1600"/>
          <w:tab w:val="left" w:leader="dot" w:pos="8324"/>
        </w:tabs>
        <w:spacing w:before="118"/>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2</w:t>
      </w:r>
      <w:r w:rsidRPr="00925DBC">
        <w:rPr>
          <w:rFonts w:ascii="Calibri" w:eastAsia="Calibri" w:hAnsi="Calibri" w:cs="Calibri"/>
          <w:sz w:val="23"/>
          <w:lang w:bidi="en-US"/>
        </w:rPr>
        <w:tab/>
      </w:r>
      <w:r w:rsidRPr="00F0773E">
        <w:rPr>
          <w:rFonts w:ascii="Calibri" w:eastAsia="Calibri" w:hAnsi="Calibri" w:cs="Calibri"/>
          <w:sz w:val="23"/>
          <w:lang w:bidi="en-US"/>
        </w:rPr>
        <w:t>Census Tract Boundaries</w:t>
      </w:r>
      <w:r w:rsidRPr="00925DBC">
        <w:rPr>
          <w:rFonts w:ascii="Calibri" w:eastAsia="Calibri" w:hAnsi="Calibri" w:cs="Calibri"/>
          <w:sz w:val="23"/>
          <w:lang w:bidi="en-US"/>
        </w:rPr>
        <w:tab/>
      </w:r>
      <w:r w:rsidR="00702E2B">
        <w:rPr>
          <w:rFonts w:ascii="Calibri" w:eastAsia="Calibri" w:hAnsi="Calibri" w:cs="Calibri"/>
          <w:sz w:val="23"/>
          <w:lang w:bidi="en-US"/>
        </w:rPr>
        <w:t>14</w:t>
      </w:r>
    </w:p>
    <w:p w14:paraId="1229DF30" w14:textId="420E44D3"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3</w:t>
      </w:r>
      <w:r w:rsidRPr="00925DBC">
        <w:rPr>
          <w:rFonts w:ascii="Calibri" w:eastAsia="Calibri" w:hAnsi="Calibri" w:cs="Calibri"/>
          <w:sz w:val="23"/>
          <w:lang w:bidi="en-US"/>
        </w:rPr>
        <w:tab/>
      </w:r>
      <w:r w:rsidRPr="00F0773E">
        <w:rPr>
          <w:rFonts w:ascii="Calibri" w:eastAsia="Calibri" w:hAnsi="Calibri" w:cs="Calibri"/>
          <w:sz w:val="23"/>
          <w:lang w:bidi="en-US"/>
        </w:rPr>
        <w:t>Housing C</w:t>
      </w:r>
      <w:r>
        <w:rPr>
          <w:rFonts w:ascii="Calibri" w:eastAsia="Calibri" w:hAnsi="Calibri" w:cs="Calibri"/>
          <w:sz w:val="23"/>
          <w:lang w:bidi="en-US"/>
        </w:rPr>
        <w:t>hoice Vouchers by Census Tract a</w:t>
      </w:r>
      <w:r w:rsidRPr="00F0773E">
        <w:rPr>
          <w:rFonts w:ascii="Calibri" w:eastAsia="Calibri" w:hAnsi="Calibri" w:cs="Calibri"/>
          <w:sz w:val="23"/>
          <w:lang w:bidi="en-US"/>
        </w:rPr>
        <w:t>nd Subsidized Housing</w:t>
      </w:r>
      <w:r w:rsidRPr="00925DBC">
        <w:rPr>
          <w:rFonts w:ascii="Calibri" w:eastAsia="Calibri" w:hAnsi="Calibri" w:cs="Calibri"/>
          <w:sz w:val="23"/>
          <w:lang w:bidi="en-US"/>
        </w:rPr>
        <w:tab/>
      </w:r>
      <w:r w:rsidR="00702E2B">
        <w:rPr>
          <w:rFonts w:ascii="Calibri" w:eastAsia="Calibri" w:hAnsi="Calibri" w:cs="Calibri"/>
          <w:sz w:val="23"/>
          <w:lang w:bidi="en-US"/>
        </w:rPr>
        <w:t>15</w:t>
      </w:r>
    </w:p>
    <w:p w14:paraId="6B63E2D1" w14:textId="22B7BC1D"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sidRPr="00925DBC">
        <w:rPr>
          <w:rFonts w:ascii="Calibri" w:eastAsia="Calibri" w:hAnsi="Calibri" w:cs="Calibri"/>
          <w:sz w:val="23"/>
          <w:lang w:bidi="en-US"/>
        </w:rPr>
        <w:t>4</w:t>
      </w:r>
      <w:r w:rsidRPr="00925DBC">
        <w:rPr>
          <w:rFonts w:ascii="Calibri" w:eastAsia="Calibri" w:hAnsi="Calibri" w:cs="Calibri"/>
          <w:sz w:val="23"/>
          <w:lang w:bidi="en-US"/>
        </w:rPr>
        <w:tab/>
      </w:r>
      <w:r w:rsidRPr="00F0773E">
        <w:rPr>
          <w:rFonts w:ascii="Calibri" w:eastAsia="Calibri" w:hAnsi="Calibri" w:cs="Calibri"/>
          <w:sz w:val="23"/>
          <w:lang w:bidi="en-US"/>
        </w:rPr>
        <w:t>Public Housing Building, L</w:t>
      </w:r>
      <w:r w:rsidR="00073F5F">
        <w:rPr>
          <w:rFonts w:ascii="Calibri" w:eastAsia="Calibri" w:hAnsi="Calibri" w:cs="Calibri"/>
          <w:sz w:val="23"/>
          <w:lang w:bidi="en-US"/>
        </w:rPr>
        <w:t>IHTC</w:t>
      </w:r>
      <w:r w:rsidRPr="00F0773E">
        <w:rPr>
          <w:rFonts w:ascii="Calibri" w:eastAsia="Calibri" w:hAnsi="Calibri" w:cs="Calibri"/>
          <w:sz w:val="23"/>
          <w:lang w:bidi="en-US"/>
        </w:rPr>
        <w:t xml:space="preserve"> And Multifamily Properties</w:t>
      </w:r>
      <w:r w:rsidRPr="00925DBC">
        <w:rPr>
          <w:rFonts w:ascii="Calibri" w:eastAsia="Calibri" w:hAnsi="Calibri" w:cs="Calibri"/>
          <w:sz w:val="23"/>
          <w:lang w:bidi="en-US"/>
        </w:rPr>
        <w:tab/>
      </w:r>
      <w:r w:rsidR="00702E2B">
        <w:rPr>
          <w:rFonts w:ascii="Calibri" w:eastAsia="Calibri" w:hAnsi="Calibri" w:cs="Calibri"/>
          <w:sz w:val="23"/>
          <w:lang w:bidi="en-US"/>
        </w:rPr>
        <w:t>16</w:t>
      </w:r>
    </w:p>
    <w:p w14:paraId="72015679" w14:textId="5EB4AE59"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5</w:t>
      </w:r>
      <w:r w:rsidRPr="00925DBC">
        <w:rPr>
          <w:rFonts w:ascii="Calibri" w:eastAsia="Calibri" w:hAnsi="Calibri" w:cs="Calibri"/>
          <w:sz w:val="23"/>
          <w:lang w:bidi="en-US"/>
        </w:rPr>
        <w:tab/>
      </w:r>
      <w:r w:rsidRPr="00F0773E">
        <w:rPr>
          <w:rFonts w:ascii="Calibri" w:eastAsia="Calibri" w:hAnsi="Calibri" w:cs="Calibri"/>
          <w:sz w:val="23"/>
          <w:lang w:bidi="en-US"/>
        </w:rPr>
        <w:t>Linguistic Isolation Percentile</w:t>
      </w:r>
      <w:r w:rsidRPr="00925DBC">
        <w:rPr>
          <w:rFonts w:ascii="Calibri" w:eastAsia="Calibri" w:hAnsi="Calibri" w:cs="Calibri"/>
          <w:sz w:val="23"/>
          <w:lang w:bidi="en-US"/>
        </w:rPr>
        <w:tab/>
      </w:r>
      <w:r w:rsidR="00702E2B">
        <w:rPr>
          <w:rFonts w:ascii="Calibri" w:eastAsia="Calibri" w:hAnsi="Calibri" w:cs="Calibri"/>
          <w:sz w:val="23"/>
          <w:lang w:bidi="en-US"/>
        </w:rPr>
        <w:t>17</w:t>
      </w:r>
    </w:p>
    <w:p w14:paraId="385F4509" w14:textId="55312518"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6</w:t>
      </w:r>
      <w:r w:rsidRPr="00925DBC">
        <w:rPr>
          <w:rFonts w:ascii="Calibri" w:eastAsia="Calibri" w:hAnsi="Calibri" w:cs="Calibri"/>
          <w:sz w:val="23"/>
          <w:lang w:bidi="en-US"/>
        </w:rPr>
        <w:tab/>
      </w:r>
      <w:r w:rsidRPr="00F0773E">
        <w:rPr>
          <w:rFonts w:ascii="Calibri" w:eastAsia="Calibri" w:hAnsi="Calibri" w:cs="Calibri"/>
          <w:sz w:val="23"/>
          <w:lang w:bidi="en-US"/>
        </w:rPr>
        <w:t>2018 Diversity Index</w:t>
      </w:r>
      <w:r w:rsidRPr="00925DBC">
        <w:rPr>
          <w:rFonts w:ascii="Calibri" w:eastAsia="Calibri" w:hAnsi="Calibri" w:cs="Calibri"/>
          <w:sz w:val="23"/>
          <w:lang w:bidi="en-US"/>
        </w:rPr>
        <w:tab/>
      </w:r>
      <w:r w:rsidR="00702E2B">
        <w:rPr>
          <w:rFonts w:ascii="Calibri" w:eastAsia="Calibri" w:hAnsi="Calibri" w:cs="Calibri"/>
          <w:sz w:val="23"/>
          <w:lang w:bidi="en-US"/>
        </w:rPr>
        <w:t>18</w:t>
      </w:r>
    </w:p>
    <w:p w14:paraId="39E84575" w14:textId="39256F67"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7</w:t>
      </w:r>
      <w:r w:rsidRPr="00925DBC">
        <w:rPr>
          <w:rFonts w:ascii="Calibri" w:eastAsia="Calibri" w:hAnsi="Calibri" w:cs="Calibri"/>
          <w:sz w:val="23"/>
          <w:lang w:bidi="en-US"/>
        </w:rPr>
        <w:tab/>
      </w:r>
      <w:r w:rsidRPr="00F0773E">
        <w:rPr>
          <w:rFonts w:ascii="Calibri" w:eastAsia="Calibri" w:hAnsi="Calibri" w:cs="Calibri"/>
          <w:sz w:val="23"/>
          <w:lang w:bidi="en-US"/>
        </w:rPr>
        <w:t>Predominant Population by Census Tracts</w:t>
      </w:r>
      <w:r w:rsidRPr="00925DBC">
        <w:rPr>
          <w:rFonts w:ascii="Calibri" w:eastAsia="Calibri" w:hAnsi="Calibri" w:cs="Calibri"/>
          <w:sz w:val="23"/>
          <w:lang w:bidi="en-US"/>
        </w:rPr>
        <w:tab/>
      </w:r>
      <w:r w:rsidR="00702E2B">
        <w:rPr>
          <w:rFonts w:ascii="Calibri" w:eastAsia="Calibri" w:hAnsi="Calibri" w:cs="Calibri"/>
          <w:sz w:val="23"/>
          <w:lang w:bidi="en-US"/>
        </w:rPr>
        <w:t>21</w:t>
      </w:r>
    </w:p>
    <w:p w14:paraId="1EBD7585" w14:textId="7E555140"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8</w:t>
      </w:r>
      <w:r w:rsidRPr="00925DBC">
        <w:rPr>
          <w:rFonts w:ascii="Calibri" w:eastAsia="Calibri" w:hAnsi="Calibri" w:cs="Calibri"/>
          <w:sz w:val="23"/>
          <w:lang w:bidi="en-US"/>
        </w:rPr>
        <w:tab/>
      </w:r>
      <w:r w:rsidRPr="00F0773E">
        <w:rPr>
          <w:rFonts w:ascii="Calibri" w:eastAsia="Calibri" w:hAnsi="Calibri" w:cs="Calibri"/>
          <w:sz w:val="23"/>
          <w:lang w:bidi="en-US"/>
        </w:rPr>
        <w:t xml:space="preserve">Racially Concentrated Areas </w:t>
      </w:r>
      <w:r w:rsidR="002E47B5">
        <w:rPr>
          <w:rFonts w:ascii="Calibri" w:eastAsia="Calibri" w:hAnsi="Calibri" w:cs="Calibri"/>
          <w:sz w:val="23"/>
          <w:lang w:bidi="en-US"/>
        </w:rPr>
        <w:t>o</w:t>
      </w:r>
      <w:r w:rsidRPr="00F0773E">
        <w:rPr>
          <w:rFonts w:ascii="Calibri" w:eastAsia="Calibri" w:hAnsi="Calibri" w:cs="Calibri"/>
          <w:sz w:val="23"/>
          <w:lang w:bidi="en-US"/>
        </w:rPr>
        <w:t>f Affluence/Poverty</w:t>
      </w:r>
      <w:r w:rsidRPr="00925DBC">
        <w:rPr>
          <w:rFonts w:ascii="Calibri" w:eastAsia="Calibri" w:hAnsi="Calibri" w:cs="Calibri"/>
          <w:sz w:val="23"/>
          <w:lang w:bidi="en-US"/>
        </w:rPr>
        <w:tab/>
      </w:r>
      <w:r w:rsidR="00702E2B">
        <w:rPr>
          <w:rFonts w:ascii="Calibri" w:eastAsia="Calibri" w:hAnsi="Calibri" w:cs="Calibri"/>
          <w:sz w:val="23"/>
          <w:lang w:bidi="en-US"/>
        </w:rPr>
        <w:t>22</w:t>
      </w:r>
    </w:p>
    <w:p w14:paraId="655224E3" w14:textId="192284A8"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9</w:t>
      </w:r>
      <w:r w:rsidRPr="00925DBC">
        <w:rPr>
          <w:rFonts w:ascii="Calibri" w:eastAsia="Calibri" w:hAnsi="Calibri" w:cs="Calibri"/>
          <w:sz w:val="23"/>
          <w:lang w:bidi="en-US"/>
        </w:rPr>
        <w:tab/>
      </w:r>
      <w:r w:rsidRPr="00F0773E">
        <w:rPr>
          <w:rFonts w:ascii="Calibri" w:eastAsia="Calibri" w:hAnsi="Calibri" w:cs="Calibri"/>
          <w:sz w:val="23"/>
          <w:lang w:bidi="en-US"/>
        </w:rPr>
        <w:t xml:space="preserve">Percent </w:t>
      </w:r>
      <w:r w:rsidR="002E47B5">
        <w:rPr>
          <w:rFonts w:ascii="Calibri" w:eastAsia="Calibri" w:hAnsi="Calibri" w:cs="Calibri"/>
          <w:sz w:val="23"/>
          <w:lang w:bidi="en-US"/>
        </w:rPr>
        <w:t>o</w:t>
      </w:r>
      <w:r w:rsidRPr="00F0773E">
        <w:rPr>
          <w:rFonts w:ascii="Calibri" w:eastAsia="Calibri" w:hAnsi="Calibri" w:cs="Calibri"/>
          <w:sz w:val="23"/>
          <w:lang w:bidi="en-US"/>
        </w:rPr>
        <w:t xml:space="preserve">f Population </w:t>
      </w:r>
      <w:r w:rsidR="002E47B5">
        <w:rPr>
          <w:rFonts w:ascii="Calibri" w:eastAsia="Calibri" w:hAnsi="Calibri" w:cs="Calibri"/>
          <w:sz w:val="23"/>
          <w:lang w:bidi="en-US"/>
        </w:rPr>
        <w:t>w</w:t>
      </w:r>
      <w:r w:rsidRPr="00F0773E">
        <w:rPr>
          <w:rFonts w:ascii="Calibri" w:eastAsia="Calibri" w:hAnsi="Calibri" w:cs="Calibri"/>
          <w:sz w:val="23"/>
          <w:lang w:bidi="en-US"/>
        </w:rPr>
        <w:t>ith A Disability</w:t>
      </w:r>
      <w:r w:rsidRPr="00925DBC">
        <w:rPr>
          <w:rFonts w:ascii="Calibri" w:eastAsia="Calibri" w:hAnsi="Calibri" w:cs="Calibri"/>
          <w:sz w:val="23"/>
          <w:lang w:bidi="en-US"/>
        </w:rPr>
        <w:tab/>
      </w:r>
      <w:r w:rsidR="00702E2B">
        <w:rPr>
          <w:rFonts w:ascii="Calibri" w:eastAsia="Calibri" w:hAnsi="Calibri" w:cs="Calibri"/>
          <w:sz w:val="23"/>
          <w:lang w:bidi="en-US"/>
        </w:rPr>
        <w:t>23</w:t>
      </w:r>
    </w:p>
    <w:p w14:paraId="1B5E13CD" w14:textId="5C47DF5F"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pacing w:val="-1"/>
          <w:sz w:val="23"/>
          <w:lang w:bidi="en-US"/>
        </w:rPr>
        <w:t>10</w:t>
      </w:r>
      <w:r w:rsidRPr="00925DBC">
        <w:rPr>
          <w:rFonts w:ascii="Calibri" w:eastAsia="Calibri" w:hAnsi="Calibri" w:cs="Calibri"/>
          <w:sz w:val="23"/>
          <w:lang w:bidi="en-US"/>
        </w:rPr>
        <w:tab/>
      </w:r>
      <w:r w:rsidRPr="00F0773E">
        <w:rPr>
          <w:rFonts w:ascii="Calibri" w:eastAsia="Calibri" w:hAnsi="Calibri" w:cs="Calibri"/>
          <w:sz w:val="23"/>
          <w:lang w:bidi="en-US"/>
        </w:rPr>
        <w:t xml:space="preserve">Percent of Population Over 18 Living </w:t>
      </w:r>
      <w:r w:rsidR="002E47B5">
        <w:rPr>
          <w:rFonts w:ascii="Calibri" w:eastAsia="Calibri" w:hAnsi="Calibri" w:cs="Calibri"/>
          <w:sz w:val="23"/>
          <w:lang w:bidi="en-US"/>
        </w:rPr>
        <w:t>w</w:t>
      </w:r>
      <w:r w:rsidRPr="00F0773E">
        <w:rPr>
          <w:rFonts w:ascii="Calibri" w:eastAsia="Calibri" w:hAnsi="Calibri" w:cs="Calibri"/>
          <w:sz w:val="23"/>
          <w:lang w:bidi="en-US"/>
        </w:rPr>
        <w:t>ith Spouse</w:t>
      </w:r>
      <w:r w:rsidRPr="00925DBC">
        <w:rPr>
          <w:rFonts w:ascii="Calibri" w:eastAsia="Calibri" w:hAnsi="Calibri" w:cs="Calibri"/>
          <w:sz w:val="23"/>
          <w:lang w:bidi="en-US"/>
        </w:rPr>
        <w:tab/>
      </w:r>
      <w:r w:rsidR="00963039">
        <w:rPr>
          <w:rFonts w:ascii="Calibri" w:eastAsia="Calibri" w:hAnsi="Calibri" w:cs="Calibri"/>
          <w:sz w:val="23"/>
          <w:lang w:bidi="en-US"/>
        </w:rPr>
        <w:t>34</w:t>
      </w:r>
    </w:p>
    <w:p w14:paraId="2C194A48" w14:textId="5EF95F8A" w:rsidR="00F0773E"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11</w:t>
      </w:r>
      <w:r w:rsidRPr="00925DBC">
        <w:rPr>
          <w:rFonts w:ascii="Calibri" w:eastAsia="Calibri" w:hAnsi="Calibri" w:cs="Calibri"/>
          <w:sz w:val="23"/>
          <w:lang w:bidi="en-US"/>
        </w:rPr>
        <w:tab/>
      </w:r>
      <w:r w:rsidRPr="00F0773E">
        <w:rPr>
          <w:rFonts w:ascii="Calibri" w:eastAsia="Calibri" w:hAnsi="Calibri" w:cs="Calibri"/>
          <w:sz w:val="23"/>
          <w:lang w:bidi="en-US"/>
        </w:rPr>
        <w:t xml:space="preserve">Median Income </w:t>
      </w:r>
      <w:r w:rsidR="002E47B5">
        <w:rPr>
          <w:rFonts w:ascii="Calibri" w:eastAsia="Calibri" w:hAnsi="Calibri" w:cs="Calibri"/>
          <w:sz w:val="23"/>
          <w:lang w:bidi="en-US"/>
        </w:rPr>
        <w:t>a</w:t>
      </w:r>
      <w:r w:rsidRPr="00F0773E">
        <w:rPr>
          <w:rFonts w:ascii="Calibri" w:eastAsia="Calibri" w:hAnsi="Calibri" w:cs="Calibri"/>
          <w:sz w:val="23"/>
          <w:lang w:bidi="en-US"/>
        </w:rPr>
        <w:t xml:space="preserve">nd Percent </w:t>
      </w:r>
      <w:r w:rsidR="002E47B5">
        <w:rPr>
          <w:rFonts w:ascii="Calibri" w:eastAsia="Calibri" w:hAnsi="Calibri" w:cs="Calibri"/>
          <w:sz w:val="23"/>
          <w:lang w:bidi="en-US"/>
        </w:rPr>
        <w:t>o</w:t>
      </w:r>
      <w:r w:rsidRPr="00F0773E">
        <w:rPr>
          <w:rFonts w:ascii="Calibri" w:eastAsia="Calibri" w:hAnsi="Calibri" w:cs="Calibri"/>
          <w:sz w:val="23"/>
          <w:lang w:bidi="en-US"/>
        </w:rPr>
        <w:t xml:space="preserve">f Children </w:t>
      </w:r>
      <w:r w:rsidR="002E47B5">
        <w:rPr>
          <w:rFonts w:ascii="Calibri" w:eastAsia="Calibri" w:hAnsi="Calibri" w:cs="Calibri"/>
          <w:sz w:val="23"/>
          <w:lang w:bidi="en-US"/>
        </w:rPr>
        <w:t>i</w:t>
      </w:r>
      <w:r w:rsidRPr="00F0773E">
        <w:rPr>
          <w:rFonts w:ascii="Calibri" w:eastAsia="Calibri" w:hAnsi="Calibri" w:cs="Calibri"/>
          <w:sz w:val="23"/>
          <w:lang w:bidi="en-US"/>
        </w:rPr>
        <w:t>n Married Couple</w:t>
      </w:r>
      <w:r w:rsidR="0057245B">
        <w:rPr>
          <w:rFonts w:ascii="Calibri" w:eastAsia="Calibri" w:hAnsi="Calibri" w:cs="Calibri"/>
          <w:sz w:val="23"/>
          <w:lang w:bidi="en-US"/>
        </w:rPr>
        <w:t>…………………….</w:t>
      </w:r>
    </w:p>
    <w:p w14:paraId="032A5234" w14:textId="5911A25A" w:rsidR="00F0773E" w:rsidRDefault="0057245B" w:rsidP="003756BF">
      <w:pPr>
        <w:tabs>
          <w:tab w:val="left" w:pos="1600"/>
          <w:tab w:val="left" w:leader="dot" w:pos="8209"/>
        </w:tabs>
        <w:spacing w:before="120"/>
        <w:ind w:left="520"/>
        <w:jc w:val="center"/>
        <w:rPr>
          <w:rFonts w:ascii="Calibri" w:eastAsia="Calibri" w:hAnsi="Calibri" w:cs="Calibri"/>
          <w:sz w:val="23"/>
          <w:lang w:bidi="en-US"/>
        </w:rPr>
      </w:pPr>
      <w:r>
        <w:rPr>
          <w:rFonts w:ascii="Calibri" w:eastAsia="Calibri" w:hAnsi="Calibri" w:cs="Calibri"/>
          <w:sz w:val="23"/>
          <w:lang w:bidi="en-US"/>
        </w:rPr>
        <w:tab/>
      </w:r>
      <w:r w:rsidR="00F0773E" w:rsidRPr="00F0773E">
        <w:rPr>
          <w:rFonts w:ascii="Calibri" w:eastAsia="Calibri" w:hAnsi="Calibri" w:cs="Calibri"/>
          <w:sz w:val="23"/>
          <w:lang w:bidi="en-US"/>
        </w:rPr>
        <w:t>Households</w:t>
      </w:r>
      <w:r w:rsidR="00F0773E" w:rsidRPr="00925DBC">
        <w:rPr>
          <w:rFonts w:ascii="Calibri" w:eastAsia="Calibri" w:hAnsi="Calibri" w:cs="Calibri"/>
          <w:sz w:val="23"/>
          <w:lang w:bidi="en-US"/>
        </w:rPr>
        <w:tab/>
      </w:r>
      <w:r w:rsidR="00963039">
        <w:rPr>
          <w:rFonts w:ascii="Calibri" w:eastAsia="Calibri" w:hAnsi="Calibri" w:cs="Calibri"/>
          <w:sz w:val="23"/>
          <w:lang w:bidi="en-US"/>
        </w:rPr>
        <w:t>34</w:t>
      </w:r>
    </w:p>
    <w:p w14:paraId="09A0473F" w14:textId="7F90CB84" w:rsidR="00F0773E" w:rsidRPr="00AF2917" w:rsidRDefault="00F0773E" w:rsidP="003756BF">
      <w:pPr>
        <w:tabs>
          <w:tab w:val="left" w:pos="1600"/>
          <w:tab w:val="left" w:leader="dot" w:pos="8209"/>
        </w:tabs>
        <w:spacing w:before="120"/>
        <w:ind w:left="520"/>
        <w:jc w:val="center"/>
        <w:rPr>
          <w:rFonts w:ascii="Calibri" w:eastAsia="Calibri" w:hAnsi="Calibri" w:cs="Calibri"/>
          <w:sz w:val="23"/>
          <w:lang w:bidi="en-US"/>
        </w:rPr>
      </w:pPr>
      <w:r>
        <w:rPr>
          <w:rFonts w:ascii="Calibri" w:eastAsia="Calibri" w:hAnsi="Calibri" w:cs="Calibri"/>
          <w:sz w:val="23"/>
          <w:lang w:bidi="en-US"/>
        </w:rPr>
        <w:t>Figure 12</w:t>
      </w:r>
      <w:r w:rsidRPr="00AF2917">
        <w:rPr>
          <w:rFonts w:ascii="Calibri" w:eastAsia="Calibri" w:hAnsi="Calibri" w:cs="Calibri"/>
          <w:sz w:val="23"/>
          <w:lang w:bidi="en-US"/>
        </w:rPr>
        <w:t xml:space="preserve"> </w:t>
      </w:r>
      <w:r>
        <w:rPr>
          <w:rFonts w:ascii="Calibri" w:eastAsia="Calibri" w:hAnsi="Calibri" w:cs="Calibri"/>
          <w:sz w:val="23"/>
          <w:lang w:bidi="en-US"/>
        </w:rPr>
        <w:tab/>
      </w:r>
      <w:r w:rsidRPr="00F0773E">
        <w:rPr>
          <w:rFonts w:ascii="Calibri" w:eastAsia="Calibri" w:hAnsi="Calibri" w:cs="Calibri"/>
          <w:sz w:val="23"/>
          <w:lang w:bidi="en-US"/>
        </w:rPr>
        <w:t>Median Income by Census Block Group</w:t>
      </w:r>
      <w:r w:rsidR="00963039">
        <w:rPr>
          <w:rFonts w:ascii="Calibri" w:eastAsia="Calibri" w:hAnsi="Calibri" w:cs="Calibri"/>
          <w:sz w:val="23"/>
          <w:lang w:bidi="en-US"/>
        </w:rPr>
        <w:tab/>
        <w:t>35</w:t>
      </w:r>
    </w:p>
    <w:p w14:paraId="64D9F1C3" w14:textId="7A346202" w:rsidR="00F0773E" w:rsidRDefault="00F0773E" w:rsidP="003756BF">
      <w:pPr>
        <w:tabs>
          <w:tab w:val="left" w:pos="1600"/>
          <w:tab w:val="left" w:leader="dot" w:pos="8209"/>
        </w:tabs>
        <w:spacing w:before="120"/>
        <w:ind w:left="520"/>
        <w:jc w:val="center"/>
        <w:rPr>
          <w:rFonts w:ascii="Calibri" w:eastAsia="Calibri" w:hAnsi="Calibri" w:cs="Calibri"/>
          <w:sz w:val="23"/>
          <w:lang w:bidi="en-US"/>
        </w:rPr>
      </w:pPr>
      <w:r>
        <w:rPr>
          <w:rFonts w:ascii="Calibri" w:eastAsia="Calibri" w:hAnsi="Calibri" w:cs="Calibri"/>
          <w:sz w:val="23"/>
          <w:lang w:bidi="en-US"/>
        </w:rPr>
        <w:t>Figure 13</w:t>
      </w:r>
      <w:r>
        <w:rPr>
          <w:rFonts w:ascii="Calibri" w:eastAsia="Calibri" w:hAnsi="Calibri" w:cs="Calibri"/>
          <w:sz w:val="23"/>
          <w:lang w:bidi="en-US"/>
        </w:rPr>
        <w:tab/>
      </w:r>
      <w:r w:rsidRPr="00F0773E">
        <w:rPr>
          <w:rFonts w:ascii="Calibri" w:eastAsia="Calibri" w:hAnsi="Calibri" w:cs="Calibri"/>
          <w:sz w:val="23"/>
          <w:lang w:bidi="en-US"/>
        </w:rPr>
        <w:t>Percent of Population Below Poverty Level</w:t>
      </w:r>
      <w:r w:rsidR="00963039">
        <w:rPr>
          <w:rFonts w:ascii="Calibri" w:eastAsia="Calibri" w:hAnsi="Calibri" w:cs="Calibri"/>
          <w:sz w:val="23"/>
          <w:lang w:bidi="en-US"/>
        </w:rPr>
        <w:tab/>
        <w:t>35</w:t>
      </w:r>
    </w:p>
    <w:p w14:paraId="522144F4" w14:textId="75F0F1C0"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14</w:t>
      </w:r>
      <w:r w:rsidRPr="00925DBC">
        <w:rPr>
          <w:rFonts w:ascii="Calibri" w:eastAsia="Calibri" w:hAnsi="Calibri" w:cs="Calibri"/>
          <w:sz w:val="23"/>
          <w:lang w:bidi="en-US"/>
        </w:rPr>
        <w:tab/>
      </w:r>
      <w:r w:rsidRPr="00F0773E">
        <w:rPr>
          <w:rFonts w:ascii="Calibri" w:eastAsia="Calibri" w:hAnsi="Calibri" w:cs="Calibri"/>
          <w:sz w:val="23"/>
          <w:lang w:bidi="en-US"/>
        </w:rPr>
        <w:t>TCAC/HCD – High Segregation and Poverty 2023</w:t>
      </w:r>
      <w:r w:rsidRPr="00925DBC">
        <w:rPr>
          <w:rFonts w:ascii="Calibri" w:eastAsia="Calibri" w:hAnsi="Calibri" w:cs="Calibri"/>
          <w:sz w:val="23"/>
          <w:lang w:bidi="en-US"/>
        </w:rPr>
        <w:tab/>
      </w:r>
      <w:r w:rsidR="00963039">
        <w:rPr>
          <w:rFonts w:ascii="Calibri" w:eastAsia="Calibri" w:hAnsi="Calibri" w:cs="Calibri"/>
          <w:sz w:val="23"/>
          <w:lang w:bidi="en-US"/>
        </w:rPr>
        <w:t>39</w:t>
      </w:r>
    </w:p>
    <w:p w14:paraId="615F2479" w14:textId="0EC50101"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15</w:t>
      </w:r>
      <w:r w:rsidRPr="00925DBC">
        <w:rPr>
          <w:rFonts w:ascii="Calibri" w:eastAsia="Calibri" w:hAnsi="Calibri" w:cs="Calibri"/>
          <w:sz w:val="23"/>
          <w:lang w:bidi="en-US"/>
        </w:rPr>
        <w:tab/>
      </w:r>
      <w:r w:rsidRPr="00F0773E">
        <w:rPr>
          <w:rFonts w:ascii="Calibri" w:eastAsia="Calibri" w:hAnsi="Calibri" w:cs="Calibri"/>
          <w:sz w:val="23"/>
          <w:lang w:bidi="en-US"/>
        </w:rPr>
        <w:t>Vacant Residential Lots</w:t>
      </w:r>
      <w:r w:rsidRPr="00925DBC">
        <w:rPr>
          <w:rFonts w:ascii="Calibri" w:eastAsia="Calibri" w:hAnsi="Calibri" w:cs="Calibri"/>
          <w:sz w:val="23"/>
          <w:lang w:bidi="en-US"/>
        </w:rPr>
        <w:tab/>
      </w:r>
      <w:r w:rsidR="00963039">
        <w:rPr>
          <w:rFonts w:ascii="Calibri" w:eastAsia="Calibri" w:hAnsi="Calibri" w:cs="Calibri"/>
          <w:sz w:val="23"/>
          <w:lang w:bidi="en-US"/>
        </w:rPr>
        <w:t>50</w:t>
      </w:r>
    </w:p>
    <w:p w14:paraId="1A071C03" w14:textId="1FD31756"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16</w:t>
      </w:r>
      <w:r w:rsidRPr="00925DBC">
        <w:rPr>
          <w:rFonts w:ascii="Calibri" w:eastAsia="Calibri" w:hAnsi="Calibri" w:cs="Calibri"/>
          <w:sz w:val="23"/>
          <w:lang w:bidi="en-US"/>
        </w:rPr>
        <w:tab/>
      </w:r>
      <w:r>
        <w:rPr>
          <w:rFonts w:ascii="Calibri" w:eastAsia="Calibri" w:hAnsi="Calibri" w:cs="Calibri"/>
          <w:sz w:val="23"/>
          <w:lang w:bidi="en-US"/>
        </w:rPr>
        <w:t xml:space="preserve">TCAC/HCD </w:t>
      </w:r>
      <w:r w:rsidRPr="00F0773E">
        <w:rPr>
          <w:rFonts w:ascii="Calibri" w:eastAsia="Calibri" w:hAnsi="Calibri" w:cs="Calibri"/>
          <w:sz w:val="23"/>
          <w:lang w:bidi="en-US"/>
        </w:rPr>
        <w:t xml:space="preserve">Opportunity Area Map </w:t>
      </w:r>
      <w:r w:rsidR="002E47B5">
        <w:rPr>
          <w:rFonts w:ascii="Calibri" w:eastAsia="Calibri" w:hAnsi="Calibri" w:cs="Calibri"/>
          <w:sz w:val="23"/>
          <w:lang w:bidi="en-US"/>
        </w:rPr>
        <w:t>f</w:t>
      </w:r>
      <w:r w:rsidRPr="00F0773E">
        <w:rPr>
          <w:rFonts w:ascii="Calibri" w:eastAsia="Calibri" w:hAnsi="Calibri" w:cs="Calibri"/>
          <w:sz w:val="23"/>
          <w:lang w:bidi="en-US"/>
        </w:rPr>
        <w:t>or Arvin</w:t>
      </w:r>
      <w:r w:rsidRPr="00925DBC">
        <w:rPr>
          <w:rFonts w:ascii="Calibri" w:eastAsia="Calibri" w:hAnsi="Calibri" w:cs="Calibri"/>
          <w:sz w:val="23"/>
          <w:lang w:bidi="en-US"/>
        </w:rPr>
        <w:tab/>
      </w:r>
      <w:r w:rsidR="00963039">
        <w:rPr>
          <w:rFonts w:ascii="Calibri" w:eastAsia="Calibri" w:hAnsi="Calibri" w:cs="Calibri"/>
          <w:sz w:val="23"/>
          <w:lang w:bidi="en-US"/>
        </w:rPr>
        <w:t>62</w:t>
      </w:r>
    </w:p>
    <w:p w14:paraId="1DCA61B4" w14:textId="41CB3F56"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17</w:t>
      </w:r>
      <w:r w:rsidRPr="00925DBC">
        <w:rPr>
          <w:rFonts w:ascii="Calibri" w:eastAsia="Calibri" w:hAnsi="Calibri" w:cs="Calibri"/>
          <w:sz w:val="23"/>
          <w:lang w:bidi="en-US"/>
        </w:rPr>
        <w:tab/>
      </w:r>
      <w:r w:rsidRPr="00F0773E">
        <w:rPr>
          <w:rFonts w:ascii="Calibri" w:eastAsia="Calibri" w:hAnsi="Calibri" w:cs="Calibri"/>
          <w:sz w:val="23"/>
          <w:lang w:bidi="en-US"/>
        </w:rPr>
        <w:t xml:space="preserve">Percent </w:t>
      </w:r>
      <w:r w:rsidR="002E47B5">
        <w:rPr>
          <w:rFonts w:ascii="Calibri" w:eastAsia="Calibri" w:hAnsi="Calibri" w:cs="Calibri"/>
          <w:sz w:val="23"/>
          <w:lang w:bidi="en-US"/>
        </w:rPr>
        <w:t>o</w:t>
      </w:r>
      <w:r w:rsidRPr="00F0773E">
        <w:rPr>
          <w:rFonts w:ascii="Calibri" w:eastAsia="Calibri" w:hAnsi="Calibri" w:cs="Calibri"/>
          <w:sz w:val="23"/>
          <w:lang w:bidi="en-US"/>
        </w:rPr>
        <w:t xml:space="preserve">f Children </w:t>
      </w:r>
      <w:r w:rsidR="002E47B5">
        <w:rPr>
          <w:rFonts w:ascii="Calibri" w:eastAsia="Calibri" w:hAnsi="Calibri" w:cs="Calibri"/>
          <w:sz w:val="23"/>
          <w:lang w:bidi="en-US"/>
        </w:rPr>
        <w:t>i</w:t>
      </w:r>
      <w:r w:rsidRPr="00F0773E">
        <w:rPr>
          <w:rFonts w:ascii="Calibri" w:eastAsia="Calibri" w:hAnsi="Calibri" w:cs="Calibri"/>
          <w:sz w:val="23"/>
          <w:lang w:bidi="en-US"/>
        </w:rPr>
        <w:t>n Female Householder</w:t>
      </w:r>
      <w:r w:rsidRPr="00925DBC">
        <w:rPr>
          <w:rFonts w:ascii="Calibri" w:eastAsia="Calibri" w:hAnsi="Calibri" w:cs="Calibri"/>
          <w:sz w:val="23"/>
          <w:lang w:bidi="en-US"/>
        </w:rPr>
        <w:tab/>
      </w:r>
      <w:r w:rsidR="00963039">
        <w:rPr>
          <w:rFonts w:ascii="Calibri" w:eastAsia="Calibri" w:hAnsi="Calibri" w:cs="Calibri"/>
          <w:sz w:val="23"/>
          <w:lang w:bidi="en-US"/>
        </w:rPr>
        <w:t>62</w:t>
      </w:r>
    </w:p>
    <w:p w14:paraId="7812FC38" w14:textId="788DFAFE" w:rsidR="00F0773E"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18</w:t>
      </w:r>
      <w:r w:rsidRPr="00925DBC">
        <w:rPr>
          <w:rFonts w:ascii="Calibri" w:eastAsia="Calibri" w:hAnsi="Calibri" w:cs="Calibri"/>
          <w:sz w:val="23"/>
          <w:lang w:bidi="en-US"/>
        </w:rPr>
        <w:tab/>
      </w:r>
      <w:r w:rsidRPr="00F0773E">
        <w:rPr>
          <w:rFonts w:ascii="Calibri" w:eastAsia="Calibri" w:hAnsi="Calibri" w:cs="Calibri"/>
          <w:sz w:val="23"/>
          <w:lang w:bidi="en-US"/>
        </w:rPr>
        <w:t>SB 535 Disadvantaged Communities</w:t>
      </w:r>
      <w:r w:rsidRPr="00925DBC">
        <w:rPr>
          <w:rFonts w:ascii="Calibri" w:eastAsia="Calibri" w:hAnsi="Calibri" w:cs="Calibri"/>
          <w:sz w:val="23"/>
          <w:lang w:bidi="en-US"/>
        </w:rPr>
        <w:tab/>
      </w:r>
      <w:r w:rsidR="00963039">
        <w:rPr>
          <w:rFonts w:ascii="Calibri" w:eastAsia="Calibri" w:hAnsi="Calibri" w:cs="Calibri"/>
          <w:sz w:val="23"/>
          <w:lang w:bidi="en-US"/>
        </w:rPr>
        <w:t>63</w:t>
      </w:r>
    </w:p>
    <w:p w14:paraId="50C6039E" w14:textId="1E264875"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19</w:t>
      </w:r>
      <w:r w:rsidRPr="00925DBC">
        <w:rPr>
          <w:rFonts w:ascii="Calibri" w:eastAsia="Calibri" w:hAnsi="Calibri" w:cs="Calibri"/>
          <w:sz w:val="23"/>
          <w:lang w:bidi="en-US"/>
        </w:rPr>
        <w:tab/>
      </w:r>
      <w:r w:rsidRPr="00F0773E">
        <w:rPr>
          <w:rFonts w:ascii="Calibri" w:eastAsia="Calibri" w:hAnsi="Calibri" w:cs="Calibri"/>
          <w:sz w:val="23"/>
          <w:lang w:bidi="en-US"/>
        </w:rPr>
        <w:t>Housing Burden Percentile</w:t>
      </w:r>
      <w:r w:rsidRPr="00925DBC">
        <w:rPr>
          <w:rFonts w:ascii="Calibri" w:eastAsia="Calibri" w:hAnsi="Calibri" w:cs="Calibri"/>
          <w:sz w:val="23"/>
          <w:lang w:bidi="en-US"/>
        </w:rPr>
        <w:tab/>
      </w:r>
      <w:r w:rsidR="00963039">
        <w:rPr>
          <w:rFonts w:ascii="Calibri" w:eastAsia="Calibri" w:hAnsi="Calibri" w:cs="Calibri"/>
          <w:sz w:val="23"/>
          <w:lang w:bidi="en-US"/>
        </w:rPr>
        <w:t>63</w:t>
      </w:r>
    </w:p>
    <w:p w14:paraId="5785AA99" w14:textId="27EF18BB"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20</w:t>
      </w:r>
      <w:r w:rsidRPr="00925DBC">
        <w:rPr>
          <w:rFonts w:ascii="Calibri" w:eastAsia="Calibri" w:hAnsi="Calibri" w:cs="Calibri"/>
          <w:sz w:val="23"/>
          <w:lang w:bidi="en-US"/>
        </w:rPr>
        <w:tab/>
      </w:r>
      <w:r w:rsidRPr="00F0773E">
        <w:rPr>
          <w:rFonts w:ascii="Calibri" w:eastAsia="Calibri" w:hAnsi="Calibri" w:cs="Calibri"/>
          <w:sz w:val="23"/>
          <w:lang w:bidi="en-US"/>
        </w:rPr>
        <w:t>Unemployment Percentile</w:t>
      </w:r>
      <w:r w:rsidRPr="00925DBC">
        <w:rPr>
          <w:rFonts w:ascii="Calibri" w:eastAsia="Calibri" w:hAnsi="Calibri" w:cs="Calibri"/>
          <w:sz w:val="23"/>
          <w:lang w:bidi="en-US"/>
        </w:rPr>
        <w:tab/>
      </w:r>
      <w:r w:rsidR="00963039">
        <w:rPr>
          <w:rFonts w:ascii="Calibri" w:eastAsia="Calibri" w:hAnsi="Calibri" w:cs="Calibri"/>
          <w:sz w:val="23"/>
          <w:lang w:bidi="en-US"/>
        </w:rPr>
        <w:t>64</w:t>
      </w:r>
    </w:p>
    <w:p w14:paraId="3DEEA67E" w14:textId="77BE6FD7"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pacing w:val="-1"/>
          <w:sz w:val="23"/>
          <w:lang w:bidi="en-US"/>
        </w:rPr>
        <w:t>21</w:t>
      </w:r>
      <w:r w:rsidRPr="00925DBC">
        <w:rPr>
          <w:rFonts w:ascii="Calibri" w:eastAsia="Calibri" w:hAnsi="Calibri" w:cs="Calibri"/>
          <w:sz w:val="23"/>
          <w:lang w:bidi="en-US"/>
        </w:rPr>
        <w:tab/>
      </w:r>
      <w:r w:rsidRPr="00F0773E">
        <w:rPr>
          <w:rFonts w:ascii="Calibri" w:eastAsia="Calibri" w:hAnsi="Calibri" w:cs="Calibri"/>
          <w:sz w:val="23"/>
          <w:lang w:bidi="en-US"/>
        </w:rPr>
        <w:t>Education Percentile</w:t>
      </w:r>
      <w:r w:rsidRPr="00925DBC">
        <w:rPr>
          <w:rFonts w:ascii="Calibri" w:eastAsia="Calibri" w:hAnsi="Calibri" w:cs="Calibri"/>
          <w:sz w:val="23"/>
          <w:lang w:bidi="en-US"/>
        </w:rPr>
        <w:tab/>
      </w:r>
      <w:r w:rsidR="00963039">
        <w:rPr>
          <w:rFonts w:ascii="Calibri" w:eastAsia="Calibri" w:hAnsi="Calibri" w:cs="Calibri"/>
          <w:sz w:val="23"/>
          <w:lang w:bidi="en-US"/>
        </w:rPr>
        <w:t>64</w:t>
      </w:r>
    </w:p>
    <w:p w14:paraId="077613BB" w14:textId="52A7484E" w:rsidR="00F0773E"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22</w:t>
      </w:r>
      <w:r w:rsidRPr="00925DBC">
        <w:rPr>
          <w:rFonts w:ascii="Calibri" w:eastAsia="Calibri" w:hAnsi="Calibri" w:cs="Calibri"/>
          <w:sz w:val="23"/>
          <w:lang w:bidi="en-US"/>
        </w:rPr>
        <w:tab/>
      </w:r>
      <w:r w:rsidRPr="00F0773E">
        <w:rPr>
          <w:rFonts w:ascii="Calibri" w:eastAsia="Calibri" w:hAnsi="Calibri" w:cs="Calibri"/>
          <w:sz w:val="23"/>
          <w:lang w:bidi="en-US"/>
        </w:rPr>
        <w:t>Cumulative Impacts</w:t>
      </w:r>
      <w:r w:rsidRPr="00925DBC">
        <w:rPr>
          <w:rFonts w:ascii="Calibri" w:eastAsia="Calibri" w:hAnsi="Calibri" w:cs="Calibri"/>
          <w:sz w:val="23"/>
          <w:lang w:bidi="en-US"/>
        </w:rPr>
        <w:tab/>
      </w:r>
      <w:r w:rsidR="00963039">
        <w:rPr>
          <w:rFonts w:ascii="Calibri" w:eastAsia="Calibri" w:hAnsi="Calibri" w:cs="Calibri"/>
          <w:sz w:val="23"/>
          <w:lang w:bidi="en-US"/>
        </w:rPr>
        <w:t>65</w:t>
      </w:r>
    </w:p>
    <w:p w14:paraId="74C26518" w14:textId="5301BD46" w:rsidR="00F0773E" w:rsidRPr="00925DBC" w:rsidRDefault="00F0773E" w:rsidP="003756BF">
      <w:pPr>
        <w:tabs>
          <w:tab w:val="left" w:pos="1600"/>
          <w:tab w:val="left" w:leader="dot" w:pos="8209"/>
        </w:tabs>
        <w:spacing w:before="120"/>
        <w:ind w:left="520"/>
        <w:jc w:val="center"/>
        <w:rPr>
          <w:rFonts w:ascii="Calibri" w:eastAsia="Calibri" w:hAnsi="Calibri" w:cs="Calibri"/>
          <w:sz w:val="23"/>
          <w:lang w:bidi="en-US"/>
        </w:r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23</w:t>
      </w:r>
      <w:r w:rsidRPr="00925DBC">
        <w:rPr>
          <w:rFonts w:ascii="Calibri" w:eastAsia="Calibri" w:hAnsi="Calibri" w:cs="Calibri"/>
          <w:sz w:val="23"/>
          <w:lang w:bidi="en-US"/>
        </w:rPr>
        <w:tab/>
      </w:r>
      <w:r w:rsidRPr="00F0773E">
        <w:rPr>
          <w:rFonts w:ascii="Calibri" w:eastAsia="Calibri" w:hAnsi="Calibri" w:cs="Calibri"/>
          <w:sz w:val="23"/>
          <w:lang w:bidi="en-US"/>
        </w:rPr>
        <w:t>Pollution Burden Percentile</w:t>
      </w:r>
      <w:r w:rsidRPr="00925DBC">
        <w:rPr>
          <w:rFonts w:ascii="Calibri" w:eastAsia="Calibri" w:hAnsi="Calibri" w:cs="Calibri"/>
          <w:sz w:val="23"/>
          <w:lang w:bidi="en-US"/>
        </w:rPr>
        <w:tab/>
      </w:r>
      <w:r w:rsidR="00963039">
        <w:rPr>
          <w:rFonts w:ascii="Calibri" w:eastAsia="Calibri" w:hAnsi="Calibri" w:cs="Calibri"/>
          <w:sz w:val="23"/>
          <w:lang w:bidi="en-US"/>
        </w:rPr>
        <w:t>65</w:t>
      </w:r>
    </w:p>
    <w:p w14:paraId="6FD2180B" w14:textId="75806F2A" w:rsidR="003D3059" w:rsidRDefault="00F0773E">
      <w:pPr>
        <w:tabs>
          <w:tab w:val="left" w:pos="1600"/>
          <w:tab w:val="left" w:leader="dot" w:pos="8209"/>
        </w:tabs>
        <w:spacing w:before="120"/>
        <w:ind w:left="520"/>
        <w:jc w:val="center"/>
        <w:rPr>
          <w:rFonts w:ascii="Calibri" w:eastAsia="Calibri" w:hAnsi="Calibri" w:cs="Calibri"/>
          <w:sz w:val="23"/>
          <w:lang w:bidi="en-US"/>
        </w:rPr>
        <w:sectPr w:rsidR="003D3059" w:rsidSect="00EC4B3A">
          <w:pgSz w:w="12240" w:h="15840"/>
          <w:pgMar w:top="1440" w:right="567" w:bottom="567" w:left="567" w:header="720" w:footer="737" w:gutter="0"/>
          <w:pgNumType w:fmt="lowerRoman" w:start="1"/>
          <w:cols w:space="720"/>
          <w:titlePg/>
          <w:docGrid w:linePitch="299"/>
        </w:sectPr>
      </w:pPr>
      <w:r w:rsidRPr="00925DBC">
        <w:rPr>
          <w:rFonts w:ascii="Calibri" w:eastAsia="Calibri" w:hAnsi="Calibri" w:cs="Calibri"/>
          <w:sz w:val="23"/>
          <w:lang w:bidi="en-US"/>
        </w:rPr>
        <w:t>Figure</w:t>
      </w:r>
      <w:r w:rsidRPr="00925DBC">
        <w:rPr>
          <w:rFonts w:ascii="Calibri" w:eastAsia="Calibri" w:hAnsi="Calibri" w:cs="Calibri"/>
          <w:spacing w:val="-1"/>
          <w:sz w:val="23"/>
          <w:lang w:bidi="en-US"/>
        </w:rPr>
        <w:t xml:space="preserve"> </w:t>
      </w:r>
      <w:r>
        <w:rPr>
          <w:rFonts w:ascii="Calibri" w:eastAsia="Calibri" w:hAnsi="Calibri" w:cs="Calibri"/>
          <w:sz w:val="23"/>
          <w:lang w:bidi="en-US"/>
        </w:rPr>
        <w:t>24</w:t>
      </w:r>
      <w:r w:rsidRPr="00925DBC">
        <w:rPr>
          <w:rFonts w:ascii="Calibri" w:eastAsia="Calibri" w:hAnsi="Calibri" w:cs="Calibri"/>
          <w:sz w:val="23"/>
          <w:lang w:bidi="en-US"/>
        </w:rPr>
        <w:tab/>
      </w:r>
      <w:r w:rsidRPr="00F0773E">
        <w:rPr>
          <w:rFonts w:ascii="Calibri" w:eastAsia="Calibri" w:hAnsi="Calibri" w:cs="Calibri"/>
          <w:sz w:val="23"/>
          <w:lang w:bidi="en-US"/>
        </w:rPr>
        <w:t>Arvin Census Tracts</w:t>
      </w:r>
      <w:r w:rsidRPr="00925DBC">
        <w:rPr>
          <w:rFonts w:ascii="Calibri" w:eastAsia="Calibri" w:hAnsi="Calibri" w:cs="Calibri"/>
          <w:sz w:val="23"/>
          <w:lang w:bidi="en-US"/>
        </w:rPr>
        <w:tab/>
      </w:r>
      <w:r w:rsidR="00963039">
        <w:rPr>
          <w:rFonts w:ascii="Calibri" w:eastAsia="Calibri" w:hAnsi="Calibri" w:cs="Calibri"/>
          <w:sz w:val="23"/>
          <w:lang w:bidi="en-US"/>
        </w:rPr>
        <w:t>72</w:t>
      </w:r>
    </w:p>
    <w:p w14:paraId="381428DF" w14:textId="697932ED" w:rsidR="00650A31" w:rsidRPr="003756BF" w:rsidRDefault="00650A31" w:rsidP="003756BF">
      <w:pPr>
        <w:tabs>
          <w:tab w:val="left" w:pos="851"/>
          <w:tab w:val="left" w:pos="852"/>
        </w:tabs>
        <w:spacing w:after="120"/>
        <w:ind w:left="567" w:right="754"/>
        <w:rPr>
          <w:rFonts w:asciiTheme="minorHAnsi" w:hAnsiTheme="minorHAnsi" w:cstheme="minorHAnsi"/>
          <w:b/>
          <w:sz w:val="44"/>
          <w:szCs w:val="44"/>
        </w:rPr>
      </w:pPr>
      <w:r w:rsidRPr="003756BF">
        <w:rPr>
          <w:rFonts w:asciiTheme="minorHAnsi" w:hAnsiTheme="minorHAnsi" w:cstheme="minorHAnsi"/>
          <w:b/>
          <w:sz w:val="44"/>
          <w:szCs w:val="44"/>
        </w:rPr>
        <w:lastRenderedPageBreak/>
        <w:t>AFFIRMATIVELY</w:t>
      </w:r>
      <w:r w:rsidRPr="003756BF">
        <w:rPr>
          <w:rFonts w:asciiTheme="minorHAnsi" w:hAnsiTheme="minorHAnsi" w:cstheme="minorHAnsi"/>
          <w:b/>
          <w:spacing w:val="-3"/>
          <w:sz w:val="44"/>
          <w:szCs w:val="44"/>
        </w:rPr>
        <w:t xml:space="preserve"> </w:t>
      </w:r>
      <w:r w:rsidRPr="003756BF">
        <w:rPr>
          <w:rFonts w:asciiTheme="minorHAnsi" w:hAnsiTheme="minorHAnsi" w:cstheme="minorHAnsi"/>
          <w:b/>
          <w:sz w:val="44"/>
          <w:szCs w:val="44"/>
        </w:rPr>
        <w:t>FURTHERING</w:t>
      </w:r>
      <w:r w:rsidRPr="003756BF">
        <w:rPr>
          <w:rFonts w:asciiTheme="minorHAnsi" w:hAnsiTheme="minorHAnsi" w:cstheme="minorHAnsi"/>
          <w:b/>
          <w:spacing w:val="-2"/>
          <w:sz w:val="44"/>
          <w:szCs w:val="44"/>
        </w:rPr>
        <w:t xml:space="preserve"> </w:t>
      </w:r>
      <w:r w:rsidRPr="003756BF">
        <w:rPr>
          <w:rFonts w:asciiTheme="minorHAnsi" w:hAnsiTheme="minorHAnsi" w:cstheme="minorHAnsi"/>
          <w:b/>
          <w:sz w:val="44"/>
          <w:szCs w:val="44"/>
        </w:rPr>
        <w:t>FAIR</w:t>
      </w:r>
      <w:r w:rsidRPr="003756BF">
        <w:rPr>
          <w:rFonts w:asciiTheme="minorHAnsi" w:hAnsiTheme="minorHAnsi" w:cstheme="minorHAnsi"/>
          <w:b/>
          <w:spacing w:val="-2"/>
          <w:sz w:val="44"/>
          <w:szCs w:val="44"/>
        </w:rPr>
        <w:t xml:space="preserve"> </w:t>
      </w:r>
      <w:r w:rsidRPr="003756BF">
        <w:rPr>
          <w:rFonts w:asciiTheme="minorHAnsi" w:hAnsiTheme="minorHAnsi" w:cstheme="minorHAnsi"/>
          <w:b/>
          <w:sz w:val="44"/>
          <w:szCs w:val="44"/>
        </w:rPr>
        <w:t>HOUSING</w:t>
      </w:r>
      <w:r w:rsidRPr="003756BF">
        <w:rPr>
          <w:rFonts w:asciiTheme="minorHAnsi" w:hAnsiTheme="minorHAnsi" w:cstheme="minorHAnsi"/>
          <w:b/>
          <w:spacing w:val="-3"/>
          <w:sz w:val="44"/>
          <w:szCs w:val="44"/>
        </w:rPr>
        <w:t xml:space="preserve"> </w:t>
      </w:r>
      <w:r w:rsidRPr="003756BF">
        <w:rPr>
          <w:rFonts w:asciiTheme="minorHAnsi" w:hAnsiTheme="minorHAnsi" w:cstheme="minorHAnsi"/>
          <w:b/>
          <w:sz w:val="44"/>
          <w:szCs w:val="44"/>
        </w:rPr>
        <w:t>ANALYSIS</w:t>
      </w:r>
    </w:p>
    <w:p w14:paraId="7870BEE9" w14:textId="77777777" w:rsidR="00650A31" w:rsidRDefault="00650A31" w:rsidP="003756BF">
      <w:pPr>
        <w:pStyle w:val="BodyText"/>
        <w:spacing w:after="120" w:line="20" w:lineRule="exact"/>
        <w:ind w:left="567" w:right="754"/>
        <w:rPr>
          <w:rFonts w:ascii="Perpetua"/>
          <w:sz w:val="2"/>
        </w:rPr>
      </w:pPr>
      <w:r>
        <w:rPr>
          <w:rFonts w:ascii="Perpetua"/>
          <w:noProof/>
          <w:sz w:val="2"/>
          <w:lang w:val="en-IN" w:eastAsia="en-IN"/>
        </w:rPr>
        <mc:AlternateContent>
          <mc:Choice Requires="wpg">
            <w:drawing>
              <wp:inline distT="0" distB="0" distL="0" distR="0" wp14:anchorId="5DA83313" wp14:editId="18BC5611">
                <wp:extent cx="6347460" cy="6350"/>
                <wp:effectExtent l="0" t="0" r="0" b="3810"/>
                <wp:docPr id="1046368249" name="Group 1046368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347460" cy="6350"/>
                          <a:chOff x="0" y="0"/>
                          <a:chExt cx="9996" cy="10"/>
                        </a:xfrm>
                      </wpg:grpSpPr>
                      <wps:wsp>
                        <wps:cNvPr id="500312326" name="Rectangle 1570"/>
                        <wps:cNvSpPr>
                          <a:spLocks noChangeArrowheads="1"/>
                        </wps:cNvSpPr>
                        <wps:spPr bwMode="auto">
                          <a:xfrm>
                            <a:off x="0" y="0"/>
                            <a:ext cx="9996" cy="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inline>
            </w:drawing>
          </mc:Choice>
          <mc:Fallback>
            <w:pict>
              <v:group w14:anchorId="5AE00CDD" id="Group 1046368249" o:spid="_x0000_s1026" style="width:499.8pt;height:.5pt;mso-position-horizontal-relative:char;mso-position-vertical-relative:line" coordsize="9996,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">
                <v:rect id="Rectangle 1570" o:spid="_x0000_s1027" style="position:absolute;width:9996;height: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" fillcolor="black" stroked="f"/>
                <w10:anchorlock/>
              </v:group>
            </w:pict>
          </mc:Fallback>
        </mc:AlternateContent>
      </w:r>
    </w:p>
    <w:p w14:paraId="271F6660" w14:textId="1DB4702D" w:rsidR="00650A31" w:rsidRPr="003756BF" w:rsidRDefault="00650A31" w:rsidP="003756BF">
      <w:pPr>
        <w:spacing w:before="120" w:after="120"/>
        <w:ind w:left="567" w:right="754"/>
        <w:jc w:val="both"/>
        <w:rPr>
          <w:rFonts w:ascii="Calibri" w:hAnsi="Calibri" w:cs="Calibri"/>
        </w:rPr>
      </w:pPr>
      <w:r w:rsidRPr="003756BF">
        <w:rPr>
          <w:rFonts w:ascii="Calibri" w:hAnsi="Calibri" w:cs="Calibri"/>
        </w:rPr>
        <w:t>California State Law AB 686 create</w:t>
      </w:r>
      <w:r w:rsidR="00697427" w:rsidRPr="003756BF">
        <w:rPr>
          <w:rFonts w:ascii="Calibri" w:hAnsi="Calibri" w:cs="Calibri"/>
        </w:rPr>
        <w:t>d</w:t>
      </w:r>
      <w:r w:rsidRPr="003756BF">
        <w:rPr>
          <w:rFonts w:ascii="Calibri" w:hAnsi="Calibri" w:cs="Calibri"/>
        </w:rPr>
        <w:t xml:space="preserve"> new requirements for all housing elements revised on or after January 1, 2021 to contain an Affirmatively Furthering Fair Housing (AFFH) analysis consistent with the core elements of the analysis required by the federal Affirmatively Further Fair Housing Final Rule of July 16, 2015. These requirements ensure that the obligation to affirmatively further fair housing is a part of a jurisdiction’s planning process and guiding documents for community development. The Housing Element analysis of AFH must include an analysis of Racially Concentrated Areas of Affluence, and patterns and trends at both a local and regional scale.</w:t>
      </w:r>
    </w:p>
    <w:p w14:paraId="7AA74624" w14:textId="77777777" w:rsidR="00650A31" w:rsidRPr="003756BF" w:rsidRDefault="00650A31" w:rsidP="003756BF">
      <w:pPr>
        <w:spacing w:before="120" w:after="120"/>
        <w:ind w:left="567" w:right="754"/>
        <w:jc w:val="both"/>
        <w:rPr>
          <w:rFonts w:ascii="Calibri" w:hAnsi="Calibri" w:cs="Calibri"/>
        </w:rPr>
      </w:pPr>
      <w:r w:rsidRPr="003756BF">
        <w:rPr>
          <w:rFonts w:ascii="Calibri" w:hAnsi="Calibri" w:cs="Calibri"/>
        </w:rPr>
        <w:t>Under State law, affirmatively further fair housing means “taking meaningful actions, in addition to combatting discrimination, to facilitate deliberate actions to explicitly address, combat, and relieve disparities resulting from past patterns of segregation to foster more inclusive communities free from barriers that restrict access to opportunity based on protected characteristics”. These characteristics can include, but are not limite</w:t>
      </w:r>
      <w:r w:rsidRPr="003756BF">
        <w:rPr>
          <w:rFonts w:asciiTheme="minorHAnsi" w:hAnsiTheme="minorHAnsi" w:cstheme="minorHAnsi"/>
          <w:sz w:val="24"/>
        </w:rPr>
        <w:t xml:space="preserve">d to, race, </w:t>
      </w:r>
      <w:r w:rsidRPr="003756BF">
        <w:rPr>
          <w:rFonts w:ascii="Calibri" w:hAnsi="Calibri" w:cs="Calibri"/>
        </w:rPr>
        <w:t>religion, sex, marital status, ancestry, national origin, color, familial status, or disability.</w:t>
      </w:r>
    </w:p>
    <w:p w14:paraId="3019164E" w14:textId="77777777" w:rsidR="00650A31" w:rsidRPr="003756BF" w:rsidRDefault="00650A31" w:rsidP="003756BF">
      <w:pPr>
        <w:pStyle w:val="BodyText"/>
        <w:spacing w:before="120" w:after="120"/>
        <w:ind w:left="567"/>
        <w:jc w:val="both"/>
        <w:rPr>
          <w:rFonts w:ascii="Calibri" w:hAnsi="Calibri" w:cs="Calibri"/>
          <w:szCs w:val="24"/>
        </w:rPr>
      </w:pPr>
      <w:r w:rsidRPr="003756BF">
        <w:rPr>
          <w:rFonts w:ascii="Calibri" w:hAnsi="Calibri" w:cs="Calibri"/>
          <w:szCs w:val="24"/>
        </w:rPr>
        <w:t>The</w:t>
      </w:r>
      <w:r w:rsidRPr="003756BF">
        <w:rPr>
          <w:rFonts w:ascii="Calibri" w:hAnsi="Calibri" w:cs="Calibri"/>
          <w:spacing w:val="-12"/>
          <w:szCs w:val="24"/>
        </w:rPr>
        <w:t xml:space="preserve"> </w:t>
      </w:r>
      <w:r w:rsidRPr="003756BF">
        <w:rPr>
          <w:rFonts w:ascii="Calibri" w:hAnsi="Calibri" w:cs="Calibri"/>
          <w:szCs w:val="24"/>
        </w:rPr>
        <w:t>AFFH</w:t>
      </w:r>
      <w:r w:rsidRPr="003756BF">
        <w:rPr>
          <w:rFonts w:ascii="Calibri" w:hAnsi="Calibri" w:cs="Calibri"/>
          <w:spacing w:val="-12"/>
          <w:szCs w:val="24"/>
        </w:rPr>
        <w:t xml:space="preserve"> </w:t>
      </w:r>
      <w:r w:rsidRPr="003756BF">
        <w:rPr>
          <w:rFonts w:ascii="Calibri" w:hAnsi="Calibri" w:cs="Calibri"/>
          <w:szCs w:val="24"/>
        </w:rPr>
        <w:t>analysis</w:t>
      </w:r>
      <w:r w:rsidRPr="003756BF">
        <w:rPr>
          <w:rFonts w:ascii="Calibri" w:hAnsi="Calibri" w:cs="Calibri"/>
          <w:spacing w:val="-12"/>
          <w:szCs w:val="24"/>
        </w:rPr>
        <w:t xml:space="preserve"> </w:t>
      </w:r>
      <w:r w:rsidRPr="003756BF">
        <w:rPr>
          <w:rFonts w:ascii="Calibri" w:hAnsi="Calibri" w:cs="Calibri"/>
          <w:szCs w:val="24"/>
        </w:rPr>
        <w:t>must</w:t>
      </w:r>
      <w:r w:rsidRPr="003756BF">
        <w:rPr>
          <w:rFonts w:ascii="Calibri" w:hAnsi="Calibri" w:cs="Calibri"/>
          <w:spacing w:val="-11"/>
          <w:szCs w:val="24"/>
        </w:rPr>
        <w:t xml:space="preserve"> </w:t>
      </w:r>
      <w:r w:rsidRPr="003756BF">
        <w:rPr>
          <w:rFonts w:ascii="Calibri" w:hAnsi="Calibri" w:cs="Calibri"/>
          <w:szCs w:val="24"/>
        </w:rPr>
        <w:t>contain</w:t>
      </w:r>
      <w:r w:rsidRPr="003756BF">
        <w:rPr>
          <w:rFonts w:ascii="Calibri" w:hAnsi="Calibri" w:cs="Calibri"/>
          <w:spacing w:val="-12"/>
          <w:szCs w:val="24"/>
        </w:rPr>
        <w:t xml:space="preserve"> </w:t>
      </w:r>
      <w:r w:rsidRPr="003756BF">
        <w:rPr>
          <w:rFonts w:ascii="Calibri" w:hAnsi="Calibri" w:cs="Calibri"/>
          <w:szCs w:val="24"/>
        </w:rPr>
        <w:t>the</w:t>
      </w:r>
      <w:r w:rsidRPr="003756BF">
        <w:rPr>
          <w:rFonts w:ascii="Calibri" w:hAnsi="Calibri" w:cs="Calibri"/>
          <w:spacing w:val="-12"/>
          <w:szCs w:val="24"/>
        </w:rPr>
        <w:t xml:space="preserve"> </w:t>
      </w:r>
      <w:r w:rsidRPr="003756BF">
        <w:rPr>
          <w:rFonts w:ascii="Calibri" w:hAnsi="Calibri" w:cs="Calibri"/>
          <w:szCs w:val="24"/>
        </w:rPr>
        <w:t>following:</w:t>
      </w:r>
    </w:p>
    <w:p w14:paraId="4D796CC0" w14:textId="32355FA7" w:rsidR="00650A31" w:rsidRPr="003756BF" w:rsidRDefault="00650A31" w:rsidP="00B702A3">
      <w:pPr>
        <w:pStyle w:val="ListParagraph"/>
        <w:numPr>
          <w:ilvl w:val="1"/>
          <w:numId w:val="11"/>
        </w:numPr>
        <w:tabs>
          <w:tab w:val="left" w:pos="851"/>
          <w:tab w:val="left" w:pos="852"/>
        </w:tabs>
        <w:spacing w:before="120" w:after="120"/>
        <w:ind w:hanging="311"/>
        <w:rPr>
          <w:rFonts w:ascii="Calibri" w:hAnsi="Calibri" w:cs="Calibri"/>
          <w:szCs w:val="24"/>
        </w:rPr>
      </w:pPr>
      <w:r w:rsidRPr="003756BF">
        <w:rPr>
          <w:rFonts w:ascii="Calibri" w:hAnsi="Calibri" w:cs="Calibri"/>
          <w:szCs w:val="24"/>
        </w:rPr>
        <w:t>Outreach</w:t>
      </w:r>
    </w:p>
    <w:p w14:paraId="464DE75A" w14:textId="4BAE9E14" w:rsidR="00650A31" w:rsidRPr="003756BF" w:rsidRDefault="00650A31" w:rsidP="00B702A3">
      <w:pPr>
        <w:pStyle w:val="ListParagraph"/>
        <w:numPr>
          <w:ilvl w:val="1"/>
          <w:numId w:val="11"/>
        </w:numPr>
        <w:tabs>
          <w:tab w:val="left" w:pos="851"/>
          <w:tab w:val="left" w:pos="852"/>
        </w:tabs>
        <w:spacing w:before="120" w:after="120"/>
        <w:ind w:hanging="311"/>
        <w:rPr>
          <w:rFonts w:ascii="Calibri" w:hAnsi="Calibri" w:cs="Calibri"/>
          <w:szCs w:val="24"/>
        </w:rPr>
      </w:pPr>
      <w:r w:rsidRPr="003756BF">
        <w:rPr>
          <w:rFonts w:ascii="Calibri" w:hAnsi="Calibri" w:cs="Calibri"/>
          <w:szCs w:val="24"/>
        </w:rPr>
        <w:t>Assessment</w:t>
      </w:r>
      <w:r w:rsidRPr="003756BF">
        <w:rPr>
          <w:rFonts w:ascii="Calibri" w:hAnsi="Calibri" w:cs="Calibri"/>
          <w:spacing w:val="-10"/>
          <w:szCs w:val="24"/>
        </w:rPr>
        <w:t xml:space="preserve"> </w:t>
      </w:r>
      <w:r w:rsidRPr="003756BF">
        <w:rPr>
          <w:rFonts w:ascii="Calibri" w:hAnsi="Calibri" w:cs="Calibri"/>
          <w:szCs w:val="24"/>
        </w:rPr>
        <w:t>of</w:t>
      </w:r>
      <w:r w:rsidRPr="003756BF">
        <w:rPr>
          <w:rFonts w:ascii="Calibri" w:hAnsi="Calibri" w:cs="Calibri"/>
          <w:spacing w:val="-9"/>
          <w:szCs w:val="24"/>
        </w:rPr>
        <w:t xml:space="preserve"> </w:t>
      </w:r>
      <w:r w:rsidRPr="003756BF">
        <w:rPr>
          <w:rFonts w:ascii="Calibri" w:hAnsi="Calibri" w:cs="Calibri"/>
          <w:szCs w:val="24"/>
        </w:rPr>
        <w:t>Fair</w:t>
      </w:r>
      <w:r w:rsidRPr="003756BF">
        <w:rPr>
          <w:rFonts w:ascii="Calibri" w:hAnsi="Calibri" w:cs="Calibri"/>
          <w:spacing w:val="-10"/>
          <w:szCs w:val="24"/>
        </w:rPr>
        <w:t xml:space="preserve"> </w:t>
      </w:r>
      <w:r w:rsidRPr="003756BF">
        <w:rPr>
          <w:rFonts w:ascii="Calibri" w:hAnsi="Calibri" w:cs="Calibri"/>
          <w:szCs w:val="24"/>
        </w:rPr>
        <w:t>Housing</w:t>
      </w:r>
    </w:p>
    <w:p w14:paraId="35B14D39"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Key Data and Background Information</w:t>
      </w:r>
    </w:p>
    <w:p w14:paraId="6DEC6244"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Fair Housing Enforcement and Outreach Capacity</w:t>
      </w:r>
    </w:p>
    <w:p w14:paraId="2082AD63"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Integration and Segregation Patterns and Trends</w:t>
      </w:r>
    </w:p>
    <w:p w14:paraId="50426AFB" w14:textId="7193212B" w:rsidR="00650A31"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Racially or Ethnically Concentrated Areas of Poverty</w:t>
      </w:r>
    </w:p>
    <w:p w14:paraId="346C5C9E" w14:textId="1250D336" w:rsidR="00E40AD9" w:rsidRPr="003756BF" w:rsidRDefault="003A39E2" w:rsidP="00B702A3">
      <w:pPr>
        <w:pStyle w:val="ListParagraph"/>
        <w:numPr>
          <w:ilvl w:val="0"/>
          <w:numId w:val="28"/>
        </w:numPr>
        <w:spacing w:before="120" w:after="120"/>
        <w:ind w:left="993" w:hanging="311"/>
        <w:rPr>
          <w:rFonts w:ascii="Calibri" w:hAnsi="Calibri" w:cs="Calibri"/>
          <w:szCs w:val="24"/>
        </w:rPr>
      </w:pPr>
      <w:r>
        <w:rPr>
          <w:rFonts w:ascii="Calibri" w:hAnsi="Calibri" w:cs="Calibri"/>
          <w:szCs w:val="24"/>
        </w:rPr>
        <w:t>Racially Concentrated Areas of Affluence</w:t>
      </w:r>
    </w:p>
    <w:p w14:paraId="1F0F0BFB"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Disparities in Access to Opportunity</w:t>
      </w:r>
    </w:p>
    <w:p w14:paraId="1F4B6C22"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Disproportionate Housing Needs in the Jurisdiction</w:t>
      </w:r>
    </w:p>
    <w:p w14:paraId="2B8026ED" w14:textId="77777777" w:rsidR="00650A31" w:rsidRPr="003756BF" w:rsidRDefault="00650A31" w:rsidP="00B702A3">
      <w:pPr>
        <w:pStyle w:val="ListParagraph"/>
        <w:numPr>
          <w:ilvl w:val="0"/>
          <w:numId w:val="28"/>
        </w:numPr>
        <w:spacing w:before="120" w:after="120"/>
        <w:ind w:left="993" w:hanging="311"/>
        <w:rPr>
          <w:rFonts w:ascii="Calibri" w:hAnsi="Calibri" w:cs="Calibri"/>
          <w:szCs w:val="24"/>
        </w:rPr>
      </w:pPr>
      <w:r w:rsidRPr="003756BF">
        <w:rPr>
          <w:rFonts w:ascii="Calibri" w:hAnsi="Calibri" w:cs="Calibri"/>
          <w:szCs w:val="24"/>
        </w:rPr>
        <w:t>Displacement Risk</w:t>
      </w:r>
    </w:p>
    <w:p w14:paraId="6E620C04" w14:textId="03ABD645" w:rsidR="00650A31" w:rsidRPr="003756BF" w:rsidRDefault="00650A31" w:rsidP="00B702A3">
      <w:pPr>
        <w:pStyle w:val="ListParagraph"/>
        <w:numPr>
          <w:ilvl w:val="1"/>
          <w:numId w:val="11"/>
        </w:numPr>
        <w:tabs>
          <w:tab w:val="left" w:pos="851"/>
          <w:tab w:val="left" w:pos="852"/>
        </w:tabs>
        <w:spacing w:before="120" w:after="120"/>
        <w:ind w:hanging="311"/>
        <w:rPr>
          <w:rFonts w:ascii="Calibri" w:hAnsi="Calibri" w:cs="Calibri"/>
          <w:szCs w:val="24"/>
        </w:rPr>
      </w:pPr>
      <w:r w:rsidRPr="003756BF">
        <w:rPr>
          <w:rFonts w:ascii="Calibri" w:hAnsi="Calibri" w:cs="Calibri"/>
          <w:szCs w:val="24"/>
        </w:rPr>
        <w:t>Sites</w:t>
      </w:r>
      <w:r w:rsidRPr="003756BF">
        <w:rPr>
          <w:rFonts w:ascii="Calibri" w:hAnsi="Calibri" w:cs="Calibri"/>
          <w:spacing w:val="-6"/>
          <w:szCs w:val="24"/>
        </w:rPr>
        <w:t xml:space="preserve"> </w:t>
      </w:r>
      <w:r w:rsidRPr="003756BF">
        <w:rPr>
          <w:rFonts w:ascii="Calibri" w:hAnsi="Calibri" w:cs="Calibri"/>
          <w:szCs w:val="24"/>
        </w:rPr>
        <w:t>Inventory</w:t>
      </w:r>
    </w:p>
    <w:p w14:paraId="4273DEF4" w14:textId="44084F25" w:rsidR="00650A31" w:rsidRPr="003756BF" w:rsidRDefault="00650A31" w:rsidP="00B702A3">
      <w:pPr>
        <w:pStyle w:val="ListParagraph"/>
        <w:numPr>
          <w:ilvl w:val="1"/>
          <w:numId w:val="11"/>
        </w:numPr>
        <w:tabs>
          <w:tab w:val="left" w:pos="851"/>
          <w:tab w:val="left" w:pos="852"/>
        </w:tabs>
        <w:spacing w:before="120" w:after="120"/>
        <w:ind w:hanging="311"/>
        <w:rPr>
          <w:rFonts w:ascii="Calibri" w:hAnsi="Calibri" w:cs="Calibri"/>
          <w:szCs w:val="24"/>
        </w:rPr>
      </w:pPr>
      <w:r w:rsidRPr="003756BF">
        <w:rPr>
          <w:rFonts w:ascii="Calibri" w:hAnsi="Calibri" w:cs="Calibri"/>
          <w:szCs w:val="24"/>
        </w:rPr>
        <w:t>Identification</w:t>
      </w:r>
      <w:r w:rsidRPr="003756BF">
        <w:rPr>
          <w:rFonts w:ascii="Calibri" w:hAnsi="Calibri" w:cs="Calibri"/>
          <w:spacing w:val="-8"/>
          <w:szCs w:val="24"/>
        </w:rPr>
        <w:t xml:space="preserve"> </w:t>
      </w:r>
      <w:r w:rsidRPr="003756BF">
        <w:rPr>
          <w:rFonts w:ascii="Calibri" w:hAnsi="Calibri" w:cs="Calibri"/>
          <w:szCs w:val="24"/>
        </w:rPr>
        <w:t>of</w:t>
      </w:r>
      <w:r w:rsidRPr="003756BF">
        <w:rPr>
          <w:rFonts w:ascii="Calibri" w:hAnsi="Calibri" w:cs="Calibri"/>
          <w:spacing w:val="-8"/>
          <w:szCs w:val="24"/>
        </w:rPr>
        <w:t xml:space="preserve"> </w:t>
      </w:r>
      <w:r w:rsidRPr="003756BF">
        <w:rPr>
          <w:rFonts w:ascii="Calibri" w:hAnsi="Calibri" w:cs="Calibri"/>
          <w:szCs w:val="24"/>
        </w:rPr>
        <w:t>Contributing</w:t>
      </w:r>
      <w:r w:rsidRPr="003756BF">
        <w:rPr>
          <w:rFonts w:ascii="Calibri" w:hAnsi="Calibri" w:cs="Calibri"/>
          <w:spacing w:val="-7"/>
          <w:szCs w:val="24"/>
        </w:rPr>
        <w:t xml:space="preserve"> </w:t>
      </w:r>
      <w:r w:rsidRPr="003756BF">
        <w:rPr>
          <w:rFonts w:ascii="Calibri" w:hAnsi="Calibri" w:cs="Calibri"/>
          <w:szCs w:val="24"/>
        </w:rPr>
        <w:t>Factors</w:t>
      </w:r>
      <w:r w:rsidR="0012134F" w:rsidRPr="003756BF">
        <w:rPr>
          <w:rFonts w:ascii="Calibri" w:hAnsi="Calibri" w:cs="Calibri"/>
          <w:szCs w:val="24"/>
        </w:rPr>
        <w:t>, Goals and Actions</w:t>
      </w:r>
    </w:p>
    <w:p w14:paraId="2A3E20E9" w14:textId="2C1F1C6D" w:rsidR="00650A31" w:rsidRPr="003756BF" w:rsidRDefault="00650A31" w:rsidP="003756BF">
      <w:pPr>
        <w:pStyle w:val="BodyText"/>
        <w:spacing w:before="120" w:after="120" w:line="254" w:lineRule="auto"/>
        <w:ind w:left="567" w:right="754"/>
        <w:jc w:val="both"/>
        <w:rPr>
          <w:rFonts w:ascii="Calibri" w:hAnsi="Calibri" w:cs="Calibri"/>
          <w:szCs w:val="24"/>
        </w:rPr>
      </w:pPr>
      <w:r w:rsidRPr="003756BF">
        <w:rPr>
          <w:rFonts w:ascii="Calibri" w:hAnsi="Calibri" w:cs="Calibri"/>
          <w:szCs w:val="24"/>
        </w:rPr>
        <w:t>While</w:t>
      </w:r>
      <w:r w:rsidRPr="003756BF">
        <w:rPr>
          <w:rFonts w:ascii="Calibri" w:hAnsi="Calibri" w:cs="Calibri"/>
          <w:spacing w:val="-10"/>
          <w:szCs w:val="24"/>
        </w:rPr>
        <w:t xml:space="preserve"> </w:t>
      </w:r>
      <w:r w:rsidRPr="003756BF">
        <w:rPr>
          <w:rFonts w:ascii="Calibri" w:hAnsi="Calibri" w:cs="Calibri"/>
          <w:szCs w:val="24"/>
        </w:rPr>
        <w:t>this</w:t>
      </w:r>
      <w:r w:rsidRPr="003756BF">
        <w:rPr>
          <w:rFonts w:ascii="Calibri" w:hAnsi="Calibri" w:cs="Calibri"/>
          <w:spacing w:val="-10"/>
          <w:szCs w:val="24"/>
        </w:rPr>
        <w:t xml:space="preserve"> </w:t>
      </w:r>
      <w:r w:rsidRPr="003756BF">
        <w:rPr>
          <w:rFonts w:ascii="Calibri" w:hAnsi="Calibri" w:cs="Calibri"/>
          <w:szCs w:val="24"/>
        </w:rPr>
        <w:t>section</w:t>
      </w:r>
      <w:r w:rsidRPr="003756BF">
        <w:rPr>
          <w:rFonts w:ascii="Calibri" w:hAnsi="Calibri" w:cs="Calibri"/>
          <w:spacing w:val="-10"/>
          <w:szCs w:val="24"/>
        </w:rPr>
        <w:t xml:space="preserve"> </w:t>
      </w:r>
      <w:r w:rsidRPr="003756BF">
        <w:rPr>
          <w:rFonts w:ascii="Calibri" w:hAnsi="Calibri" w:cs="Calibri"/>
          <w:szCs w:val="24"/>
        </w:rPr>
        <w:t>provides</w:t>
      </w:r>
      <w:r w:rsidRPr="003756BF">
        <w:rPr>
          <w:rFonts w:ascii="Calibri" w:hAnsi="Calibri" w:cs="Calibri"/>
          <w:spacing w:val="-10"/>
          <w:szCs w:val="24"/>
        </w:rPr>
        <w:t xml:space="preserve"> </w:t>
      </w:r>
      <w:r w:rsidRPr="003756BF">
        <w:rPr>
          <w:rFonts w:ascii="Calibri" w:hAnsi="Calibri" w:cs="Calibri"/>
          <w:szCs w:val="24"/>
        </w:rPr>
        <w:t>a</w:t>
      </w:r>
      <w:r w:rsidRPr="003756BF">
        <w:rPr>
          <w:rFonts w:ascii="Calibri" w:hAnsi="Calibri" w:cs="Calibri"/>
          <w:spacing w:val="-9"/>
          <w:szCs w:val="24"/>
        </w:rPr>
        <w:t xml:space="preserve"> </w:t>
      </w:r>
      <w:r w:rsidRPr="003756BF">
        <w:rPr>
          <w:rFonts w:ascii="Calibri" w:hAnsi="Calibri" w:cs="Calibri"/>
          <w:szCs w:val="24"/>
        </w:rPr>
        <w:t>focused</w:t>
      </w:r>
      <w:r w:rsidRPr="003756BF">
        <w:rPr>
          <w:rFonts w:ascii="Calibri" w:hAnsi="Calibri" w:cs="Calibri"/>
          <w:spacing w:val="-10"/>
          <w:szCs w:val="24"/>
        </w:rPr>
        <w:t xml:space="preserve"> </w:t>
      </w:r>
      <w:r w:rsidRPr="003756BF">
        <w:rPr>
          <w:rFonts w:ascii="Calibri" w:hAnsi="Calibri" w:cs="Calibri"/>
          <w:szCs w:val="24"/>
        </w:rPr>
        <w:t>analysis</w:t>
      </w:r>
      <w:r w:rsidRPr="003756BF">
        <w:rPr>
          <w:rFonts w:ascii="Calibri" w:hAnsi="Calibri" w:cs="Calibri"/>
          <w:spacing w:val="-10"/>
          <w:szCs w:val="24"/>
        </w:rPr>
        <w:t xml:space="preserve"> </w:t>
      </w:r>
      <w:r w:rsidRPr="003756BF">
        <w:rPr>
          <w:rFonts w:ascii="Calibri" w:hAnsi="Calibri" w:cs="Calibri"/>
          <w:szCs w:val="24"/>
        </w:rPr>
        <w:t>of</w:t>
      </w:r>
      <w:r w:rsidRPr="003756BF">
        <w:rPr>
          <w:rFonts w:ascii="Calibri" w:hAnsi="Calibri" w:cs="Calibri"/>
          <w:spacing w:val="-10"/>
          <w:szCs w:val="24"/>
        </w:rPr>
        <w:t xml:space="preserve"> </w:t>
      </w:r>
      <w:r w:rsidRPr="003756BF">
        <w:rPr>
          <w:rFonts w:ascii="Calibri" w:hAnsi="Calibri" w:cs="Calibri"/>
          <w:szCs w:val="24"/>
        </w:rPr>
        <w:t>fair</w:t>
      </w:r>
      <w:r w:rsidRPr="003756BF">
        <w:rPr>
          <w:rFonts w:ascii="Calibri" w:hAnsi="Calibri" w:cs="Calibri"/>
          <w:spacing w:val="-10"/>
          <w:szCs w:val="24"/>
        </w:rPr>
        <w:t xml:space="preserve"> </w:t>
      </w:r>
      <w:r w:rsidRPr="003756BF">
        <w:rPr>
          <w:rFonts w:ascii="Calibri" w:hAnsi="Calibri" w:cs="Calibri"/>
          <w:szCs w:val="24"/>
        </w:rPr>
        <w:t>housing</w:t>
      </w:r>
      <w:r w:rsidRPr="003756BF">
        <w:rPr>
          <w:rFonts w:ascii="Calibri" w:hAnsi="Calibri" w:cs="Calibri"/>
          <w:spacing w:val="-8"/>
          <w:szCs w:val="24"/>
        </w:rPr>
        <w:t xml:space="preserve"> </w:t>
      </w:r>
      <w:r w:rsidRPr="003756BF">
        <w:rPr>
          <w:rFonts w:ascii="Calibri" w:hAnsi="Calibri" w:cs="Calibri"/>
          <w:szCs w:val="24"/>
        </w:rPr>
        <w:t>issues</w:t>
      </w:r>
      <w:r w:rsidRPr="003756BF">
        <w:rPr>
          <w:rFonts w:ascii="Calibri" w:hAnsi="Calibri" w:cs="Calibri"/>
          <w:spacing w:val="-10"/>
          <w:szCs w:val="24"/>
        </w:rPr>
        <w:t xml:space="preserve"> </w:t>
      </w:r>
      <w:r w:rsidRPr="003756BF">
        <w:rPr>
          <w:rFonts w:ascii="Calibri" w:hAnsi="Calibri" w:cs="Calibri"/>
          <w:szCs w:val="24"/>
        </w:rPr>
        <w:t>in</w:t>
      </w:r>
      <w:r w:rsidRPr="003756BF">
        <w:rPr>
          <w:rFonts w:ascii="Calibri" w:hAnsi="Calibri" w:cs="Calibri"/>
          <w:spacing w:val="-10"/>
          <w:szCs w:val="24"/>
        </w:rPr>
        <w:t xml:space="preserve"> </w:t>
      </w:r>
      <w:r w:rsidRPr="003756BF">
        <w:rPr>
          <w:rFonts w:ascii="Calibri" w:hAnsi="Calibri" w:cs="Calibri"/>
          <w:szCs w:val="24"/>
        </w:rPr>
        <w:t>Arvin,</w:t>
      </w:r>
      <w:r w:rsidRPr="003756BF">
        <w:rPr>
          <w:rFonts w:ascii="Calibri" w:hAnsi="Calibri" w:cs="Calibri"/>
          <w:spacing w:val="-9"/>
          <w:szCs w:val="24"/>
        </w:rPr>
        <w:t xml:space="preserve"> </w:t>
      </w:r>
      <w:r w:rsidRPr="003756BF">
        <w:rPr>
          <w:rFonts w:ascii="Calibri" w:hAnsi="Calibri" w:cs="Calibri"/>
          <w:szCs w:val="24"/>
        </w:rPr>
        <w:t>several</w:t>
      </w:r>
      <w:r w:rsidRPr="003756BF">
        <w:rPr>
          <w:rFonts w:ascii="Calibri" w:hAnsi="Calibri" w:cs="Calibri"/>
          <w:spacing w:val="-10"/>
          <w:szCs w:val="24"/>
        </w:rPr>
        <w:t xml:space="preserve"> </w:t>
      </w:r>
      <w:r w:rsidRPr="003756BF">
        <w:rPr>
          <w:rFonts w:ascii="Calibri" w:hAnsi="Calibri" w:cs="Calibri"/>
          <w:szCs w:val="24"/>
        </w:rPr>
        <w:t>other</w:t>
      </w:r>
      <w:r w:rsidRPr="003756BF">
        <w:rPr>
          <w:rFonts w:ascii="Calibri" w:hAnsi="Calibri" w:cs="Calibri"/>
          <w:spacing w:val="-10"/>
          <w:szCs w:val="24"/>
        </w:rPr>
        <w:t xml:space="preserve"> </w:t>
      </w:r>
      <w:r w:rsidRPr="003756BF">
        <w:rPr>
          <w:rFonts w:ascii="Calibri" w:hAnsi="Calibri" w:cs="Calibri"/>
          <w:szCs w:val="24"/>
        </w:rPr>
        <w:t>sections</w:t>
      </w:r>
      <w:r w:rsidRPr="003756BF">
        <w:rPr>
          <w:rFonts w:ascii="Calibri" w:hAnsi="Calibri" w:cs="Calibri"/>
          <w:spacing w:val="-10"/>
          <w:szCs w:val="24"/>
        </w:rPr>
        <w:t xml:space="preserve"> </w:t>
      </w:r>
      <w:r w:rsidRPr="003756BF">
        <w:rPr>
          <w:rFonts w:ascii="Calibri" w:hAnsi="Calibri" w:cs="Calibri"/>
          <w:szCs w:val="24"/>
        </w:rPr>
        <w:t>of</w:t>
      </w:r>
      <w:r w:rsidRPr="003756BF">
        <w:rPr>
          <w:rFonts w:ascii="Calibri" w:hAnsi="Calibri" w:cs="Calibri"/>
          <w:spacing w:val="-9"/>
          <w:szCs w:val="24"/>
        </w:rPr>
        <w:t xml:space="preserve"> </w:t>
      </w:r>
      <w:r w:rsidRPr="003756BF">
        <w:rPr>
          <w:rFonts w:ascii="Calibri" w:hAnsi="Calibri" w:cs="Calibri"/>
          <w:szCs w:val="24"/>
        </w:rPr>
        <w:t>the</w:t>
      </w:r>
      <w:r w:rsidRPr="003756BF">
        <w:rPr>
          <w:rFonts w:ascii="Calibri" w:hAnsi="Calibri" w:cs="Calibri"/>
          <w:spacing w:val="-10"/>
          <w:szCs w:val="24"/>
        </w:rPr>
        <w:t xml:space="preserve"> </w:t>
      </w:r>
      <w:r w:rsidRPr="003756BF">
        <w:rPr>
          <w:rFonts w:ascii="Calibri" w:hAnsi="Calibri" w:cs="Calibri"/>
          <w:szCs w:val="24"/>
        </w:rPr>
        <w:t>Housing</w:t>
      </w:r>
      <w:r w:rsidRPr="003756BF">
        <w:rPr>
          <w:rFonts w:ascii="Calibri" w:hAnsi="Calibri" w:cs="Calibri"/>
          <w:spacing w:val="-10"/>
          <w:szCs w:val="24"/>
        </w:rPr>
        <w:t xml:space="preserve"> </w:t>
      </w:r>
      <w:r w:rsidRPr="003756BF">
        <w:rPr>
          <w:rFonts w:ascii="Calibri" w:hAnsi="Calibri" w:cs="Calibri"/>
          <w:szCs w:val="24"/>
        </w:rPr>
        <w:t>Element</w:t>
      </w:r>
      <w:r w:rsidR="004B21B3" w:rsidRPr="003756BF">
        <w:rPr>
          <w:rFonts w:ascii="Calibri" w:hAnsi="Calibri" w:cs="Calibri"/>
          <w:szCs w:val="24"/>
        </w:rPr>
        <w:t xml:space="preserve"> </w:t>
      </w:r>
      <w:r w:rsidRPr="003756BF">
        <w:rPr>
          <w:rFonts w:ascii="Calibri" w:hAnsi="Calibri" w:cs="Calibri"/>
          <w:spacing w:val="-47"/>
          <w:szCs w:val="24"/>
        </w:rPr>
        <w:t xml:space="preserve"> </w:t>
      </w:r>
      <w:r w:rsidR="003F0EC5" w:rsidRPr="003756BF">
        <w:rPr>
          <w:rFonts w:ascii="Calibri" w:hAnsi="Calibri" w:cs="Calibri"/>
          <w:spacing w:val="-47"/>
          <w:szCs w:val="24"/>
        </w:rPr>
        <w:t xml:space="preserve">  </w:t>
      </w:r>
      <w:r w:rsidRPr="003756BF">
        <w:rPr>
          <w:rFonts w:ascii="Calibri" w:hAnsi="Calibri" w:cs="Calibri"/>
          <w:szCs w:val="24"/>
        </w:rPr>
        <w:t>address</w:t>
      </w:r>
      <w:r w:rsidRPr="003756BF">
        <w:rPr>
          <w:rFonts w:ascii="Calibri" w:hAnsi="Calibri" w:cs="Calibri"/>
          <w:spacing w:val="2"/>
          <w:szCs w:val="24"/>
        </w:rPr>
        <w:t xml:space="preserve"> </w:t>
      </w:r>
      <w:r w:rsidRPr="003756BF">
        <w:rPr>
          <w:rFonts w:ascii="Calibri" w:hAnsi="Calibri" w:cs="Calibri"/>
          <w:szCs w:val="24"/>
        </w:rPr>
        <w:t>the</w:t>
      </w:r>
      <w:r w:rsidR="004B21B3" w:rsidRPr="003756BF">
        <w:rPr>
          <w:rFonts w:ascii="Calibri" w:hAnsi="Calibri" w:cs="Calibri"/>
          <w:szCs w:val="24"/>
        </w:rPr>
        <w:t>se</w:t>
      </w:r>
      <w:r w:rsidRPr="003756BF">
        <w:rPr>
          <w:rFonts w:ascii="Calibri" w:hAnsi="Calibri" w:cs="Calibri"/>
          <w:spacing w:val="3"/>
          <w:szCs w:val="24"/>
        </w:rPr>
        <w:t xml:space="preserve"> </w:t>
      </w:r>
      <w:r w:rsidRPr="003756BF">
        <w:rPr>
          <w:rFonts w:ascii="Calibri" w:hAnsi="Calibri" w:cs="Calibri"/>
          <w:szCs w:val="24"/>
        </w:rPr>
        <w:t>issue</w:t>
      </w:r>
      <w:r w:rsidR="004B21B3" w:rsidRPr="003756BF">
        <w:rPr>
          <w:rFonts w:ascii="Calibri" w:hAnsi="Calibri" w:cs="Calibri"/>
          <w:spacing w:val="3"/>
          <w:szCs w:val="24"/>
        </w:rPr>
        <w:t xml:space="preserve">s </w:t>
      </w:r>
      <w:r w:rsidRPr="003756BF">
        <w:rPr>
          <w:rFonts w:ascii="Calibri" w:hAnsi="Calibri" w:cs="Calibri"/>
          <w:szCs w:val="24"/>
        </w:rPr>
        <w:t>and</w:t>
      </w:r>
      <w:r w:rsidRPr="003756BF">
        <w:rPr>
          <w:rFonts w:ascii="Calibri" w:hAnsi="Calibri" w:cs="Calibri"/>
          <w:spacing w:val="3"/>
          <w:szCs w:val="24"/>
        </w:rPr>
        <w:t xml:space="preserve"> </w:t>
      </w:r>
      <w:r w:rsidRPr="003756BF">
        <w:rPr>
          <w:rFonts w:ascii="Calibri" w:hAnsi="Calibri" w:cs="Calibri"/>
          <w:szCs w:val="24"/>
        </w:rPr>
        <w:t>are</w:t>
      </w:r>
      <w:r w:rsidRPr="003756BF">
        <w:rPr>
          <w:rFonts w:ascii="Calibri" w:hAnsi="Calibri" w:cs="Calibri"/>
          <w:spacing w:val="3"/>
          <w:szCs w:val="24"/>
        </w:rPr>
        <w:t xml:space="preserve"> </w:t>
      </w:r>
      <w:r w:rsidRPr="003756BF">
        <w:rPr>
          <w:rFonts w:ascii="Calibri" w:hAnsi="Calibri" w:cs="Calibri"/>
          <w:szCs w:val="24"/>
        </w:rPr>
        <w:t>included</w:t>
      </w:r>
      <w:r w:rsidRPr="003756BF">
        <w:rPr>
          <w:rFonts w:ascii="Calibri" w:hAnsi="Calibri" w:cs="Calibri"/>
          <w:spacing w:val="3"/>
          <w:szCs w:val="24"/>
        </w:rPr>
        <w:t xml:space="preserve"> </w:t>
      </w:r>
      <w:r w:rsidRPr="003756BF">
        <w:rPr>
          <w:rFonts w:ascii="Calibri" w:hAnsi="Calibri" w:cs="Calibri"/>
          <w:szCs w:val="24"/>
        </w:rPr>
        <w:t>in</w:t>
      </w:r>
      <w:r w:rsidRPr="003756BF">
        <w:rPr>
          <w:rFonts w:ascii="Calibri" w:hAnsi="Calibri" w:cs="Calibri"/>
          <w:spacing w:val="3"/>
          <w:szCs w:val="24"/>
        </w:rPr>
        <w:t xml:space="preserve"> </w:t>
      </w:r>
      <w:r w:rsidRPr="003756BF">
        <w:rPr>
          <w:rFonts w:ascii="Calibri" w:hAnsi="Calibri" w:cs="Calibri"/>
          <w:szCs w:val="24"/>
        </w:rPr>
        <w:t>this</w:t>
      </w:r>
      <w:r w:rsidRPr="003756BF">
        <w:rPr>
          <w:rFonts w:ascii="Calibri" w:hAnsi="Calibri" w:cs="Calibri"/>
          <w:spacing w:val="3"/>
          <w:szCs w:val="24"/>
        </w:rPr>
        <w:t xml:space="preserve"> </w:t>
      </w:r>
      <w:r w:rsidRPr="003756BF">
        <w:rPr>
          <w:rFonts w:ascii="Calibri" w:hAnsi="Calibri" w:cs="Calibri"/>
          <w:szCs w:val="24"/>
        </w:rPr>
        <w:t>section</w:t>
      </w:r>
      <w:r w:rsidRPr="003756BF">
        <w:rPr>
          <w:rFonts w:ascii="Calibri" w:hAnsi="Calibri" w:cs="Calibri"/>
          <w:spacing w:val="3"/>
          <w:szCs w:val="24"/>
        </w:rPr>
        <w:t xml:space="preserve"> </w:t>
      </w:r>
      <w:r w:rsidRPr="003756BF">
        <w:rPr>
          <w:rFonts w:ascii="Calibri" w:hAnsi="Calibri" w:cs="Calibri"/>
          <w:szCs w:val="24"/>
        </w:rPr>
        <w:t>by</w:t>
      </w:r>
      <w:r w:rsidRPr="003756BF">
        <w:rPr>
          <w:rFonts w:ascii="Calibri" w:hAnsi="Calibri" w:cs="Calibri"/>
          <w:spacing w:val="3"/>
          <w:szCs w:val="24"/>
        </w:rPr>
        <w:t xml:space="preserve"> </w:t>
      </w:r>
      <w:r w:rsidRPr="003756BF">
        <w:rPr>
          <w:rFonts w:ascii="Calibri" w:hAnsi="Calibri" w:cs="Calibri"/>
          <w:szCs w:val="24"/>
        </w:rPr>
        <w:t>reference.</w:t>
      </w:r>
    </w:p>
    <w:p w14:paraId="2C815A98" w14:textId="54C485B5" w:rsidR="00650A31" w:rsidRPr="003756BF" w:rsidRDefault="00650A31" w:rsidP="00B702A3">
      <w:pPr>
        <w:pStyle w:val="Heading2"/>
        <w:numPr>
          <w:ilvl w:val="0"/>
          <w:numId w:val="27"/>
        </w:numPr>
        <w:tabs>
          <w:tab w:val="left" w:pos="540"/>
        </w:tabs>
        <w:spacing w:before="120" w:after="120"/>
        <w:ind w:left="567" w:right="754"/>
        <w:rPr>
          <w:rFonts w:ascii="Calibri" w:hAnsi="Calibri" w:cs="Calibri"/>
          <w:sz w:val="22"/>
          <w:szCs w:val="22"/>
        </w:rPr>
      </w:pPr>
      <w:bookmarkStart w:id="0" w:name="_Toc152970323"/>
      <w:bookmarkStart w:id="1" w:name="_Toc152971066"/>
      <w:r w:rsidRPr="003756BF">
        <w:rPr>
          <w:rFonts w:ascii="Calibri" w:hAnsi="Calibri" w:cs="Calibri"/>
          <w:sz w:val="32"/>
          <w:szCs w:val="22"/>
        </w:rPr>
        <w:t>OUTREACH</w:t>
      </w:r>
      <w:r w:rsidR="00C33A2F" w:rsidRPr="003756BF">
        <w:rPr>
          <w:rFonts w:ascii="Calibri" w:hAnsi="Calibri" w:cs="Calibri"/>
          <w:sz w:val="32"/>
          <w:szCs w:val="22"/>
        </w:rPr>
        <w:t xml:space="preserve"> AND PUBLIC PARTICIPATION</w:t>
      </w:r>
      <w:bookmarkEnd w:id="0"/>
      <w:bookmarkEnd w:id="1"/>
    </w:p>
    <w:p w14:paraId="797D4BC9" w14:textId="1BE25D7B" w:rsidR="00650A31" w:rsidRPr="003756BF" w:rsidRDefault="00650A31" w:rsidP="003756BF">
      <w:pPr>
        <w:spacing w:before="120" w:after="120"/>
        <w:ind w:left="567" w:right="754"/>
        <w:jc w:val="both"/>
        <w:rPr>
          <w:rFonts w:ascii="Calibri" w:hAnsi="Calibri" w:cs="Calibri"/>
        </w:rPr>
      </w:pPr>
      <w:r w:rsidRPr="003756BF">
        <w:rPr>
          <w:rFonts w:ascii="Calibri" w:hAnsi="Calibri" w:cs="Calibri"/>
        </w:rPr>
        <w:t xml:space="preserve">The City of Arvin deeply values the role of public participation in the planning process and inclusively engages with all members of the Arvin community. </w:t>
      </w:r>
    </w:p>
    <w:p w14:paraId="53607BB5" w14:textId="77777777" w:rsidR="00975AC9" w:rsidRPr="003756BF" w:rsidRDefault="009F4157" w:rsidP="003756BF">
      <w:pPr>
        <w:spacing w:before="120" w:after="120"/>
        <w:ind w:left="567" w:right="754"/>
        <w:jc w:val="both"/>
        <w:rPr>
          <w:rFonts w:ascii="Calibri" w:hAnsi="Calibri" w:cs="Calibri"/>
        </w:rPr>
      </w:pPr>
      <w:r w:rsidRPr="003756BF">
        <w:rPr>
          <w:rFonts w:ascii="Calibri" w:hAnsi="Calibri" w:cs="Calibri"/>
        </w:rPr>
        <w:t>S</w:t>
      </w:r>
      <w:r w:rsidR="00C33A2F" w:rsidRPr="003756BF">
        <w:rPr>
          <w:rFonts w:ascii="Calibri" w:hAnsi="Calibri" w:cs="Calibri"/>
        </w:rPr>
        <w:t xml:space="preserve">ection 65583(c)(9) of the Government Code </w:t>
      </w:r>
      <w:r w:rsidRPr="003756BF">
        <w:rPr>
          <w:rFonts w:ascii="Calibri" w:hAnsi="Calibri" w:cs="Calibri"/>
        </w:rPr>
        <w:t>requires</w:t>
      </w:r>
      <w:r w:rsidR="00C33A2F" w:rsidRPr="003756BF">
        <w:rPr>
          <w:rFonts w:ascii="Calibri" w:hAnsi="Calibri" w:cs="Calibri"/>
        </w:rPr>
        <w:t xml:space="preserve"> local government</w:t>
      </w:r>
      <w:r w:rsidRPr="003756BF">
        <w:rPr>
          <w:rFonts w:ascii="Calibri" w:hAnsi="Calibri" w:cs="Calibri"/>
        </w:rPr>
        <w:t>s</w:t>
      </w:r>
      <w:r w:rsidR="00C33A2F" w:rsidRPr="003756BF">
        <w:rPr>
          <w:rFonts w:ascii="Calibri" w:hAnsi="Calibri" w:cs="Calibri"/>
        </w:rPr>
        <w:t xml:space="preserve"> make a diligent effort to achieve public participation of all segments of the community in the development of the Housing Program, and the Program shall describe this effort. Meaningful community participation is also required in connection with the </w:t>
      </w:r>
    </w:p>
    <w:p w14:paraId="4B9B8FBD" w14:textId="77777777" w:rsidR="00551623" w:rsidRDefault="00C33A2F" w:rsidP="003756BF">
      <w:pPr>
        <w:spacing w:before="120" w:after="120"/>
        <w:ind w:left="567" w:right="754"/>
        <w:jc w:val="both"/>
        <w:rPr>
          <w:rFonts w:ascii="Calibri" w:hAnsi="Calibri" w:cs="Calibri"/>
        </w:rPr>
      </w:pPr>
      <w:r w:rsidRPr="003756BF">
        <w:rPr>
          <w:rFonts w:ascii="Calibri" w:hAnsi="Calibri" w:cs="Calibri"/>
        </w:rPr>
        <w:t>City’s Assessment of Fair Housing (AFH). Residents, businesses, and interest groups were provided the opportunity to participate in the Housing Program</w:t>
      </w:r>
      <w:r w:rsidR="0096304C" w:rsidRPr="003756BF">
        <w:rPr>
          <w:rFonts w:ascii="Calibri" w:hAnsi="Calibri" w:cs="Calibri"/>
        </w:rPr>
        <w:t xml:space="preserve"> (that includes the fair housing assessment)</w:t>
      </w:r>
      <w:r w:rsidR="00F355FB" w:rsidRPr="003756BF">
        <w:rPr>
          <w:rFonts w:ascii="Calibri" w:hAnsi="Calibri" w:cs="Calibri"/>
        </w:rPr>
        <w:t>, u</w:t>
      </w:r>
      <w:r w:rsidRPr="003756BF">
        <w:rPr>
          <w:rFonts w:ascii="Calibri" w:hAnsi="Calibri" w:cs="Calibri"/>
        </w:rPr>
        <w:t xml:space="preserve">pdate </w:t>
      </w:r>
      <w:r w:rsidRPr="003756BF">
        <w:rPr>
          <w:rFonts w:ascii="Calibri" w:hAnsi="Calibri" w:cs="Calibri"/>
        </w:rPr>
        <w:lastRenderedPageBreak/>
        <w:t xml:space="preserve">process and were an important component of the overall program. Details regarding opportunities for </w:t>
      </w:r>
    </w:p>
    <w:p w14:paraId="7D0CD72C" w14:textId="29E6232C"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public involvement during the preparation and adoption of this Housing Program are provided in Appendix </w:t>
      </w:r>
      <w:r w:rsidR="007B0739" w:rsidRPr="003756BF">
        <w:rPr>
          <w:rFonts w:ascii="Calibri" w:hAnsi="Calibri" w:cs="Calibri"/>
        </w:rPr>
        <w:t>1</w:t>
      </w:r>
      <w:r w:rsidRPr="003756BF">
        <w:rPr>
          <w:rFonts w:ascii="Calibri" w:hAnsi="Calibri" w:cs="Calibri"/>
        </w:rPr>
        <w:t xml:space="preserve"> – Outreach.</w:t>
      </w:r>
    </w:p>
    <w:p w14:paraId="7A440EB7" w14:textId="77777777" w:rsidR="00551623" w:rsidRPr="009E4958" w:rsidRDefault="00C33A2F" w:rsidP="003756BF">
      <w:pPr>
        <w:spacing w:before="120" w:after="120"/>
        <w:ind w:left="567" w:right="754"/>
        <w:jc w:val="both"/>
        <w:rPr>
          <w:rFonts w:ascii="Calibri" w:hAnsi="Calibri" w:cs="Calibri"/>
        </w:rPr>
      </w:pPr>
      <w:r w:rsidRPr="003756BF">
        <w:rPr>
          <w:rFonts w:ascii="Calibri" w:hAnsi="Calibri" w:cs="Calibri"/>
        </w:rPr>
        <w:t xml:space="preserve">As part of the 6th Cycle Housing Program Update, a public outreach plan was developed to inform the community of the intent to Update the Housing Program as well as the proposed Affirmatively Furthering Fair Housing Analysis, Appendix </w:t>
      </w:r>
      <w:r w:rsidR="007B0739" w:rsidRPr="003756BF">
        <w:rPr>
          <w:rFonts w:ascii="Calibri" w:hAnsi="Calibri" w:cs="Calibri"/>
        </w:rPr>
        <w:t>C</w:t>
      </w:r>
      <w:r w:rsidRPr="003756BF">
        <w:rPr>
          <w:rFonts w:ascii="Calibri" w:hAnsi="Calibri" w:cs="Calibri"/>
        </w:rPr>
        <w:t xml:space="preserve">.  The Public Outreach Plan included various forms of outreach and notification efforts </w:t>
      </w:r>
    </w:p>
    <w:p w14:paraId="6E1618CC" w14:textId="1FF585E8"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including physical notification such as posting at businesses, pamphlets, brochures, newspapers articles, workshops and the City’s website.   The electronic notification utilizes various automated platforms such as the City’s website, the City’s Planning Department phone line.</w:t>
      </w:r>
    </w:p>
    <w:p w14:paraId="17CF3AA4" w14:textId="13D82F1D"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Several public outreach participation methods were used (i.e., public workshops, public comment periods) to discuss the Arvin Housing Program </w:t>
      </w:r>
      <w:r w:rsidR="009A31AF" w:rsidRPr="003756BF">
        <w:rPr>
          <w:rFonts w:ascii="Calibri" w:hAnsi="Calibri" w:cs="Calibri"/>
        </w:rPr>
        <w:t xml:space="preserve">and Fair Housing </w:t>
      </w:r>
      <w:r w:rsidRPr="003756BF">
        <w:rPr>
          <w:rFonts w:ascii="Calibri" w:hAnsi="Calibri" w:cs="Calibri"/>
        </w:rPr>
        <w:t xml:space="preserve">Update and solicit input from the community. Copies of the draft Housing Program </w:t>
      </w:r>
      <w:r w:rsidR="009A31AF" w:rsidRPr="003756BF">
        <w:rPr>
          <w:rFonts w:ascii="Calibri" w:hAnsi="Calibri" w:cs="Calibri"/>
        </w:rPr>
        <w:t xml:space="preserve">and Fair Housing Analysis </w:t>
      </w:r>
      <w:r w:rsidRPr="003756BF">
        <w:rPr>
          <w:rFonts w:ascii="Calibri" w:hAnsi="Calibri" w:cs="Calibri"/>
        </w:rPr>
        <w:t>were disseminated for review throughout the community at locations including City Hall, Arvin Public Library, and the City’s website.</w:t>
      </w:r>
    </w:p>
    <w:p w14:paraId="7795C9A4" w14:textId="27BE0BBF"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Following the public workshops, the Planning Commission hearing, and City Council meeting, the draft Housing Program was submitted to the California Department of Housing and Community Development (HCD) for review. The Housing Program was revised to address comments received by HCD. The Housing Program </w:t>
      </w:r>
      <w:r w:rsidR="009A31AF" w:rsidRPr="003756BF">
        <w:rPr>
          <w:rFonts w:ascii="Calibri" w:hAnsi="Calibri" w:cs="Calibri"/>
        </w:rPr>
        <w:t xml:space="preserve">updates </w:t>
      </w:r>
      <w:r w:rsidRPr="003756BF">
        <w:rPr>
          <w:rFonts w:ascii="Calibri" w:hAnsi="Calibri" w:cs="Calibri"/>
        </w:rPr>
        <w:t>are to be scheduled at a public hearing held by the City Council. All public hearings will be duly noticed, posted in the local newspaper.  For further information regarding the public participation program as well as to view pamphlets distributed, and tools used for engagement and obtaining feedback, please see Appendix A</w:t>
      </w:r>
      <w:r w:rsidR="007B0739" w:rsidRPr="003756BF">
        <w:rPr>
          <w:rFonts w:ascii="Calibri" w:hAnsi="Calibri" w:cs="Calibri"/>
        </w:rPr>
        <w:t xml:space="preserve"> of the Housing Element and Appendix 1 of the Fair Housing Analysis</w:t>
      </w:r>
      <w:r w:rsidRPr="003756BF">
        <w:rPr>
          <w:rFonts w:ascii="Calibri" w:hAnsi="Calibri" w:cs="Calibri"/>
        </w:rPr>
        <w:t>.</w:t>
      </w:r>
    </w:p>
    <w:p w14:paraId="14FA813B" w14:textId="0DDF09E5"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The City of Arvin remains committed to providing a diversity of housing options for all income levels, encouraging development throughout the community to help overcome patterns of segregation and foster inclusive communities free from barriers that restrict access to opportunity based on protected characteristics. The vast majority of the City’s Housing Programs designed to address fair housing will be implemented on an ongoing basis, with annual progress reports and programs evaluations to ensure they are achieving the City’s objectives.</w:t>
      </w:r>
    </w:p>
    <w:p w14:paraId="693C601D" w14:textId="77777777" w:rsidR="00C33A2F" w:rsidRPr="003756BF" w:rsidRDefault="00C33A2F" w:rsidP="00B702A3">
      <w:pPr>
        <w:pStyle w:val="Heading3"/>
        <w:numPr>
          <w:ilvl w:val="0"/>
          <w:numId w:val="17"/>
        </w:numPr>
        <w:tabs>
          <w:tab w:val="left" w:pos="851"/>
          <w:tab w:val="left" w:pos="852"/>
        </w:tabs>
        <w:spacing w:after="120"/>
        <w:ind w:left="900"/>
        <w:rPr>
          <w:rFonts w:asciiTheme="minorHAnsi" w:hAnsiTheme="minorHAnsi" w:cstheme="minorHAnsi"/>
          <w:sz w:val="28"/>
        </w:rPr>
      </w:pPr>
      <w:bookmarkStart w:id="2" w:name="_Toc152971067"/>
      <w:r w:rsidRPr="003756BF">
        <w:rPr>
          <w:rFonts w:asciiTheme="minorHAnsi" w:hAnsiTheme="minorHAnsi" w:cstheme="minorHAnsi"/>
          <w:sz w:val="28"/>
        </w:rPr>
        <w:t>ARVIN HOUSING ADVISORY COMMITTEE</w:t>
      </w:r>
      <w:bookmarkEnd w:id="2"/>
      <w:r w:rsidRPr="003756BF">
        <w:rPr>
          <w:rFonts w:asciiTheme="minorHAnsi" w:hAnsiTheme="minorHAnsi" w:cstheme="minorHAnsi"/>
          <w:sz w:val="28"/>
        </w:rPr>
        <w:t xml:space="preserve"> </w:t>
      </w:r>
    </w:p>
    <w:p w14:paraId="4C4034C4" w14:textId="4D44F130"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The City has made multiple attempts during the 5th cycle Housing Element to establish the Arvin Housing Element Advisory Committee. It has been difficult to get commitment from special needs groups and </w:t>
      </w:r>
      <w:r w:rsidR="0095562D" w:rsidRPr="003756BF">
        <w:rPr>
          <w:rFonts w:ascii="Calibri" w:hAnsi="Calibri" w:cs="Calibri"/>
        </w:rPr>
        <w:t>community-based</w:t>
      </w:r>
      <w:r w:rsidRPr="003756BF">
        <w:rPr>
          <w:rFonts w:ascii="Calibri" w:hAnsi="Calibri" w:cs="Calibri"/>
        </w:rPr>
        <w:t xml:space="preserve"> </w:t>
      </w:r>
      <w:r w:rsidR="00865EBC" w:rsidRPr="003756BF">
        <w:rPr>
          <w:rFonts w:ascii="Calibri" w:hAnsi="Calibri" w:cs="Calibri"/>
        </w:rPr>
        <w:t>organizations</w:t>
      </w:r>
      <w:r w:rsidRPr="003756BF">
        <w:rPr>
          <w:rFonts w:ascii="Calibri" w:hAnsi="Calibri" w:cs="Calibri"/>
        </w:rPr>
        <w:t xml:space="preserve"> to join the committee. The City will continue to work towards having an Arvin Housing Element Advisory Committee that will include stakeholders and community-based organizations (i.e., California Coalition of Rural Housing, California Rural Legal Assistance, Leadership Counsel for Justice and Accountability, </w:t>
      </w:r>
      <w:proofErr w:type="spellStart"/>
      <w:r w:rsidRPr="003756BF">
        <w:rPr>
          <w:rFonts w:ascii="Calibri" w:hAnsi="Calibri" w:cs="Calibri"/>
        </w:rPr>
        <w:t>Lideres</w:t>
      </w:r>
      <w:proofErr w:type="spellEnd"/>
      <w:r w:rsidRPr="003756BF">
        <w:rPr>
          <w:rFonts w:ascii="Calibri" w:hAnsi="Calibri" w:cs="Calibri"/>
        </w:rPr>
        <w:t xml:space="preserve"> </w:t>
      </w:r>
      <w:proofErr w:type="spellStart"/>
      <w:r w:rsidRPr="003756BF">
        <w:rPr>
          <w:rFonts w:ascii="Calibri" w:hAnsi="Calibri" w:cs="Calibri"/>
        </w:rPr>
        <w:t>Campesinas</w:t>
      </w:r>
      <w:proofErr w:type="spellEnd"/>
      <w:r w:rsidRPr="003756BF">
        <w:rPr>
          <w:rFonts w:ascii="Calibri" w:hAnsi="Calibri" w:cs="Calibri"/>
        </w:rPr>
        <w:t xml:space="preserve">, Committee for a Better Arvin, and the Arvin Navigation Center (ANC).  etc.) to advise the city on various Housing Element programs. The Housing Element Advisory Committee will actively participate in the city’s efforts to prioritize and implement various housing opportunities including for special needs groups.   The Arvin Planning Commission duties may be expanded to function as the AHEAC.  The AHEAC make up may consist of the five (5) members of the Planning Commission and appoints of stakeholders including the Arvin Navigation Center that may wish to participate.  A new program will be added to reflect this City commitment. </w:t>
      </w:r>
    </w:p>
    <w:p w14:paraId="5635232F" w14:textId="408B48C5"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As part of the public outreach effort, the city has taken the following actions:</w:t>
      </w:r>
    </w:p>
    <w:p w14:paraId="4F93B610" w14:textId="77777777" w:rsidR="00C33A2F" w:rsidRPr="003756BF" w:rsidRDefault="00C33A2F" w:rsidP="00B702A3">
      <w:pPr>
        <w:pStyle w:val="Heading3"/>
        <w:numPr>
          <w:ilvl w:val="0"/>
          <w:numId w:val="17"/>
        </w:numPr>
        <w:tabs>
          <w:tab w:val="left" w:pos="851"/>
          <w:tab w:val="left" w:pos="852"/>
        </w:tabs>
        <w:spacing w:after="120"/>
        <w:ind w:left="900"/>
        <w:rPr>
          <w:rFonts w:ascii="Calibri" w:hAnsi="Calibri" w:cs="Calibri"/>
          <w:sz w:val="28"/>
        </w:rPr>
      </w:pPr>
      <w:bookmarkStart w:id="3" w:name="_Toc152246466"/>
      <w:bookmarkStart w:id="4" w:name="_Toc152246895"/>
      <w:bookmarkStart w:id="5" w:name="_Toc152971068"/>
      <w:r w:rsidRPr="003756BF">
        <w:rPr>
          <w:rFonts w:ascii="Calibri" w:hAnsi="Calibri" w:cs="Calibri"/>
          <w:sz w:val="28"/>
        </w:rPr>
        <w:t>CITY OF ARVIN WEBSITE</w:t>
      </w:r>
      <w:bookmarkEnd w:id="3"/>
      <w:bookmarkEnd w:id="4"/>
      <w:bookmarkEnd w:id="5"/>
    </w:p>
    <w:p w14:paraId="70BC648B" w14:textId="77777777" w:rsidR="00C33A2F" w:rsidRDefault="00C33A2F" w:rsidP="003756BF">
      <w:pPr>
        <w:spacing w:before="120" w:after="120"/>
        <w:ind w:left="567" w:right="754"/>
        <w:jc w:val="both"/>
        <w:rPr>
          <w:rFonts w:ascii="Calibri" w:hAnsi="Calibri" w:cs="Calibri"/>
        </w:rPr>
      </w:pPr>
      <w:r w:rsidRPr="003756BF">
        <w:rPr>
          <w:rFonts w:ascii="Calibri" w:hAnsi="Calibri" w:cs="Calibri"/>
        </w:rPr>
        <w:t>City of Arvin website (</w:t>
      </w:r>
      <w:hyperlink r:id="rId15" w:history="1">
        <w:r w:rsidRPr="003756BF">
          <w:rPr>
            <w:rStyle w:val="Hyperlink"/>
            <w:rFonts w:ascii="Calibri" w:hAnsi="Calibri" w:cs="Calibri"/>
          </w:rPr>
          <w:t>https://www.arvin.org/166/City-Planning</w:t>
        </w:r>
      </w:hyperlink>
      <w:r w:rsidRPr="003756BF">
        <w:rPr>
          <w:rFonts w:ascii="Calibri" w:hAnsi="Calibri" w:cs="Calibri"/>
        </w:rPr>
        <w:t>) serves as the main conduit of information for individuals who can access material online. The website is regularly updated to reflect ongoing community input opportunities, advertise draft housing element, and answer commonly asked questions. The website includes the following information:</w:t>
      </w:r>
    </w:p>
    <w:p w14:paraId="7CE01CD5" w14:textId="77777777" w:rsidR="00551623" w:rsidRPr="003756BF" w:rsidRDefault="00551623" w:rsidP="003756BF">
      <w:pPr>
        <w:spacing w:before="120" w:after="120"/>
        <w:ind w:left="567" w:right="754"/>
        <w:jc w:val="both"/>
        <w:rPr>
          <w:rFonts w:ascii="Calibri" w:hAnsi="Calibri" w:cs="Calibri"/>
        </w:rPr>
      </w:pPr>
    </w:p>
    <w:p w14:paraId="066A1572" w14:textId="77777777" w:rsidR="00C33A2F" w:rsidRPr="003756BF" w:rsidRDefault="00C33A2F" w:rsidP="00B702A3">
      <w:pPr>
        <w:pStyle w:val="ListParagraph"/>
        <w:numPr>
          <w:ilvl w:val="2"/>
          <w:numId w:val="27"/>
        </w:numPr>
        <w:tabs>
          <w:tab w:val="left" w:pos="990"/>
          <w:tab w:val="left" w:pos="1170"/>
        </w:tabs>
        <w:spacing w:before="120" w:after="120"/>
        <w:ind w:left="567" w:right="754" w:firstLine="360"/>
        <w:rPr>
          <w:rFonts w:ascii="Calibri" w:hAnsi="Calibri" w:cs="Calibri"/>
        </w:rPr>
      </w:pPr>
      <w:r w:rsidRPr="003756BF">
        <w:rPr>
          <w:rFonts w:ascii="Calibri" w:hAnsi="Calibri" w:cs="Calibri"/>
        </w:rPr>
        <w:t>Upcoming meeting information</w:t>
      </w:r>
    </w:p>
    <w:p w14:paraId="2EC56E16" w14:textId="77777777" w:rsidR="00C33A2F" w:rsidRPr="003756BF" w:rsidRDefault="00C33A2F" w:rsidP="00B702A3">
      <w:pPr>
        <w:pStyle w:val="ListParagraph"/>
        <w:numPr>
          <w:ilvl w:val="2"/>
          <w:numId w:val="27"/>
        </w:numPr>
        <w:tabs>
          <w:tab w:val="left" w:pos="990"/>
          <w:tab w:val="left" w:pos="1170"/>
        </w:tabs>
        <w:spacing w:before="120" w:after="120"/>
        <w:ind w:left="567" w:right="754" w:firstLine="360"/>
        <w:rPr>
          <w:rFonts w:ascii="Calibri" w:hAnsi="Calibri" w:cs="Calibri"/>
        </w:rPr>
      </w:pPr>
      <w:r w:rsidRPr="003756BF">
        <w:rPr>
          <w:rFonts w:ascii="Calibri" w:hAnsi="Calibri" w:cs="Calibri"/>
        </w:rPr>
        <w:t>Housing Element Workshops (Spanish and English)</w:t>
      </w:r>
    </w:p>
    <w:p w14:paraId="671D1A41" w14:textId="77777777" w:rsidR="00C33A2F" w:rsidRPr="003756BF" w:rsidRDefault="00C33A2F" w:rsidP="00B702A3">
      <w:pPr>
        <w:pStyle w:val="ListParagraph"/>
        <w:numPr>
          <w:ilvl w:val="2"/>
          <w:numId w:val="27"/>
        </w:numPr>
        <w:tabs>
          <w:tab w:val="left" w:pos="990"/>
          <w:tab w:val="left" w:pos="1170"/>
        </w:tabs>
        <w:spacing w:before="120" w:after="120" w:line="249" w:lineRule="auto"/>
        <w:ind w:left="567" w:right="754" w:firstLine="360"/>
        <w:rPr>
          <w:rFonts w:ascii="Calibri" w:hAnsi="Calibri" w:cs="Calibri"/>
        </w:rPr>
      </w:pPr>
      <w:r w:rsidRPr="003756BF">
        <w:rPr>
          <w:rFonts w:ascii="Calibri" w:hAnsi="Calibri" w:cs="Calibri"/>
          <w:w w:val="95"/>
        </w:rPr>
        <w:t xml:space="preserve">Notices of Public Hearing </w:t>
      </w:r>
    </w:p>
    <w:p w14:paraId="62852EC4" w14:textId="77777777" w:rsidR="00C33A2F" w:rsidRPr="003756BF" w:rsidRDefault="00C33A2F" w:rsidP="00B702A3">
      <w:pPr>
        <w:pStyle w:val="ListParagraph"/>
        <w:numPr>
          <w:ilvl w:val="2"/>
          <w:numId w:val="27"/>
        </w:numPr>
        <w:tabs>
          <w:tab w:val="left" w:pos="990"/>
          <w:tab w:val="left" w:pos="1170"/>
        </w:tabs>
        <w:spacing w:before="120" w:after="120"/>
        <w:ind w:left="567" w:right="754" w:firstLine="360"/>
        <w:rPr>
          <w:rFonts w:asciiTheme="minorHAnsi" w:hAnsiTheme="minorHAnsi" w:cstheme="minorHAnsi"/>
        </w:rPr>
      </w:pPr>
      <w:r w:rsidRPr="003756BF">
        <w:rPr>
          <w:rFonts w:ascii="Calibri" w:hAnsi="Calibri" w:cs="Calibri"/>
        </w:rPr>
        <w:t>Links</w:t>
      </w:r>
      <w:r w:rsidRPr="003756BF">
        <w:rPr>
          <w:rFonts w:ascii="Calibri" w:hAnsi="Calibri" w:cs="Calibri"/>
          <w:spacing w:val="-9"/>
        </w:rPr>
        <w:t xml:space="preserve"> </w:t>
      </w:r>
      <w:r w:rsidRPr="003756BF">
        <w:rPr>
          <w:rFonts w:ascii="Calibri" w:hAnsi="Calibri" w:cs="Calibri"/>
        </w:rPr>
        <w:t>to</w:t>
      </w:r>
      <w:r w:rsidRPr="003756BF">
        <w:rPr>
          <w:rFonts w:ascii="Calibri" w:hAnsi="Calibri" w:cs="Calibri"/>
          <w:spacing w:val="-8"/>
        </w:rPr>
        <w:t xml:space="preserve"> </w:t>
      </w:r>
      <w:r w:rsidRPr="003756BF">
        <w:rPr>
          <w:rFonts w:ascii="Calibri" w:hAnsi="Calibri" w:cs="Calibri"/>
        </w:rPr>
        <w:t>Housing Element and other planning documents</w:t>
      </w:r>
    </w:p>
    <w:p w14:paraId="2A5FF869" w14:textId="77777777" w:rsidR="00C33A2F" w:rsidRPr="003756BF" w:rsidRDefault="00C33A2F" w:rsidP="00B702A3">
      <w:pPr>
        <w:pStyle w:val="Heading3"/>
        <w:numPr>
          <w:ilvl w:val="0"/>
          <w:numId w:val="17"/>
        </w:numPr>
        <w:tabs>
          <w:tab w:val="left" w:pos="851"/>
          <w:tab w:val="left" w:pos="852"/>
        </w:tabs>
        <w:spacing w:before="120" w:after="120"/>
        <w:ind w:left="900"/>
        <w:rPr>
          <w:rFonts w:asciiTheme="minorHAnsi" w:hAnsiTheme="minorHAnsi" w:cstheme="minorHAnsi"/>
          <w:sz w:val="28"/>
        </w:rPr>
      </w:pPr>
      <w:bookmarkStart w:id="6" w:name="_Toc152246467"/>
      <w:bookmarkStart w:id="7" w:name="_Toc152246896"/>
      <w:bookmarkStart w:id="8" w:name="_Toc152971069"/>
      <w:r w:rsidRPr="003756BF">
        <w:rPr>
          <w:rFonts w:asciiTheme="minorHAnsi" w:hAnsiTheme="minorHAnsi" w:cstheme="minorHAnsi"/>
          <w:sz w:val="28"/>
        </w:rPr>
        <w:t>GENERAL MULTI-LINGUAL ADVERTISEMENTS</w:t>
      </w:r>
      <w:bookmarkEnd w:id="6"/>
      <w:bookmarkEnd w:id="7"/>
      <w:bookmarkEnd w:id="8"/>
    </w:p>
    <w:p w14:paraId="3EC99A81" w14:textId="423C5725"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The city utilized a variety of methods to advertise the project, engage the community, and solicit input on the Housing Element</w:t>
      </w:r>
      <w:r w:rsidR="00AB4C99" w:rsidRPr="003756BF">
        <w:rPr>
          <w:rFonts w:ascii="Calibri" w:hAnsi="Calibri" w:cs="Calibri"/>
        </w:rPr>
        <w:t xml:space="preserve"> (including fair housing analysis)</w:t>
      </w:r>
      <w:r w:rsidRPr="003756BF">
        <w:rPr>
          <w:rFonts w:ascii="Calibri" w:hAnsi="Calibri" w:cs="Calibri"/>
        </w:rPr>
        <w:t>. These efforts are summarized herein to demonstrate the City’s meaningful commitment to community collaboration. The city has prepared workshop flyers (in English and Spanish), and sent emails to stakeholders requesting involvement and providing flyers and outreach information in English and Spanish.</w:t>
      </w:r>
    </w:p>
    <w:p w14:paraId="57390FD8" w14:textId="77777777" w:rsidR="00C33A2F" w:rsidRPr="003756BF" w:rsidRDefault="00C33A2F" w:rsidP="00B702A3">
      <w:pPr>
        <w:pStyle w:val="Heading3"/>
        <w:numPr>
          <w:ilvl w:val="0"/>
          <w:numId w:val="17"/>
        </w:numPr>
        <w:tabs>
          <w:tab w:val="left" w:pos="851"/>
          <w:tab w:val="left" w:pos="852"/>
        </w:tabs>
        <w:spacing w:before="120" w:after="120"/>
        <w:ind w:left="567" w:right="754" w:firstLine="0"/>
        <w:rPr>
          <w:rFonts w:ascii="Calibri" w:hAnsi="Calibri" w:cs="Calibri"/>
          <w:sz w:val="28"/>
        </w:rPr>
      </w:pPr>
      <w:bookmarkStart w:id="9" w:name="_Toc152246468"/>
      <w:bookmarkStart w:id="10" w:name="_Toc152246897"/>
      <w:bookmarkStart w:id="11" w:name="_Toc152971070"/>
      <w:r w:rsidRPr="003756BF">
        <w:rPr>
          <w:rFonts w:ascii="Calibri" w:hAnsi="Calibri" w:cs="Calibri"/>
          <w:sz w:val="28"/>
        </w:rPr>
        <w:t>CITY COUNCIL/PLANNING COMMISSION WORKSHOP</w:t>
      </w:r>
      <w:bookmarkEnd w:id="9"/>
      <w:bookmarkEnd w:id="10"/>
      <w:bookmarkEnd w:id="11"/>
    </w:p>
    <w:p w14:paraId="4321A829" w14:textId="1B313698" w:rsidR="00C33A2F" w:rsidRPr="003756BF" w:rsidRDefault="00C33A2F" w:rsidP="003756BF">
      <w:pPr>
        <w:ind w:left="567" w:right="754"/>
        <w:jc w:val="both"/>
        <w:rPr>
          <w:rFonts w:ascii="Calibri" w:hAnsi="Calibri" w:cs="Calibri"/>
        </w:rPr>
      </w:pPr>
      <w:r w:rsidRPr="003756BF">
        <w:rPr>
          <w:rFonts w:ascii="Calibri" w:hAnsi="Calibri" w:cs="Calibri"/>
        </w:rPr>
        <w:t xml:space="preserve">In June 2023, a public workshop was </w:t>
      </w:r>
      <w:r w:rsidR="005044A9" w:rsidRPr="003756BF">
        <w:rPr>
          <w:rFonts w:ascii="Calibri" w:hAnsi="Calibri" w:cs="Calibri"/>
        </w:rPr>
        <w:t>held with</w:t>
      </w:r>
      <w:r w:rsidRPr="003756BF">
        <w:rPr>
          <w:rFonts w:ascii="Calibri" w:hAnsi="Calibri" w:cs="Calibri"/>
        </w:rPr>
        <w:t xml:space="preserve"> the City Council and Planning Commission to provide an overview of the Housing Element Update, invite input on housing-related needs and priorities, and to give the community </w:t>
      </w:r>
      <w:r w:rsidR="00865EBC" w:rsidRPr="003756BF">
        <w:rPr>
          <w:rFonts w:ascii="Calibri" w:hAnsi="Calibri" w:cs="Calibri"/>
        </w:rPr>
        <w:t>another opportunity</w:t>
      </w:r>
      <w:r w:rsidRPr="003756BF">
        <w:rPr>
          <w:rFonts w:ascii="Calibri" w:hAnsi="Calibri" w:cs="Calibri"/>
        </w:rPr>
        <w:t xml:space="preserve"> to identify housing-related concerns.</w:t>
      </w:r>
    </w:p>
    <w:p w14:paraId="7D3D0CCD" w14:textId="77777777" w:rsidR="00C33A2F" w:rsidRPr="003756BF" w:rsidRDefault="00C33A2F" w:rsidP="00B702A3">
      <w:pPr>
        <w:pStyle w:val="Heading3"/>
        <w:numPr>
          <w:ilvl w:val="0"/>
          <w:numId w:val="17"/>
        </w:numPr>
        <w:tabs>
          <w:tab w:val="left" w:pos="851"/>
          <w:tab w:val="left" w:pos="852"/>
        </w:tabs>
        <w:spacing w:before="120" w:after="120"/>
        <w:ind w:left="567" w:right="754" w:firstLine="0"/>
        <w:rPr>
          <w:rFonts w:ascii="Calibri" w:hAnsi="Calibri" w:cs="Calibri"/>
          <w:sz w:val="28"/>
        </w:rPr>
      </w:pPr>
      <w:bookmarkStart w:id="12" w:name="_Toc152246469"/>
      <w:bookmarkStart w:id="13" w:name="_Toc152246898"/>
      <w:bookmarkStart w:id="14" w:name="_Toc152971071"/>
      <w:r w:rsidRPr="003756BF">
        <w:rPr>
          <w:rFonts w:ascii="Calibri" w:hAnsi="Calibri" w:cs="Calibri"/>
          <w:sz w:val="28"/>
        </w:rPr>
        <w:t>COMMUNITY WORKSHOPS</w:t>
      </w:r>
      <w:bookmarkEnd w:id="12"/>
      <w:bookmarkEnd w:id="13"/>
      <w:bookmarkEnd w:id="14"/>
    </w:p>
    <w:p w14:paraId="2A21017F" w14:textId="77777777"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As part of the public outreach effort, the city has conducted two community workshops on the Housing Element. The first virtual stakeholder workshop was held on July 28, 2022 and the second public workshop was conducted on October 18, 2022, as part of the Planning Commission meeting at Arvin City Hall, 200 Campus Drive, Arvin. The community workshop discussed housing issues facing the city and received input for the development of the Housing Element. </w:t>
      </w:r>
    </w:p>
    <w:p w14:paraId="0151ABD0" w14:textId="77777777" w:rsidR="00AB4C99" w:rsidRPr="003756BF" w:rsidRDefault="00AB4C99" w:rsidP="003756BF">
      <w:pPr>
        <w:spacing w:before="120" w:after="120"/>
        <w:ind w:left="567" w:right="754"/>
        <w:jc w:val="both"/>
        <w:rPr>
          <w:rFonts w:ascii="Calibri" w:hAnsi="Calibri" w:cs="Calibri"/>
        </w:rPr>
      </w:pPr>
      <w:r w:rsidRPr="003756BF">
        <w:rPr>
          <w:rFonts w:ascii="Calibri" w:hAnsi="Calibri" w:cs="Calibri"/>
        </w:rPr>
        <w:t>The City Staff prepared a workshop flyer and distributed the flyer to local merchants, churches, Arvin Library, and schools advertising the upcoming workshop. The workshop flyer was posted at the City Hall, Planning, Police Department, and City Council Chambers.    No responses and recommendations were received by the city – See Revised Appendix A – Workshop Flyer English and Spanish and Distribution List by City Staff.</w:t>
      </w:r>
    </w:p>
    <w:p w14:paraId="4F4323B4" w14:textId="4F0C0169" w:rsidR="00C33A2F" w:rsidRPr="003756BF" w:rsidRDefault="00C33A2F" w:rsidP="003756BF">
      <w:pPr>
        <w:spacing w:before="120" w:after="120"/>
        <w:ind w:left="567" w:right="754"/>
        <w:jc w:val="both"/>
        <w:rPr>
          <w:rFonts w:ascii="Calibri" w:hAnsi="Calibri" w:cs="Calibri"/>
        </w:rPr>
      </w:pPr>
      <w:r w:rsidRPr="003756BF">
        <w:rPr>
          <w:rFonts w:ascii="Calibri" w:hAnsi="Calibri" w:cs="Calibri"/>
        </w:rPr>
        <w:t xml:space="preserve">Notices for the community workshops/meetings were published in the </w:t>
      </w:r>
      <w:r w:rsidR="008D08D9" w:rsidRPr="003756BF">
        <w:rPr>
          <w:rFonts w:ascii="Calibri" w:hAnsi="Calibri" w:cs="Calibri"/>
        </w:rPr>
        <w:t>Bakersfield Californian</w:t>
      </w:r>
      <w:r w:rsidRPr="003756BF">
        <w:rPr>
          <w:rFonts w:ascii="Calibri" w:hAnsi="Calibri" w:cs="Calibri"/>
        </w:rPr>
        <w:t>. All workshop notices were posted at City Hall and the library. The city also notified local organizations of the community workshops. The community workshop notices were sent out (English and Spanish), and in compliance with the Americans with Disabilities Act (ADA), any resident in need of special assistance to participate in these workshops could contact the Office of the city Clerk by phone or email. Additionally, to involve as many participants as possible at the community workshops, a Spanish interpreter was available for the presentation and public comments.</w:t>
      </w:r>
    </w:p>
    <w:p w14:paraId="024C58B5" w14:textId="1A9EF203" w:rsidR="00AB4C99" w:rsidRPr="003756BF" w:rsidRDefault="00AB4C99" w:rsidP="003756BF">
      <w:pPr>
        <w:spacing w:before="120" w:after="120"/>
        <w:ind w:left="567" w:right="754"/>
        <w:jc w:val="both"/>
        <w:rPr>
          <w:rFonts w:ascii="Calibri" w:hAnsi="Calibri" w:cs="Calibri"/>
        </w:rPr>
      </w:pPr>
      <w:r w:rsidRPr="003756BF">
        <w:rPr>
          <w:rFonts w:ascii="Calibri" w:hAnsi="Calibri" w:cs="Calibri"/>
        </w:rPr>
        <w:t>Discussions included housing element, and fair and accessible housing. The attendees, except for one person, at the first workshop, July 28, 2022, did not speak to nor provided any comments or recommendations to be incorporated in the proposed housing element.  The one person that spoke at the workshop, in summary “appreciated the city moving forward with any programs that will make housing more accessible.</w:t>
      </w:r>
      <w:r w:rsidR="007D716F" w:rsidRPr="003756BF">
        <w:rPr>
          <w:rFonts w:ascii="Calibri" w:hAnsi="Calibri" w:cs="Calibri"/>
        </w:rPr>
        <w:t>”</w:t>
      </w:r>
      <w:r w:rsidRPr="003756BF">
        <w:rPr>
          <w:rFonts w:ascii="Calibri" w:hAnsi="Calibri" w:cs="Calibri"/>
        </w:rPr>
        <w:t xml:space="preserve">  With the AFFH analysis, no additional modifications or revisions were required.  </w:t>
      </w:r>
    </w:p>
    <w:p w14:paraId="66F90E8C" w14:textId="77777777" w:rsidR="00551623" w:rsidRDefault="00AB4C99" w:rsidP="003756BF">
      <w:pPr>
        <w:spacing w:before="120" w:after="120"/>
        <w:ind w:left="567" w:right="754"/>
        <w:contextualSpacing/>
        <w:jc w:val="both"/>
        <w:rPr>
          <w:rFonts w:ascii="Calibri" w:hAnsi="Calibri" w:cs="Calibri"/>
        </w:rPr>
      </w:pPr>
      <w:r w:rsidRPr="003756BF">
        <w:rPr>
          <w:rFonts w:ascii="Calibri" w:hAnsi="Calibri" w:cs="Calibri"/>
        </w:rPr>
        <w:t>The City has experienced a general lack of participation and interest from members of the community (both businesses and members of the public) in spite of outreach through flyers, notices and direct approach to businesses and passersby on the streets. The City has not found any correlation of this lack of participation to a particular economic segment, race, marital status, age, education or other social characteristics.</w:t>
      </w:r>
    </w:p>
    <w:p w14:paraId="119C1269" w14:textId="77777777" w:rsidR="00320723" w:rsidRDefault="00320723" w:rsidP="003756BF">
      <w:pPr>
        <w:spacing w:before="120" w:after="120"/>
        <w:ind w:left="567" w:right="754"/>
        <w:contextualSpacing/>
        <w:jc w:val="both"/>
        <w:rPr>
          <w:rFonts w:ascii="Calibri" w:hAnsi="Calibri" w:cs="Calibri"/>
        </w:rPr>
      </w:pPr>
    </w:p>
    <w:p w14:paraId="2B7AF966" w14:textId="77777777" w:rsidR="00320723" w:rsidRDefault="00320723" w:rsidP="003756BF">
      <w:pPr>
        <w:spacing w:before="120" w:after="120"/>
        <w:ind w:left="567" w:right="754"/>
        <w:contextualSpacing/>
        <w:jc w:val="both"/>
        <w:rPr>
          <w:rFonts w:ascii="Calibri" w:hAnsi="Calibri" w:cs="Calibri"/>
        </w:rPr>
      </w:pPr>
    </w:p>
    <w:p w14:paraId="61AF0F2F" w14:textId="1A596384" w:rsidR="00AB4C99" w:rsidRPr="005B3250" w:rsidRDefault="00AB4C99" w:rsidP="003756BF">
      <w:pPr>
        <w:spacing w:before="120" w:after="120"/>
        <w:contextualSpacing/>
        <w:jc w:val="both"/>
        <w:rPr>
          <w:rFonts w:asciiTheme="minorHAnsi" w:hAnsiTheme="minorHAnsi" w:cstheme="minorHAnsi"/>
          <w:w w:val="95"/>
        </w:rPr>
      </w:pPr>
      <w:r w:rsidRPr="003756BF">
        <w:rPr>
          <w:rFonts w:ascii="Calibri" w:hAnsi="Calibri" w:cs="Calibri"/>
        </w:rPr>
        <w:t xml:space="preserve"> </w:t>
      </w:r>
    </w:p>
    <w:p w14:paraId="5DBD7D91" w14:textId="1D3B0E8A" w:rsidR="00C33A2F" w:rsidRPr="003756BF" w:rsidRDefault="00C33A2F" w:rsidP="00B702A3">
      <w:pPr>
        <w:pStyle w:val="Heading3"/>
        <w:numPr>
          <w:ilvl w:val="0"/>
          <w:numId w:val="17"/>
        </w:numPr>
        <w:tabs>
          <w:tab w:val="left" w:pos="851"/>
          <w:tab w:val="left" w:pos="852"/>
        </w:tabs>
        <w:spacing w:before="120" w:after="120"/>
        <w:ind w:left="900"/>
        <w:contextualSpacing/>
        <w:rPr>
          <w:rFonts w:ascii="Calibri" w:hAnsi="Calibri" w:cs="Calibri"/>
          <w:sz w:val="28"/>
        </w:rPr>
      </w:pPr>
      <w:bookmarkStart w:id="15" w:name="_Toc152246470"/>
      <w:bookmarkStart w:id="16" w:name="_Toc152246899"/>
      <w:bookmarkStart w:id="17" w:name="_Toc152971072"/>
      <w:r w:rsidRPr="003756BF">
        <w:rPr>
          <w:rFonts w:ascii="Calibri" w:hAnsi="Calibri" w:cs="Calibri"/>
          <w:sz w:val="28"/>
        </w:rPr>
        <w:lastRenderedPageBreak/>
        <w:t>STAKEHOLDER INPUT</w:t>
      </w:r>
      <w:bookmarkEnd w:id="15"/>
      <w:bookmarkEnd w:id="16"/>
      <w:bookmarkEnd w:id="17"/>
    </w:p>
    <w:p w14:paraId="498700F6" w14:textId="77777777" w:rsidR="00C33A2F" w:rsidRPr="003756BF" w:rsidRDefault="00C33A2F" w:rsidP="003756BF">
      <w:pPr>
        <w:ind w:left="567" w:right="754"/>
        <w:rPr>
          <w:rFonts w:ascii="Calibri" w:hAnsi="Calibri" w:cs="Calibri"/>
        </w:rPr>
      </w:pPr>
      <w:r w:rsidRPr="003756BF">
        <w:rPr>
          <w:rFonts w:ascii="Calibri" w:hAnsi="Calibri" w:cs="Calibri"/>
        </w:rPr>
        <w:t>City staff sought input from community stakeholders on housing issues in Arvin and to discuss the proposed housing programs. The stakeholders consulted included representatives from:</w:t>
      </w:r>
    </w:p>
    <w:p w14:paraId="441F147C" w14:textId="77777777" w:rsidR="00C33A2F" w:rsidRPr="003756BF" w:rsidRDefault="00C33A2F" w:rsidP="00B702A3">
      <w:pPr>
        <w:pStyle w:val="BodyText"/>
        <w:numPr>
          <w:ilvl w:val="0"/>
          <w:numId w:val="12"/>
        </w:numPr>
        <w:spacing w:before="120" w:after="120" w:line="252" w:lineRule="auto"/>
        <w:ind w:left="900" w:right="754" w:firstLine="0"/>
        <w:jc w:val="both"/>
        <w:rPr>
          <w:rFonts w:ascii="Calibri" w:hAnsi="Calibri" w:cs="Calibri"/>
        </w:rPr>
      </w:pPr>
      <w:r w:rsidRPr="003756BF">
        <w:rPr>
          <w:rFonts w:ascii="Calibri" w:hAnsi="Calibri" w:cs="Calibri"/>
        </w:rPr>
        <w:t>Delores Huerta Foundation</w:t>
      </w:r>
    </w:p>
    <w:p w14:paraId="7761B881" w14:textId="77777777" w:rsidR="00C33A2F" w:rsidRPr="003756BF" w:rsidRDefault="00C33A2F" w:rsidP="00B702A3">
      <w:pPr>
        <w:pStyle w:val="BodyText"/>
        <w:numPr>
          <w:ilvl w:val="0"/>
          <w:numId w:val="12"/>
        </w:numPr>
        <w:spacing w:before="120" w:after="120" w:line="252" w:lineRule="auto"/>
        <w:ind w:left="900" w:right="754" w:firstLine="0"/>
        <w:jc w:val="both"/>
        <w:rPr>
          <w:rFonts w:ascii="Calibri" w:hAnsi="Calibri" w:cs="Calibri"/>
        </w:rPr>
      </w:pPr>
      <w:r w:rsidRPr="003756BF">
        <w:rPr>
          <w:rFonts w:ascii="Calibri" w:hAnsi="Calibri" w:cs="Calibri"/>
        </w:rPr>
        <w:t>Committee for a Better Arvin</w:t>
      </w:r>
    </w:p>
    <w:p w14:paraId="7AF0166F" w14:textId="77777777" w:rsidR="00C33A2F" w:rsidRPr="003756BF" w:rsidRDefault="00C33A2F" w:rsidP="00B702A3">
      <w:pPr>
        <w:pStyle w:val="BodyText"/>
        <w:numPr>
          <w:ilvl w:val="0"/>
          <w:numId w:val="12"/>
        </w:numPr>
        <w:spacing w:before="120" w:after="120" w:line="252" w:lineRule="auto"/>
        <w:ind w:left="900" w:right="754" w:firstLine="0"/>
        <w:jc w:val="both"/>
        <w:rPr>
          <w:rFonts w:ascii="Calibri" w:hAnsi="Calibri" w:cs="Calibri"/>
        </w:rPr>
      </w:pPr>
      <w:proofErr w:type="spellStart"/>
      <w:r w:rsidRPr="003756BF">
        <w:rPr>
          <w:rFonts w:ascii="Calibri" w:hAnsi="Calibri" w:cs="Calibri"/>
        </w:rPr>
        <w:t>Lideres</w:t>
      </w:r>
      <w:proofErr w:type="spellEnd"/>
      <w:r w:rsidRPr="003756BF">
        <w:rPr>
          <w:rFonts w:ascii="Calibri" w:hAnsi="Calibri" w:cs="Calibri"/>
        </w:rPr>
        <w:t xml:space="preserve"> </w:t>
      </w:r>
      <w:proofErr w:type="spellStart"/>
      <w:r w:rsidRPr="003756BF">
        <w:rPr>
          <w:rFonts w:ascii="Calibri" w:hAnsi="Calibri" w:cs="Calibri"/>
        </w:rPr>
        <w:t>Campesinas</w:t>
      </w:r>
      <w:proofErr w:type="spellEnd"/>
      <w:r w:rsidRPr="003756BF">
        <w:rPr>
          <w:rFonts w:ascii="Calibri" w:hAnsi="Calibri" w:cs="Calibri"/>
        </w:rPr>
        <w:t xml:space="preserve"> to discuss and clarify the proposed housing programs</w:t>
      </w:r>
    </w:p>
    <w:p w14:paraId="3E221BAE" w14:textId="77777777" w:rsidR="001A6311" w:rsidRPr="003756BF" w:rsidRDefault="001A6311" w:rsidP="00B702A3">
      <w:pPr>
        <w:pStyle w:val="Heading3"/>
        <w:numPr>
          <w:ilvl w:val="0"/>
          <w:numId w:val="17"/>
        </w:numPr>
        <w:tabs>
          <w:tab w:val="left" w:pos="851"/>
          <w:tab w:val="left" w:pos="852"/>
        </w:tabs>
        <w:spacing w:after="120"/>
        <w:ind w:left="567" w:right="754" w:firstLine="0"/>
        <w:rPr>
          <w:rFonts w:ascii="Calibri" w:hAnsi="Calibri" w:cs="Calibri"/>
          <w:sz w:val="28"/>
        </w:rPr>
      </w:pPr>
      <w:bookmarkStart w:id="18" w:name="_Toc152971073"/>
      <w:r w:rsidRPr="003756BF">
        <w:rPr>
          <w:rFonts w:ascii="Calibri" w:hAnsi="Calibri" w:cs="Calibri"/>
          <w:sz w:val="28"/>
        </w:rPr>
        <w:t>OUTREACH AND PUBLIC PARTICIPATION - MOVING FORWARD</w:t>
      </w:r>
      <w:bookmarkEnd w:id="18"/>
      <w:r w:rsidRPr="003756BF">
        <w:rPr>
          <w:rFonts w:ascii="Calibri" w:hAnsi="Calibri" w:cs="Calibri"/>
          <w:sz w:val="28"/>
        </w:rPr>
        <w:t xml:space="preserve"> </w:t>
      </w:r>
    </w:p>
    <w:p w14:paraId="3D8CA8B8" w14:textId="77777777" w:rsidR="001A6311" w:rsidRPr="003756BF" w:rsidRDefault="001A6311" w:rsidP="003756BF">
      <w:pPr>
        <w:ind w:left="567" w:right="754"/>
        <w:jc w:val="both"/>
        <w:rPr>
          <w:rFonts w:ascii="Calibri" w:hAnsi="Calibri" w:cs="Calibri"/>
        </w:rPr>
      </w:pPr>
      <w:bookmarkStart w:id="19" w:name="_Toc152970381"/>
      <w:bookmarkStart w:id="20" w:name="_Toc152971074"/>
      <w:r w:rsidRPr="003756BF">
        <w:rPr>
          <w:rFonts w:ascii="Calibri" w:hAnsi="Calibri" w:cs="Calibri"/>
        </w:rPr>
        <w:t>Expand the membership of the Arvin Housing Advisory Committee to include representatives of lower-income and special needs households in future public outreach efforts, Arvin Navigation Center. Arvin Navigation Center goals include programs to provide 24/7 access for persons experiencing homelessness in Arvin and Lamont.</w:t>
      </w:r>
      <w:bookmarkEnd w:id="19"/>
      <w:bookmarkEnd w:id="20"/>
    </w:p>
    <w:p w14:paraId="60567742" w14:textId="77777777" w:rsidR="001A6311" w:rsidRPr="00FC1089" w:rsidRDefault="001A6311" w:rsidP="003756BF">
      <w:pPr>
        <w:pStyle w:val="BodyText"/>
        <w:spacing w:after="120" w:line="254" w:lineRule="auto"/>
        <w:ind w:left="142" w:right="128"/>
        <w:jc w:val="both"/>
        <w:rPr>
          <w:rFonts w:asciiTheme="minorHAnsi" w:hAnsiTheme="minorHAnsi" w:cstheme="minorHAnsi"/>
        </w:rPr>
      </w:pPr>
    </w:p>
    <w:bookmarkStart w:id="21" w:name="_Toc152970324"/>
    <w:bookmarkStart w:id="22" w:name="_Toc152971075"/>
    <w:p w14:paraId="73161CD0" w14:textId="47B627BA" w:rsidR="00650A31" w:rsidRPr="004C234E" w:rsidRDefault="00BA6AB0" w:rsidP="00B702A3">
      <w:pPr>
        <w:pStyle w:val="Heading2"/>
        <w:numPr>
          <w:ilvl w:val="0"/>
          <w:numId w:val="27"/>
        </w:numPr>
        <w:tabs>
          <w:tab w:val="left" w:pos="540"/>
        </w:tabs>
        <w:spacing w:after="120"/>
        <w:ind w:right="754" w:hanging="153"/>
        <w:rPr>
          <w:rFonts w:asciiTheme="minorHAnsi" w:hAnsiTheme="minorHAnsi" w:cstheme="minorHAnsi"/>
        </w:rPr>
      </w:pPr>
      <w:r w:rsidRPr="003756BF">
        <w:rPr>
          <w:rFonts w:ascii="Calibri" w:hAnsi="Calibri" w:cs="Calibri"/>
          <w:noProof/>
          <w:sz w:val="32"/>
          <w:lang w:val="en-IN" w:eastAsia="en-IN"/>
          <w14:ligatures w14:val="standardContextual"/>
        </w:rPr>
        <mc:AlternateContent>
          <mc:Choice Requires="wpi">
            <w:drawing>
              <wp:anchor distT="0" distB="0" distL="114300" distR="114300" simplePos="0" relativeHeight="251667456" behindDoc="0" locked="0" layoutInCell="1" allowOverlap="1" wp14:anchorId="321EE396" wp14:editId="4A29C65C">
                <wp:simplePos x="0" y="0"/>
                <wp:positionH relativeFrom="column">
                  <wp:posOffset>12441837</wp:posOffset>
                </wp:positionH>
                <wp:positionV relativeFrom="paragraph">
                  <wp:posOffset>-52652</wp:posOffset>
                </wp:positionV>
                <wp:extent cx="360" cy="360"/>
                <wp:effectExtent l="76200" t="76200" r="95250" b="95250"/>
                <wp:wrapNone/>
                <wp:docPr id="1994083371" name="Ink 15"/>
                <wp:cNvGraphicFramePr/>
                <a:graphic xmlns:a="http://schemas.openxmlformats.org/drawingml/2006/main">
                  <a:graphicData uri="http://schemas.microsoft.com/office/word/2010/wordprocessingInk">
                    <w14:contentPart bwMode="auto" r:id="rId16">
                      <w14:nvContentPartPr>
                        <w14:cNvContentPartPr/>
                      </w14:nvContentPartPr>
                      <w14:xfrm>
                        <a:off x="0" y="0"/>
                        <a:ext cx="360" cy="360"/>
                      </w14:xfrm>
                    </w14:contentPart>
                  </a:graphicData>
                </a:graphic>
              </wp:anchor>
            </w:drawing>
          </mc:Choice>
          <mc:Fallback>
            <w:pict>
              <v:shapetype w14:anchorId="778B80BC"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5" o:spid="_x0000_s1026" type="#_x0000_t75" style="position:absolute;margin-left:976.8pt;margin-top:-7pt;width:5.7pt;height:5.7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">
                <v:imagedata r:id="rId17" o:title=""/>
              </v:shape>
            </w:pict>
          </mc:Fallback>
        </mc:AlternateContent>
      </w:r>
      <w:r w:rsidR="00650A31" w:rsidRPr="003756BF">
        <w:rPr>
          <w:rFonts w:ascii="Calibri" w:hAnsi="Calibri" w:cs="Calibri"/>
          <w:sz w:val="32"/>
        </w:rPr>
        <w:t>ASSESSMENT</w:t>
      </w:r>
      <w:r w:rsidR="00650A31" w:rsidRPr="003756BF">
        <w:rPr>
          <w:rFonts w:ascii="Calibri" w:hAnsi="Calibri" w:cs="Calibri"/>
          <w:spacing w:val="-2"/>
          <w:sz w:val="32"/>
        </w:rPr>
        <w:t xml:space="preserve"> </w:t>
      </w:r>
      <w:r w:rsidR="00650A31" w:rsidRPr="003756BF">
        <w:rPr>
          <w:rFonts w:ascii="Calibri" w:hAnsi="Calibri" w:cs="Calibri"/>
          <w:sz w:val="32"/>
        </w:rPr>
        <w:t>OF</w:t>
      </w:r>
      <w:r w:rsidR="00650A31" w:rsidRPr="003756BF">
        <w:rPr>
          <w:rFonts w:ascii="Calibri" w:hAnsi="Calibri" w:cs="Calibri"/>
          <w:spacing w:val="-2"/>
          <w:sz w:val="32"/>
        </w:rPr>
        <w:t xml:space="preserve"> </w:t>
      </w:r>
      <w:r w:rsidR="00650A31" w:rsidRPr="003756BF">
        <w:rPr>
          <w:rFonts w:ascii="Calibri" w:hAnsi="Calibri" w:cs="Calibri"/>
          <w:sz w:val="32"/>
        </w:rPr>
        <w:t>FAIR</w:t>
      </w:r>
      <w:r w:rsidR="00650A31" w:rsidRPr="003756BF">
        <w:rPr>
          <w:rFonts w:ascii="Calibri" w:hAnsi="Calibri" w:cs="Calibri"/>
          <w:spacing w:val="-2"/>
          <w:sz w:val="32"/>
        </w:rPr>
        <w:t xml:space="preserve"> </w:t>
      </w:r>
      <w:r w:rsidR="00650A31" w:rsidRPr="003756BF">
        <w:rPr>
          <w:rFonts w:ascii="Calibri" w:hAnsi="Calibri" w:cs="Calibri"/>
          <w:sz w:val="32"/>
        </w:rPr>
        <w:t>HOUSING</w:t>
      </w:r>
      <w:r w:rsidR="00650A31" w:rsidRPr="003756BF">
        <w:rPr>
          <w:rFonts w:ascii="Calibri" w:hAnsi="Calibri" w:cs="Calibri"/>
          <w:spacing w:val="-2"/>
          <w:sz w:val="32"/>
        </w:rPr>
        <w:t xml:space="preserve"> </w:t>
      </w:r>
      <w:r w:rsidR="00650A31" w:rsidRPr="003756BF">
        <w:rPr>
          <w:rFonts w:ascii="Calibri" w:hAnsi="Calibri" w:cs="Calibri"/>
          <w:sz w:val="32"/>
        </w:rPr>
        <w:t>ISSUES</w:t>
      </w:r>
      <w:bookmarkEnd w:id="21"/>
      <w:bookmarkEnd w:id="22"/>
    </w:p>
    <w:p w14:paraId="4461B764" w14:textId="6A9E2D95" w:rsidR="007D5675" w:rsidRPr="003756BF" w:rsidRDefault="00650A31" w:rsidP="003756BF">
      <w:pPr>
        <w:spacing w:before="120" w:after="120"/>
        <w:ind w:left="567" w:right="754"/>
        <w:jc w:val="both"/>
        <w:rPr>
          <w:rFonts w:ascii="Calibri" w:hAnsi="Calibri" w:cs="Calibri"/>
        </w:rPr>
      </w:pPr>
      <w:r w:rsidRPr="003756BF">
        <w:rPr>
          <w:rFonts w:ascii="Calibri" w:hAnsi="Calibri" w:cs="Calibri"/>
        </w:rPr>
        <w:t>This section provides an overview of available federal, state, and local data to analyze fair housing issues in Arvin. This data is supplemented with local knowledge of existing conditions in the community to present a more accurate depiction of fair housing issues in Arvin, and a more informed perspective from which to base goals, policies, and programs to affirmatively further fair housing.</w:t>
      </w:r>
      <w:r w:rsidR="00541649" w:rsidRPr="003756BF">
        <w:rPr>
          <w:rFonts w:ascii="Calibri" w:hAnsi="Calibri" w:cs="Calibri"/>
        </w:rPr>
        <w:t xml:space="preserve"> The f</w:t>
      </w:r>
      <w:r w:rsidR="00FE45D9" w:rsidRPr="003756BF">
        <w:rPr>
          <w:rFonts w:ascii="Calibri" w:hAnsi="Calibri" w:cs="Calibri"/>
        </w:rPr>
        <w:t>ollowing issues are addressed:</w:t>
      </w:r>
    </w:p>
    <w:p w14:paraId="72B40DBE" w14:textId="51479787"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Key Data and Background Information</w:t>
      </w:r>
    </w:p>
    <w:p w14:paraId="05E4096D" w14:textId="428CED2F"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Fair Housing Enforcement and Outreach Capacity</w:t>
      </w:r>
    </w:p>
    <w:p w14:paraId="31597100" w14:textId="3374076E"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Integration and Segregation Patterns and Trends</w:t>
      </w:r>
    </w:p>
    <w:p w14:paraId="45AE5989" w14:textId="054DDB42"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Racially or Ethnically Concentrated Areas of Poverty</w:t>
      </w:r>
    </w:p>
    <w:p w14:paraId="6E2B8F3A" w14:textId="16E133B8" w:rsidR="007D5675" w:rsidRPr="000D236E" w:rsidRDefault="003A39E2"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Racially Concentrated Areas of Affluence</w:t>
      </w:r>
    </w:p>
    <w:p w14:paraId="452AF50F" w14:textId="393A989A"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Disparities in Access to Opportunity</w:t>
      </w:r>
    </w:p>
    <w:p w14:paraId="4BF03175" w14:textId="17FD0FC2" w:rsidR="007D5675"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Disproportionate Housing Needs in the Jurisdiction</w:t>
      </w:r>
    </w:p>
    <w:p w14:paraId="39862D85" w14:textId="7E9597DF" w:rsidR="00FE45D9" w:rsidRPr="000D236E" w:rsidRDefault="00FE45D9" w:rsidP="00B702A3">
      <w:pPr>
        <w:pStyle w:val="ListParagraph"/>
        <w:numPr>
          <w:ilvl w:val="0"/>
          <w:numId w:val="36"/>
        </w:numPr>
        <w:spacing w:before="120" w:after="120"/>
        <w:ind w:left="1440" w:right="754"/>
        <w:jc w:val="both"/>
        <w:rPr>
          <w:rFonts w:ascii="Calibri" w:hAnsi="Calibri" w:cs="Calibri"/>
        </w:rPr>
      </w:pPr>
      <w:r w:rsidRPr="000D236E">
        <w:rPr>
          <w:rFonts w:ascii="Calibri" w:hAnsi="Calibri" w:cs="Calibri"/>
        </w:rPr>
        <w:t>Displacement Risk</w:t>
      </w:r>
    </w:p>
    <w:p w14:paraId="1C7A4220" w14:textId="627629CD" w:rsidR="00650A31" w:rsidRPr="003756BF" w:rsidRDefault="00320723" w:rsidP="00B702A3">
      <w:pPr>
        <w:pStyle w:val="Heading3"/>
        <w:numPr>
          <w:ilvl w:val="0"/>
          <w:numId w:val="20"/>
        </w:numPr>
        <w:tabs>
          <w:tab w:val="left" w:pos="851"/>
          <w:tab w:val="left" w:pos="852"/>
        </w:tabs>
        <w:spacing w:before="120" w:after="120"/>
        <w:ind w:right="754" w:hanging="153"/>
        <w:rPr>
          <w:rFonts w:ascii="Calibri" w:hAnsi="Calibri" w:cs="Calibri"/>
        </w:rPr>
      </w:pPr>
      <w:bookmarkStart w:id="23" w:name="_Toc152971076"/>
      <w:r>
        <w:rPr>
          <w:rFonts w:ascii="Calibri" w:hAnsi="Calibri" w:cs="Calibri"/>
          <w:sz w:val="28"/>
        </w:rPr>
        <w:t xml:space="preserve"> </w:t>
      </w:r>
      <w:r w:rsidR="00650A31" w:rsidRPr="003756BF">
        <w:rPr>
          <w:rFonts w:ascii="Calibri" w:hAnsi="Calibri" w:cs="Calibri"/>
          <w:sz w:val="28"/>
        </w:rPr>
        <w:t>KEY</w:t>
      </w:r>
      <w:r w:rsidR="00650A31" w:rsidRPr="003756BF">
        <w:rPr>
          <w:rFonts w:ascii="Calibri" w:hAnsi="Calibri" w:cs="Calibri"/>
          <w:spacing w:val="-2"/>
          <w:sz w:val="28"/>
        </w:rPr>
        <w:t xml:space="preserve"> </w:t>
      </w:r>
      <w:r w:rsidR="00650A31" w:rsidRPr="003756BF">
        <w:rPr>
          <w:rFonts w:ascii="Calibri" w:hAnsi="Calibri" w:cs="Calibri"/>
          <w:sz w:val="28"/>
        </w:rPr>
        <w:t>DATA</w:t>
      </w:r>
      <w:r w:rsidR="00650A31" w:rsidRPr="003756BF">
        <w:rPr>
          <w:rFonts w:ascii="Calibri" w:hAnsi="Calibri" w:cs="Calibri"/>
          <w:spacing w:val="-1"/>
          <w:sz w:val="28"/>
        </w:rPr>
        <w:t xml:space="preserve"> </w:t>
      </w:r>
      <w:r w:rsidR="00650A31" w:rsidRPr="003756BF">
        <w:rPr>
          <w:rFonts w:ascii="Calibri" w:hAnsi="Calibri" w:cs="Calibri"/>
          <w:sz w:val="28"/>
        </w:rPr>
        <w:t>AND</w:t>
      </w:r>
      <w:r w:rsidR="00650A31" w:rsidRPr="003756BF">
        <w:rPr>
          <w:rFonts w:ascii="Calibri" w:hAnsi="Calibri" w:cs="Calibri"/>
          <w:spacing w:val="-2"/>
          <w:sz w:val="28"/>
        </w:rPr>
        <w:t xml:space="preserve"> </w:t>
      </w:r>
      <w:r w:rsidR="00650A31" w:rsidRPr="003756BF">
        <w:rPr>
          <w:rFonts w:ascii="Calibri" w:hAnsi="Calibri" w:cs="Calibri"/>
          <w:sz w:val="28"/>
        </w:rPr>
        <w:t>BACKGROUND</w:t>
      </w:r>
      <w:r w:rsidR="00650A31" w:rsidRPr="003756BF">
        <w:rPr>
          <w:rFonts w:ascii="Calibri" w:hAnsi="Calibri" w:cs="Calibri"/>
          <w:spacing w:val="-2"/>
          <w:sz w:val="28"/>
        </w:rPr>
        <w:t xml:space="preserve"> </w:t>
      </w:r>
      <w:r w:rsidR="00650A31" w:rsidRPr="003756BF">
        <w:rPr>
          <w:rFonts w:ascii="Calibri" w:hAnsi="Calibri" w:cs="Calibri"/>
          <w:sz w:val="28"/>
        </w:rPr>
        <w:t>INFORMATION</w:t>
      </w:r>
      <w:bookmarkEnd w:id="23"/>
    </w:p>
    <w:p w14:paraId="19477954" w14:textId="32501443" w:rsidR="00650A31" w:rsidRPr="003756BF" w:rsidRDefault="00650A31" w:rsidP="003756BF">
      <w:pPr>
        <w:spacing w:before="120" w:after="120"/>
        <w:ind w:left="567" w:right="754"/>
        <w:jc w:val="both"/>
        <w:rPr>
          <w:rFonts w:ascii="Calibri" w:hAnsi="Calibri" w:cs="Calibri"/>
        </w:rPr>
      </w:pPr>
      <w:r w:rsidRPr="003756BF">
        <w:rPr>
          <w:rFonts w:ascii="Calibri" w:hAnsi="Calibri" w:cs="Calibri"/>
        </w:rPr>
        <w:t>Arvin is a participating city with Kern County and is served by the Housing   Authority</w:t>
      </w:r>
      <w:r w:rsidR="0021556E" w:rsidRPr="003756BF">
        <w:rPr>
          <w:rFonts w:ascii="Calibri" w:hAnsi="Calibri" w:cs="Calibri"/>
        </w:rPr>
        <w:t xml:space="preserve"> of Kern County</w:t>
      </w:r>
      <w:r w:rsidRPr="003756BF">
        <w:rPr>
          <w:rFonts w:ascii="Calibri" w:hAnsi="Calibri" w:cs="Calibri"/>
        </w:rPr>
        <w:t xml:space="preserve"> (</w:t>
      </w:r>
      <w:r w:rsidR="0021556E" w:rsidRPr="003756BF">
        <w:rPr>
          <w:rFonts w:ascii="Calibri" w:hAnsi="Calibri" w:cs="Calibri"/>
        </w:rPr>
        <w:t>HACK)</w:t>
      </w:r>
      <w:r w:rsidRPr="003756BF">
        <w:rPr>
          <w:rFonts w:ascii="Calibri" w:hAnsi="Calibri" w:cs="Calibri"/>
        </w:rPr>
        <w:t xml:space="preserve"> which provides </w:t>
      </w:r>
      <w:r w:rsidR="00D36270" w:rsidRPr="003756BF">
        <w:rPr>
          <w:rFonts w:ascii="Calibri" w:hAnsi="Calibri" w:cs="Calibri"/>
        </w:rPr>
        <w:t>low-income</w:t>
      </w:r>
      <w:r w:rsidRPr="003756BF">
        <w:rPr>
          <w:rFonts w:ascii="Calibri" w:hAnsi="Calibri" w:cs="Calibri"/>
        </w:rPr>
        <w:t xml:space="preserve"> residents of Kern County with wide-ranging programs for safe and affordable housing, </w:t>
      </w:r>
      <w:r w:rsidR="001F00C1" w:rsidRPr="003756BF">
        <w:rPr>
          <w:rFonts w:ascii="Calibri" w:hAnsi="Calibri" w:cs="Calibri"/>
        </w:rPr>
        <w:t>and</w:t>
      </w:r>
      <w:r w:rsidRPr="003756BF">
        <w:rPr>
          <w:rFonts w:ascii="Calibri" w:hAnsi="Calibri" w:cs="Calibri"/>
        </w:rPr>
        <w:t xml:space="preserve"> with community and economic development programs for self-sufficiency and home ownership. </w:t>
      </w:r>
    </w:p>
    <w:p w14:paraId="66064BBA" w14:textId="77777777" w:rsidR="00650A31" w:rsidRPr="003756BF" w:rsidRDefault="00650A31" w:rsidP="003756BF">
      <w:pPr>
        <w:spacing w:before="120" w:after="120"/>
        <w:ind w:left="567" w:right="754"/>
        <w:jc w:val="both"/>
        <w:rPr>
          <w:rFonts w:ascii="Calibri" w:hAnsi="Calibri" w:cs="Calibri"/>
        </w:rPr>
      </w:pPr>
      <w:r w:rsidRPr="003756BF">
        <w:rPr>
          <w:rFonts w:ascii="Calibri" w:hAnsi="Calibri" w:cs="Calibri"/>
        </w:rPr>
        <w:t>The city supports the recommendations of the 2014 San Joaquin Valley Fair Housing and Equity Assessment (FHEA) that was prepared by the California Coalition for Rural Housing. The FHEA analyzes patterns in racial and economic segregation, discusses how segregation impacts individuals’ and families’ ability to access housing opportunity, and proposes strategies and recommendations to create more equitable and integrated communities. Some of the recommendations include:</w:t>
      </w:r>
    </w:p>
    <w:p w14:paraId="3BCD73CF" w14:textId="7563F4AF" w:rsidR="00524891" w:rsidRPr="003756BF" w:rsidRDefault="00650A31" w:rsidP="003756BF">
      <w:pPr>
        <w:spacing w:before="120" w:after="120"/>
        <w:ind w:left="567" w:right="754"/>
        <w:jc w:val="both"/>
        <w:rPr>
          <w:rFonts w:ascii="Calibri" w:hAnsi="Calibri" w:cs="Calibri"/>
        </w:rPr>
      </w:pPr>
      <w:r w:rsidRPr="003756BF">
        <w:rPr>
          <w:rFonts w:ascii="Calibri" w:hAnsi="Calibri" w:cs="Calibri"/>
        </w:rPr>
        <w:t>Use the data and findings in the FHEA document to guide local Consolidated Planning Processes, ongoing CDBG and HOME funding allocations, Housing Elements Processes, and other city planning documents.</w:t>
      </w:r>
    </w:p>
    <w:p w14:paraId="06993233" w14:textId="65207028"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Actively seek funding for marginalized or distressed communities, such as Transit Oriented Development Funds, Strategic Growth Council grants, HCD's Housing-Related Parks Program, Safe Routes to School, and Brownfield funding.</w:t>
      </w:r>
    </w:p>
    <w:p w14:paraId="79CC89D6" w14:textId="287B93D6"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lastRenderedPageBreak/>
        <w:t>Develop and implement a proactive code enforcement program that holds property owners accountable and proactively plans for resident relocation when necessary.</w:t>
      </w:r>
    </w:p>
    <w:p w14:paraId="0DAE9835" w14:textId="27E34266"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Consider new technologies and/or products such as modular housing construction to reduce costs and increase access to housing.</w:t>
      </w:r>
    </w:p>
    <w:p w14:paraId="70B005C0" w14:textId="54770BBC"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Prioritize basic infrastructure improvements like water, sewer, and street lights.</w:t>
      </w:r>
    </w:p>
    <w:p w14:paraId="60F6EDA5" w14:textId="760A0C7A"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Support acquisition and rehabilitation programs to combat vacant or blighted properties.</w:t>
      </w:r>
    </w:p>
    <w:p w14:paraId="20B04FC3" w14:textId="7A8D94B6"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Use the FHEA data and the opportunity indices to help guide site selection of affordable housing developments.</w:t>
      </w:r>
    </w:p>
    <w:p w14:paraId="0A8CF57E" w14:textId="248EF5A4" w:rsidR="00165E35"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Use design tools to seamlessly integrate affordable housing development into larger mixed-income developments.</w:t>
      </w:r>
    </w:p>
    <w:p w14:paraId="05F1AF86" w14:textId="0D843357" w:rsidR="00650A31" w:rsidRPr="00165E35" w:rsidRDefault="00650A31" w:rsidP="00B702A3">
      <w:pPr>
        <w:pStyle w:val="ListParagraph"/>
        <w:numPr>
          <w:ilvl w:val="0"/>
          <w:numId w:val="37"/>
        </w:numPr>
        <w:tabs>
          <w:tab w:val="left" w:pos="2160"/>
        </w:tabs>
        <w:spacing w:before="120" w:after="120" w:line="264" w:lineRule="auto"/>
        <w:ind w:left="1440" w:right="754"/>
        <w:jc w:val="both"/>
        <w:rPr>
          <w:rFonts w:asciiTheme="minorHAnsi" w:hAnsiTheme="minorHAnsi" w:cstheme="minorHAnsi"/>
        </w:rPr>
      </w:pPr>
      <w:r w:rsidRPr="00165E35">
        <w:rPr>
          <w:rFonts w:asciiTheme="minorHAnsi" w:hAnsiTheme="minorHAnsi" w:cstheme="minorHAnsi"/>
        </w:rPr>
        <w:t>Develop a program to educate and encourage landlords to accept Housing Choice Vouchers.</w:t>
      </w:r>
    </w:p>
    <w:p w14:paraId="23E75610" w14:textId="5DC344EF" w:rsidR="00650A31" w:rsidRPr="003756BF" w:rsidRDefault="00650A31" w:rsidP="003756BF">
      <w:pPr>
        <w:spacing w:before="120" w:after="120"/>
        <w:ind w:left="567" w:right="896"/>
        <w:jc w:val="both"/>
        <w:rPr>
          <w:rFonts w:asciiTheme="minorHAnsi" w:hAnsiTheme="minorHAnsi" w:cstheme="minorHAnsi"/>
        </w:rPr>
      </w:pPr>
      <w:r w:rsidRPr="003756BF">
        <w:rPr>
          <w:rFonts w:asciiTheme="minorHAnsi" w:hAnsiTheme="minorHAnsi" w:cstheme="minorHAnsi"/>
        </w:rPr>
        <w:t>The city is also committed to providing information on fair housing services through printed material to be available at City Hall and on the city’s website. The city makes provisions for Spanish translation of print materials and provides interpreters at community workshops.</w:t>
      </w:r>
    </w:p>
    <w:p w14:paraId="7C2C7D21" w14:textId="44D7D1CE" w:rsidR="00650A31" w:rsidRPr="003756BF" w:rsidRDefault="00650A31" w:rsidP="00B702A3">
      <w:pPr>
        <w:pStyle w:val="Heading3"/>
        <w:numPr>
          <w:ilvl w:val="0"/>
          <w:numId w:val="20"/>
        </w:numPr>
        <w:tabs>
          <w:tab w:val="left" w:pos="851"/>
          <w:tab w:val="left" w:pos="852"/>
        </w:tabs>
        <w:spacing w:after="120"/>
        <w:rPr>
          <w:rFonts w:ascii="Calibri" w:hAnsi="Calibri" w:cs="Calibri"/>
          <w:sz w:val="28"/>
        </w:rPr>
      </w:pPr>
      <w:bookmarkStart w:id="24" w:name="_Toc152971077"/>
      <w:r w:rsidRPr="003756BF">
        <w:rPr>
          <w:rFonts w:ascii="Calibri" w:hAnsi="Calibri" w:cs="Calibri"/>
          <w:sz w:val="28"/>
        </w:rPr>
        <w:t>FAIR HOUSING ENFORCEMENT AND OUTREACH CAPACITY</w:t>
      </w:r>
      <w:bookmarkEnd w:id="24"/>
    </w:p>
    <w:p w14:paraId="21E15513" w14:textId="0E89EA37" w:rsidR="002D4B0A" w:rsidRPr="003756BF" w:rsidRDefault="00650A31" w:rsidP="003756BF">
      <w:pPr>
        <w:ind w:left="567" w:right="754"/>
        <w:jc w:val="both"/>
        <w:rPr>
          <w:rFonts w:ascii="Calibri" w:hAnsi="Calibri" w:cs="Calibri"/>
        </w:rPr>
      </w:pPr>
      <w:r w:rsidRPr="003756BF">
        <w:rPr>
          <w:rFonts w:ascii="Calibri" w:hAnsi="Calibri" w:cs="Calibri"/>
        </w:rPr>
        <w:t>The City’s fair housing services are provided by the Housing Authority of the County of Kern (</w:t>
      </w:r>
      <w:r w:rsidR="00460E50" w:rsidRPr="003756BF">
        <w:rPr>
          <w:rFonts w:ascii="Calibri" w:hAnsi="Calibri" w:cs="Calibri"/>
        </w:rPr>
        <w:t>HACK</w:t>
      </w:r>
      <w:r w:rsidRPr="003756BF">
        <w:rPr>
          <w:rFonts w:ascii="Calibri" w:hAnsi="Calibri" w:cs="Calibri"/>
        </w:rPr>
        <w:t xml:space="preserve">). </w:t>
      </w:r>
      <w:r w:rsidR="00460E50" w:rsidRPr="003756BF">
        <w:rPr>
          <w:rFonts w:ascii="Calibri" w:hAnsi="Calibri" w:cs="Calibri"/>
        </w:rPr>
        <w:t>HACK</w:t>
      </w:r>
      <w:r w:rsidRPr="003756BF">
        <w:rPr>
          <w:rFonts w:ascii="Calibri" w:hAnsi="Calibri" w:cs="Calibri"/>
        </w:rPr>
        <w:t xml:space="preserve"> provides fair housing education and empowerment services to all residents of Kern County. </w:t>
      </w:r>
      <w:r w:rsidR="00460E50" w:rsidRPr="003756BF">
        <w:rPr>
          <w:rFonts w:ascii="Calibri" w:hAnsi="Calibri" w:cs="Calibri"/>
        </w:rPr>
        <w:t>HACK</w:t>
      </w:r>
      <w:r w:rsidRPr="003756BF">
        <w:rPr>
          <w:rFonts w:ascii="Calibri" w:hAnsi="Calibri" w:cs="Calibri"/>
        </w:rPr>
        <w:t xml:space="preserve"> provides comprehensive fair housing enforcement, education, and outreach services, including:</w:t>
      </w:r>
    </w:p>
    <w:p w14:paraId="350CB4ED" w14:textId="77777777" w:rsidR="00650A31" w:rsidRPr="00FC1089" w:rsidRDefault="00650A31" w:rsidP="003756BF">
      <w:pPr>
        <w:pStyle w:val="BodyText"/>
        <w:spacing w:after="120" w:line="252" w:lineRule="auto"/>
        <w:ind w:left="131" w:right="895"/>
        <w:jc w:val="both"/>
        <w:rPr>
          <w:rFonts w:asciiTheme="minorHAnsi" w:hAnsiTheme="minorHAnsi" w:cstheme="minorHAnsi"/>
        </w:rPr>
      </w:pPr>
    </w:p>
    <w:p w14:paraId="4385C828" w14:textId="77777777" w:rsidR="00650A31" w:rsidRPr="00FC1089" w:rsidRDefault="00650A31" w:rsidP="00B702A3">
      <w:pPr>
        <w:pStyle w:val="ListParagraph"/>
        <w:numPr>
          <w:ilvl w:val="0"/>
          <w:numId w:val="10"/>
        </w:numPr>
        <w:tabs>
          <w:tab w:val="left" w:pos="2520"/>
        </w:tabs>
        <w:spacing w:before="0" w:after="120"/>
        <w:ind w:left="1620" w:right="896" w:hanging="720"/>
        <w:jc w:val="both"/>
        <w:rPr>
          <w:rFonts w:asciiTheme="minorHAnsi" w:hAnsiTheme="minorHAnsi" w:cstheme="minorHAnsi"/>
        </w:rPr>
      </w:pPr>
      <w:r w:rsidRPr="00FC1089">
        <w:rPr>
          <w:rFonts w:asciiTheme="minorHAnsi" w:hAnsiTheme="minorHAnsi" w:cstheme="minorHAnsi"/>
        </w:rPr>
        <w:t>Pre-Purchase Home buying Counseling – one-on-one or group counseling sessions on mortgage readiness, fair housing education, budgeting for a mortgage payment, credit education, money management, and identifying and avoiding predatory lending. Participants who complete 8 – 12 hours of counseling may receive a Homebuyers Certificate of Completion.</w:t>
      </w:r>
    </w:p>
    <w:p w14:paraId="7E5C7B1F" w14:textId="77777777" w:rsidR="00650A31" w:rsidRPr="00FC1089" w:rsidRDefault="00650A31" w:rsidP="00B702A3">
      <w:pPr>
        <w:pStyle w:val="ListParagraph"/>
        <w:numPr>
          <w:ilvl w:val="0"/>
          <w:numId w:val="10"/>
        </w:numPr>
        <w:tabs>
          <w:tab w:val="left" w:pos="2250"/>
        </w:tabs>
        <w:spacing w:before="0" w:after="120"/>
        <w:ind w:left="1620" w:right="896" w:hanging="720"/>
        <w:jc w:val="both"/>
        <w:rPr>
          <w:rFonts w:asciiTheme="minorHAnsi" w:hAnsiTheme="minorHAnsi" w:cstheme="minorHAnsi"/>
        </w:rPr>
      </w:pPr>
      <w:r w:rsidRPr="00FC1089">
        <w:rPr>
          <w:rFonts w:asciiTheme="minorHAnsi" w:hAnsiTheme="minorHAnsi" w:cstheme="minorHAnsi"/>
        </w:rPr>
        <w:t>Rental Assistance – counsel and assist clients with obtaining the information needed to find rent subsidies, access to affordable housing, budgeting for rent payments, education on client and landlords rights, and explanation of the eviction process.</w:t>
      </w:r>
    </w:p>
    <w:p w14:paraId="3CEC573D" w14:textId="77777777" w:rsidR="00650A31" w:rsidRPr="00FC1089" w:rsidRDefault="00650A31" w:rsidP="00B702A3">
      <w:pPr>
        <w:pStyle w:val="ListParagraph"/>
        <w:numPr>
          <w:ilvl w:val="0"/>
          <w:numId w:val="10"/>
        </w:numPr>
        <w:tabs>
          <w:tab w:val="left" w:pos="2250"/>
        </w:tabs>
        <w:spacing w:before="0" w:after="120"/>
        <w:ind w:left="1620" w:right="896" w:hanging="720"/>
        <w:jc w:val="both"/>
        <w:rPr>
          <w:rFonts w:asciiTheme="minorHAnsi" w:hAnsiTheme="minorHAnsi" w:cstheme="minorHAnsi"/>
        </w:rPr>
      </w:pPr>
      <w:r w:rsidRPr="00FC1089">
        <w:rPr>
          <w:rFonts w:asciiTheme="minorHAnsi" w:hAnsiTheme="minorHAnsi" w:cstheme="minorHAnsi"/>
        </w:rPr>
        <w:t>Financial Literacy –counsel and assist clients in understanding and utilizing credit, asset building, debt management, budgeting, and understanding basic financial services.</w:t>
      </w:r>
    </w:p>
    <w:p w14:paraId="51DB861E" w14:textId="77777777" w:rsidR="00650A31" w:rsidRPr="00FC1089" w:rsidRDefault="00650A31" w:rsidP="00B702A3">
      <w:pPr>
        <w:pStyle w:val="ListParagraph"/>
        <w:numPr>
          <w:ilvl w:val="0"/>
          <w:numId w:val="10"/>
        </w:numPr>
        <w:tabs>
          <w:tab w:val="left" w:pos="2250"/>
        </w:tabs>
        <w:spacing w:before="0" w:after="120"/>
        <w:ind w:left="1620" w:right="896" w:hanging="720"/>
        <w:jc w:val="both"/>
        <w:rPr>
          <w:rFonts w:asciiTheme="minorHAnsi" w:hAnsiTheme="minorHAnsi" w:cstheme="minorHAnsi"/>
        </w:rPr>
      </w:pPr>
      <w:r w:rsidRPr="00FC1089">
        <w:rPr>
          <w:rFonts w:asciiTheme="minorHAnsi" w:hAnsiTheme="minorHAnsi" w:cstheme="minorHAnsi"/>
        </w:rPr>
        <w:t>Non-Delinquency Post Purchase Education –assist clients in keeping the home they purchased by teaching them to make wise decisions when it comes to budgeting and understanding the new homeowner responsibilities, including taxes and insurance, renovations, managing repairs and being a good neighbor.</w:t>
      </w:r>
    </w:p>
    <w:p w14:paraId="6DB50742" w14:textId="57A37FE1" w:rsidR="00650A31" w:rsidRPr="00FC1089" w:rsidRDefault="00650A31" w:rsidP="00B702A3">
      <w:pPr>
        <w:pStyle w:val="ListParagraph"/>
        <w:numPr>
          <w:ilvl w:val="0"/>
          <w:numId w:val="10"/>
        </w:numPr>
        <w:tabs>
          <w:tab w:val="left" w:pos="2250"/>
        </w:tabs>
        <w:spacing w:before="0" w:after="120"/>
        <w:ind w:left="1620" w:right="896" w:hanging="720"/>
        <w:jc w:val="both"/>
        <w:rPr>
          <w:rFonts w:asciiTheme="minorHAnsi" w:hAnsiTheme="minorHAnsi" w:cstheme="minorHAnsi"/>
        </w:rPr>
      </w:pPr>
      <w:r w:rsidRPr="00FC1089">
        <w:rPr>
          <w:rFonts w:asciiTheme="minorHAnsi" w:hAnsiTheme="minorHAnsi" w:cstheme="minorHAnsi"/>
        </w:rPr>
        <w:t xml:space="preserve">Services for the Homeless – We assist clients in obtaining information and referrals to an </w:t>
      </w:r>
      <w:r w:rsidR="001B0352" w:rsidRPr="00FC1089">
        <w:rPr>
          <w:rFonts w:asciiTheme="minorHAnsi" w:hAnsiTheme="minorHAnsi" w:cstheme="minorHAnsi"/>
        </w:rPr>
        <w:t>em</w:t>
      </w:r>
      <w:r w:rsidRPr="00FC1089">
        <w:rPr>
          <w:rFonts w:asciiTheme="minorHAnsi" w:hAnsiTheme="minorHAnsi" w:cstheme="minorHAnsi"/>
        </w:rPr>
        <w:t>ergency shelter and /or transitional housing.</w:t>
      </w:r>
    </w:p>
    <w:p w14:paraId="54E4716D" w14:textId="45B48720" w:rsidR="00650A31" w:rsidRDefault="00650A31" w:rsidP="003756BF">
      <w:pPr>
        <w:pStyle w:val="BodyText"/>
        <w:spacing w:after="120" w:line="252" w:lineRule="auto"/>
        <w:ind w:left="900" w:right="896"/>
        <w:jc w:val="both"/>
        <w:rPr>
          <w:rFonts w:asciiTheme="minorHAnsi" w:hAnsiTheme="minorHAnsi" w:cstheme="minorHAnsi"/>
        </w:rPr>
      </w:pPr>
      <w:r w:rsidRPr="00FB1726">
        <w:rPr>
          <w:rFonts w:asciiTheme="minorHAnsi" w:hAnsiTheme="minorHAnsi" w:cstheme="minorHAnsi"/>
        </w:rPr>
        <w:t>The</w:t>
      </w:r>
      <w:r w:rsidRPr="00FB1726">
        <w:rPr>
          <w:rFonts w:asciiTheme="minorHAnsi" w:hAnsiTheme="minorHAnsi" w:cstheme="minorHAnsi"/>
          <w:spacing w:val="-10"/>
        </w:rPr>
        <w:t xml:space="preserve"> </w:t>
      </w:r>
      <w:r w:rsidRPr="00FB1726">
        <w:rPr>
          <w:rFonts w:asciiTheme="minorHAnsi" w:hAnsiTheme="minorHAnsi" w:cstheme="minorHAnsi"/>
        </w:rPr>
        <w:t>City</w:t>
      </w:r>
      <w:r w:rsidRPr="00FB1726">
        <w:rPr>
          <w:rFonts w:asciiTheme="minorHAnsi" w:hAnsiTheme="minorHAnsi" w:cstheme="minorHAnsi"/>
          <w:spacing w:val="-10"/>
        </w:rPr>
        <w:t xml:space="preserve"> </w:t>
      </w:r>
      <w:r w:rsidRPr="00FB1726">
        <w:rPr>
          <w:rFonts w:asciiTheme="minorHAnsi" w:hAnsiTheme="minorHAnsi" w:cstheme="minorHAnsi"/>
        </w:rPr>
        <w:t>of</w:t>
      </w:r>
      <w:r w:rsidRPr="00FB1726">
        <w:rPr>
          <w:rFonts w:asciiTheme="minorHAnsi" w:hAnsiTheme="minorHAnsi" w:cstheme="minorHAnsi"/>
          <w:spacing w:val="-10"/>
        </w:rPr>
        <w:t xml:space="preserve"> </w:t>
      </w:r>
      <w:r w:rsidRPr="00FB1726">
        <w:rPr>
          <w:rFonts w:asciiTheme="minorHAnsi" w:hAnsiTheme="minorHAnsi" w:cstheme="minorHAnsi"/>
        </w:rPr>
        <w:t>Arvin’s</w:t>
      </w:r>
      <w:r w:rsidRPr="00FB1726">
        <w:rPr>
          <w:rFonts w:asciiTheme="minorHAnsi" w:hAnsiTheme="minorHAnsi" w:cstheme="minorHAnsi"/>
          <w:spacing w:val="-9"/>
        </w:rPr>
        <w:t xml:space="preserve"> </w:t>
      </w:r>
      <w:r w:rsidRPr="00FB1726">
        <w:rPr>
          <w:rFonts w:asciiTheme="minorHAnsi" w:hAnsiTheme="minorHAnsi" w:cstheme="minorHAnsi"/>
        </w:rPr>
        <w:t>compliance</w:t>
      </w:r>
      <w:r w:rsidRPr="00FB1726">
        <w:rPr>
          <w:rFonts w:asciiTheme="minorHAnsi" w:hAnsiTheme="minorHAnsi" w:cstheme="minorHAnsi"/>
          <w:spacing w:val="-10"/>
        </w:rPr>
        <w:t xml:space="preserve"> </w:t>
      </w:r>
      <w:r w:rsidRPr="00FB1726">
        <w:rPr>
          <w:rFonts w:asciiTheme="minorHAnsi" w:hAnsiTheme="minorHAnsi" w:cstheme="minorHAnsi"/>
        </w:rPr>
        <w:t>with</w:t>
      </w:r>
      <w:r w:rsidRPr="00FB1726">
        <w:rPr>
          <w:rFonts w:asciiTheme="minorHAnsi" w:hAnsiTheme="minorHAnsi" w:cstheme="minorHAnsi"/>
          <w:spacing w:val="-10"/>
        </w:rPr>
        <w:t xml:space="preserve"> </w:t>
      </w:r>
      <w:r w:rsidRPr="00FB1726">
        <w:rPr>
          <w:rFonts w:asciiTheme="minorHAnsi" w:hAnsiTheme="minorHAnsi" w:cstheme="minorHAnsi"/>
        </w:rPr>
        <w:t>fair</w:t>
      </w:r>
      <w:r w:rsidRPr="00FB1726">
        <w:rPr>
          <w:rFonts w:asciiTheme="minorHAnsi" w:hAnsiTheme="minorHAnsi" w:cstheme="minorHAnsi"/>
          <w:spacing w:val="-10"/>
        </w:rPr>
        <w:t xml:space="preserve"> </w:t>
      </w:r>
      <w:r w:rsidRPr="00FB1726">
        <w:rPr>
          <w:rFonts w:asciiTheme="minorHAnsi" w:hAnsiTheme="minorHAnsi" w:cstheme="minorHAnsi"/>
        </w:rPr>
        <w:t>housing</w:t>
      </w:r>
      <w:r w:rsidRPr="00FB1726">
        <w:rPr>
          <w:rFonts w:asciiTheme="minorHAnsi" w:hAnsiTheme="minorHAnsi" w:cstheme="minorHAnsi"/>
          <w:spacing w:val="-9"/>
        </w:rPr>
        <w:t xml:space="preserve"> </w:t>
      </w:r>
      <w:r w:rsidRPr="00FB1726">
        <w:rPr>
          <w:rFonts w:asciiTheme="minorHAnsi" w:hAnsiTheme="minorHAnsi" w:cstheme="minorHAnsi"/>
        </w:rPr>
        <w:t>laws</w:t>
      </w:r>
      <w:r w:rsidRPr="00FB1726">
        <w:rPr>
          <w:rFonts w:asciiTheme="minorHAnsi" w:hAnsiTheme="minorHAnsi" w:cstheme="minorHAnsi"/>
          <w:spacing w:val="-10"/>
        </w:rPr>
        <w:t xml:space="preserve"> </w:t>
      </w:r>
      <w:r w:rsidRPr="00FB1726">
        <w:rPr>
          <w:rFonts w:asciiTheme="minorHAnsi" w:hAnsiTheme="minorHAnsi" w:cstheme="minorHAnsi"/>
        </w:rPr>
        <w:t>and</w:t>
      </w:r>
      <w:r w:rsidRPr="00FB1726">
        <w:rPr>
          <w:rFonts w:asciiTheme="minorHAnsi" w:hAnsiTheme="minorHAnsi" w:cstheme="minorHAnsi"/>
          <w:spacing w:val="-10"/>
        </w:rPr>
        <w:t xml:space="preserve"> </w:t>
      </w:r>
      <w:r w:rsidRPr="00FB1726">
        <w:rPr>
          <w:rFonts w:asciiTheme="minorHAnsi" w:hAnsiTheme="minorHAnsi" w:cstheme="minorHAnsi"/>
        </w:rPr>
        <w:t>regulations</w:t>
      </w:r>
      <w:r w:rsidRPr="00FB1726">
        <w:rPr>
          <w:rFonts w:asciiTheme="minorHAnsi" w:hAnsiTheme="minorHAnsi" w:cstheme="minorHAnsi"/>
          <w:spacing w:val="-9"/>
        </w:rPr>
        <w:t xml:space="preserve"> </w:t>
      </w:r>
      <w:r w:rsidR="001B0352" w:rsidRPr="00FB1726">
        <w:rPr>
          <w:rFonts w:asciiTheme="minorHAnsi" w:hAnsiTheme="minorHAnsi" w:cstheme="minorHAnsi"/>
        </w:rPr>
        <w:t>is</w:t>
      </w:r>
      <w:r w:rsidRPr="00FB1726">
        <w:rPr>
          <w:rFonts w:asciiTheme="minorHAnsi" w:hAnsiTheme="minorHAnsi" w:cstheme="minorHAnsi"/>
        </w:rPr>
        <w:t xml:space="preserve"> explained in</w:t>
      </w:r>
      <w:r w:rsidRPr="00FB1726">
        <w:rPr>
          <w:rFonts w:asciiTheme="minorHAnsi" w:hAnsiTheme="minorHAnsi" w:cstheme="minorHAnsi"/>
          <w:spacing w:val="-9"/>
        </w:rPr>
        <w:t xml:space="preserve"> </w:t>
      </w:r>
      <w:r w:rsidRPr="00FB1726">
        <w:rPr>
          <w:rFonts w:asciiTheme="minorHAnsi" w:hAnsiTheme="minorHAnsi" w:cstheme="minorHAnsi"/>
          <w:b/>
        </w:rPr>
        <w:t>Table</w:t>
      </w:r>
      <w:r w:rsidR="00460E50" w:rsidRPr="00FB1726">
        <w:rPr>
          <w:rFonts w:asciiTheme="minorHAnsi" w:hAnsiTheme="minorHAnsi" w:cstheme="minorHAnsi"/>
          <w:b/>
        </w:rPr>
        <w:t xml:space="preserve"> 1 </w:t>
      </w:r>
      <w:r w:rsidR="001B0352" w:rsidRPr="00FB1726">
        <w:rPr>
          <w:rFonts w:asciiTheme="minorHAnsi" w:hAnsiTheme="minorHAnsi" w:cstheme="minorHAnsi"/>
          <w:bCs/>
        </w:rPr>
        <w:t>below</w:t>
      </w:r>
      <w:r w:rsidR="00460E50" w:rsidRPr="00FB1726">
        <w:rPr>
          <w:rFonts w:asciiTheme="minorHAnsi" w:hAnsiTheme="minorHAnsi" w:cstheme="minorHAnsi"/>
          <w:bCs/>
        </w:rPr>
        <w:t>.</w:t>
      </w:r>
      <w:r w:rsidR="00460E50" w:rsidRPr="00FB1726">
        <w:rPr>
          <w:rFonts w:asciiTheme="minorHAnsi" w:hAnsiTheme="minorHAnsi" w:cstheme="minorHAnsi"/>
          <w:color w:val="2D97D3"/>
          <w:spacing w:val="32"/>
          <w:u w:val="single" w:color="2D97D3"/>
        </w:rPr>
        <w:t xml:space="preserve"> </w:t>
      </w:r>
      <w:r w:rsidRPr="00FB1726">
        <w:rPr>
          <w:rFonts w:asciiTheme="minorHAnsi" w:hAnsiTheme="minorHAnsi" w:cstheme="minorHAnsi"/>
        </w:rPr>
        <w:t>The</w:t>
      </w:r>
      <w:r w:rsidRPr="00FB1726">
        <w:rPr>
          <w:rFonts w:asciiTheme="minorHAnsi" w:hAnsiTheme="minorHAnsi" w:cstheme="minorHAnsi"/>
          <w:spacing w:val="-10"/>
        </w:rPr>
        <w:t xml:space="preserve"> </w:t>
      </w:r>
      <w:r w:rsidRPr="00FB1726">
        <w:rPr>
          <w:rFonts w:asciiTheme="minorHAnsi" w:hAnsiTheme="minorHAnsi" w:cstheme="minorHAnsi"/>
        </w:rPr>
        <w:t>City</w:t>
      </w:r>
      <w:r w:rsidRPr="00FB1726">
        <w:rPr>
          <w:rFonts w:asciiTheme="minorHAnsi" w:hAnsiTheme="minorHAnsi" w:cstheme="minorHAnsi"/>
          <w:spacing w:val="-10"/>
        </w:rPr>
        <w:t xml:space="preserve"> </w:t>
      </w:r>
      <w:r w:rsidRPr="00FB1726">
        <w:rPr>
          <w:rFonts w:asciiTheme="minorHAnsi" w:hAnsiTheme="minorHAnsi" w:cstheme="minorHAnsi"/>
        </w:rPr>
        <w:t xml:space="preserve">is unaware of </w:t>
      </w:r>
      <w:r w:rsidR="001B0352" w:rsidRPr="00FB1726">
        <w:rPr>
          <w:rFonts w:asciiTheme="minorHAnsi" w:hAnsiTheme="minorHAnsi" w:cstheme="minorHAnsi"/>
        </w:rPr>
        <w:t xml:space="preserve">any </w:t>
      </w:r>
      <w:r w:rsidR="001B0352" w:rsidRPr="00FB1726">
        <w:rPr>
          <w:rFonts w:asciiTheme="minorHAnsi" w:hAnsiTheme="minorHAnsi" w:cstheme="minorHAnsi"/>
          <w:spacing w:val="-10"/>
        </w:rPr>
        <w:t>findings</w:t>
      </w:r>
      <w:r w:rsidRPr="00FB1726">
        <w:rPr>
          <w:rFonts w:asciiTheme="minorHAnsi" w:hAnsiTheme="minorHAnsi" w:cstheme="minorHAnsi"/>
        </w:rPr>
        <w:t>,</w:t>
      </w:r>
      <w:r w:rsidRPr="00FB1726">
        <w:rPr>
          <w:rFonts w:asciiTheme="minorHAnsi" w:hAnsiTheme="minorHAnsi" w:cstheme="minorHAnsi"/>
          <w:spacing w:val="-5"/>
        </w:rPr>
        <w:t xml:space="preserve"> </w:t>
      </w:r>
      <w:r w:rsidRPr="00FB1726">
        <w:rPr>
          <w:rFonts w:asciiTheme="minorHAnsi" w:hAnsiTheme="minorHAnsi" w:cstheme="minorHAnsi"/>
        </w:rPr>
        <w:t>lawsuits,</w:t>
      </w:r>
      <w:r w:rsidRPr="00FB1726">
        <w:rPr>
          <w:rFonts w:asciiTheme="minorHAnsi" w:hAnsiTheme="minorHAnsi" w:cstheme="minorHAnsi"/>
          <w:spacing w:val="-6"/>
        </w:rPr>
        <w:t xml:space="preserve"> </w:t>
      </w:r>
      <w:r w:rsidRPr="00FB1726">
        <w:rPr>
          <w:rFonts w:asciiTheme="minorHAnsi" w:hAnsiTheme="minorHAnsi" w:cstheme="minorHAnsi"/>
        </w:rPr>
        <w:t>enforcement</w:t>
      </w:r>
      <w:r w:rsidRPr="00FB1726">
        <w:rPr>
          <w:rFonts w:asciiTheme="minorHAnsi" w:hAnsiTheme="minorHAnsi" w:cstheme="minorHAnsi"/>
          <w:spacing w:val="-5"/>
        </w:rPr>
        <w:t xml:space="preserve"> </w:t>
      </w:r>
      <w:r w:rsidRPr="00FB1726">
        <w:rPr>
          <w:rFonts w:asciiTheme="minorHAnsi" w:hAnsiTheme="minorHAnsi" w:cstheme="minorHAnsi"/>
        </w:rPr>
        <w:t>actions,</w:t>
      </w:r>
      <w:r w:rsidRPr="00FB1726">
        <w:rPr>
          <w:rFonts w:asciiTheme="minorHAnsi" w:hAnsiTheme="minorHAnsi" w:cstheme="minorHAnsi"/>
          <w:spacing w:val="-4"/>
        </w:rPr>
        <w:t xml:space="preserve"> </w:t>
      </w:r>
      <w:r w:rsidRPr="00FB1726">
        <w:rPr>
          <w:rFonts w:asciiTheme="minorHAnsi" w:hAnsiTheme="minorHAnsi" w:cstheme="minorHAnsi"/>
        </w:rPr>
        <w:t>settlements,</w:t>
      </w:r>
      <w:r w:rsidRPr="00FB1726">
        <w:rPr>
          <w:rFonts w:asciiTheme="minorHAnsi" w:hAnsiTheme="minorHAnsi" w:cstheme="minorHAnsi"/>
          <w:spacing w:val="-5"/>
        </w:rPr>
        <w:t xml:space="preserve"> </w:t>
      </w:r>
      <w:r w:rsidRPr="00FB1726">
        <w:rPr>
          <w:rFonts w:asciiTheme="minorHAnsi" w:hAnsiTheme="minorHAnsi" w:cstheme="minorHAnsi"/>
        </w:rPr>
        <w:t>or</w:t>
      </w:r>
      <w:r w:rsidRPr="00FB1726">
        <w:rPr>
          <w:rFonts w:asciiTheme="minorHAnsi" w:hAnsiTheme="minorHAnsi" w:cstheme="minorHAnsi"/>
          <w:spacing w:val="-4"/>
        </w:rPr>
        <w:t xml:space="preserve"> </w:t>
      </w:r>
      <w:r w:rsidRPr="00FB1726">
        <w:rPr>
          <w:rFonts w:asciiTheme="minorHAnsi" w:hAnsiTheme="minorHAnsi" w:cstheme="minorHAnsi"/>
        </w:rPr>
        <w:t>judgments</w:t>
      </w:r>
      <w:r w:rsidRPr="00FB1726">
        <w:rPr>
          <w:rFonts w:asciiTheme="minorHAnsi" w:hAnsiTheme="minorHAnsi" w:cstheme="minorHAnsi"/>
          <w:spacing w:val="-6"/>
        </w:rPr>
        <w:t xml:space="preserve"> </w:t>
      </w:r>
      <w:r w:rsidRPr="00FB1726">
        <w:rPr>
          <w:rFonts w:asciiTheme="minorHAnsi" w:hAnsiTheme="minorHAnsi" w:cstheme="minorHAnsi"/>
        </w:rPr>
        <w:t>related</w:t>
      </w:r>
      <w:r w:rsidRPr="00FB1726">
        <w:rPr>
          <w:rFonts w:asciiTheme="minorHAnsi" w:hAnsiTheme="minorHAnsi" w:cstheme="minorHAnsi"/>
          <w:spacing w:val="-5"/>
        </w:rPr>
        <w:t xml:space="preserve"> </w:t>
      </w:r>
      <w:r w:rsidRPr="00FB1726">
        <w:rPr>
          <w:rFonts w:asciiTheme="minorHAnsi" w:hAnsiTheme="minorHAnsi" w:cstheme="minorHAnsi"/>
        </w:rPr>
        <w:t>to</w:t>
      </w:r>
      <w:r w:rsidRPr="00FB1726">
        <w:rPr>
          <w:rFonts w:asciiTheme="minorHAnsi" w:hAnsiTheme="minorHAnsi" w:cstheme="minorHAnsi"/>
          <w:spacing w:val="-5"/>
        </w:rPr>
        <w:t xml:space="preserve"> </w:t>
      </w:r>
      <w:r w:rsidRPr="00FB1726">
        <w:rPr>
          <w:rFonts w:asciiTheme="minorHAnsi" w:hAnsiTheme="minorHAnsi" w:cstheme="minorHAnsi"/>
        </w:rPr>
        <w:t>fair</w:t>
      </w:r>
      <w:r w:rsidRPr="00FB1726">
        <w:rPr>
          <w:rFonts w:asciiTheme="minorHAnsi" w:hAnsiTheme="minorHAnsi" w:cstheme="minorHAnsi"/>
          <w:spacing w:val="-5"/>
        </w:rPr>
        <w:t xml:space="preserve"> </w:t>
      </w:r>
      <w:r w:rsidRPr="00FB1726">
        <w:rPr>
          <w:rFonts w:asciiTheme="minorHAnsi" w:hAnsiTheme="minorHAnsi" w:cstheme="minorHAnsi"/>
        </w:rPr>
        <w:t>housing</w:t>
      </w:r>
      <w:r w:rsidRPr="00FB1726">
        <w:rPr>
          <w:rFonts w:asciiTheme="minorHAnsi" w:hAnsiTheme="minorHAnsi" w:cstheme="minorHAnsi"/>
          <w:spacing w:val="-6"/>
        </w:rPr>
        <w:t xml:space="preserve"> </w:t>
      </w:r>
      <w:r w:rsidR="007C2E8B" w:rsidRPr="00FB1726">
        <w:rPr>
          <w:rFonts w:asciiTheme="minorHAnsi" w:hAnsiTheme="minorHAnsi" w:cstheme="minorHAnsi"/>
        </w:rPr>
        <w:t xml:space="preserve">or </w:t>
      </w:r>
      <w:r w:rsidR="007C2E8B">
        <w:rPr>
          <w:rFonts w:asciiTheme="minorHAnsi" w:hAnsiTheme="minorHAnsi" w:cstheme="minorHAnsi"/>
        </w:rPr>
        <w:t>civil rights</w:t>
      </w:r>
      <w:r w:rsidRPr="00FB1726">
        <w:rPr>
          <w:rFonts w:asciiTheme="minorHAnsi" w:hAnsiTheme="minorHAnsi" w:cstheme="minorHAnsi"/>
        </w:rPr>
        <w:t xml:space="preserve"> within its boundaries.</w:t>
      </w:r>
    </w:p>
    <w:p w14:paraId="30A3AAD4" w14:textId="77777777" w:rsidR="00320723" w:rsidRDefault="00320723" w:rsidP="003756BF">
      <w:pPr>
        <w:pStyle w:val="BodyText"/>
        <w:spacing w:after="120" w:line="252" w:lineRule="auto"/>
        <w:ind w:left="900" w:right="896"/>
        <w:jc w:val="both"/>
        <w:rPr>
          <w:rFonts w:asciiTheme="minorHAnsi" w:hAnsiTheme="minorHAnsi" w:cstheme="minorHAnsi"/>
        </w:rPr>
      </w:pPr>
    </w:p>
    <w:p w14:paraId="11DD4EBA" w14:textId="77777777" w:rsidR="00320723" w:rsidRPr="00FC1089" w:rsidRDefault="00320723" w:rsidP="003756BF">
      <w:pPr>
        <w:pStyle w:val="BodyText"/>
        <w:spacing w:after="120" w:line="252" w:lineRule="auto"/>
        <w:ind w:left="900" w:right="896"/>
        <w:jc w:val="both"/>
        <w:rPr>
          <w:rFonts w:asciiTheme="minorHAnsi" w:hAnsiTheme="minorHAnsi" w:cstheme="minorHAnsi"/>
        </w:rPr>
      </w:pPr>
    </w:p>
    <w:p w14:paraId="5AE04594" w14:textId="77777777" w:rsidR="00650A31" w:rsidRPr="009A401A" w:rsidRDefault="00650A31" w:rsidP="003756BF">
      <w:pPr>
        <w:pStyle w:val="BodyText"/>
        <w:spacing w:after="120"/>
        <w:ind w:right="895"/>
        <w:rPr>
          <w:sz w:val="19"/>
        </w:rPr>
      </w:pPr>
    </w:p>
    <w:tbl>
      <w:tblPr>
        <w:tblW w:w="0" w:type="auto"/>
        <w:tblInd w:w="14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12"/>
        <w:gridCol w:w="4631"/>
        <w:gridCol w:w="3784"/>
      </w:tblGrid>
      <w:tr w:rsidR="00650A31" w:rsidRPr="002B5646" w14:paraId="11A1277A" w14:textId="77777777" w:rsidTr="00D631B4">
        <w:trPr>
          <w:trHeight w:val="348"/>
        </w:trPr>
        <w:tc>
          <w:tcPr>
            <w:tcW w:w="9927" w:type="dxa"/>
            <w:gridSpan w:val="3"/>
          </w:tcPr>
          <w:p w14:paraId="7221E286" w14:textId="793498E0" w:rsidR="00320723" w:rsidRDefault="00650A31" w:rsidP="003756BF">
            <w:pPr>
              <w:pStyle w:val="TableParagraph"/>
              <w:spacing w:before="0" w:after="120"/>
              <w:jc w:val="center"/>
              <w:rPr>
                <w:rFonts w:ascii="Arial"/>
                <w:b/>
                <w:spacing w:val="-2"/>
                <w:sz w:val="20"/>
              </w:rPr>
            </w:pPr>
            <w:r w:rsidRPr="002B5646">
              <w:rPr>
                <w:rFonts w:ascii="Arial"/>
                <w:b/>
                <w:sz w:val="20"/>
              </w:rPr>
              <w:t>Table</w:t>
            </w:r>
            <w:r w:rsidRPr="002B5646">
              <w:rPr>
                <w:rFonts w:ascii="Arial"/>
                <w:b/>
                <w:spacing w:val="-3"/>
                <w:sz w:val="20"/>
              </w:rPr>
              <w:t xml:space="preserve"> </w:t>
            </w:r>
            <w:r w:rsidR="00460E50">
              <w:rPr>
                <w:rFonts w:ascii="Arial"/>
                <w:b/>
                <w:sz w:val="20"/>
              </w:rPr>
              <w:t>1</w:t>
            </w:r>
          </w:p>
          <w:p w14:paraId="68DA1694" w14:textId="18FC2E49" w:rsidR="00650A31" w:rsidRPr="002B5646" w:rsidRDefault="00650A31" w:rsidP="003756BF">
            <w:pPr>
              <w:pStyle w:val="TableParagraph"/>
              <w:spacing w:before="0" w:after="120"/>
              <w:jc w:val="center"/>
              <w:rPr>
                <w:rFonts w:ascii="Arial"/>
                <w:b/>
                <w:sz w:val="20"/>
              </w:rPr>
            </w:pPr>
            <w:r w:rsidRPr="002B5646">
              <w:rPr>
                <w:rFonts w:ascii="Arial"/>
                <w:b/>
                <w:sz w:val="20"/>
              </w:rPr>
              <w:lastRenderedPageBreak/>
              <w:t>Compliance</w:t>
            </w:r>
            <w:r w:rsidRPr="002B5646">
              <w:rPr>
                <w:rFonts w:ascii="Arial"/>
                <w:b/>
                <w:spacing w:val="-2"/>
                <w:sz w:val="20"/>
              </w:rPr>
              <w:t xml:space="preserve"> </w:t>
            </w:r>
            <w:r w:rsidRPr="002B5646">
              <w:rPr>
                <w:rFonts w:ascii="Arial"/>
                <w:b/>
                <w:sz w:val="20"/>
              </w:rPr>
              <w:t>with</w:t>
            </w:r>
            <w:r w:rsidRPr="002B5646">
              <w:rPr>
                <w:rFonts w:ascii="Arial"/>
                <w:b/>
                <w:spacing w:val="-2"/>
                <w:sz w:val="20"/>
              </w:rPr>
              <w:t xml:space="preserve"> </w:t>
            </w:r>
            <w:r w:rsidRPr="002B5646">
              <w:rPr>
                <w:rFonts w:ascii="Arial"/>
                <w:b/>
                <w:sz w:val="20"/>
              </w:rPr>
              <w:t>Fair</w:t>
            </w:r>
            <w:r w:rsidRPr="002B5646">
              <w:rPr>
                <w:rFonts w:ascii="Arial"/>
                <w:b/>
                <w:spacing w:val="-3"/>
                <w:sz w:val="20"/>
              </w:rPr>
              <w:t xml:space="preserve"> </w:t>
            </w:r>
            <w:r w:rsidRPr="002B5646">
              <w:rPr>
                <w:rFonts w:ascii="Arial"/>
                <w:b/>
                <w:sz w:val="20"/>
              </w:rPr>
              <w:t>Housing</w:t>
            </w:r>
            <w:r w:rsidRPr="002B5646">
              <w:rPr>
                <w:rFonts w:ascii="Arial"/>
                <w:b/>
                <w:spacing w:val="-2"/>
                <w:sz w:val="20"/>
              </w:rPr>
              <w:t xml:space="preserve"> </w:t>
            </w:r>
            <w:r w:rsidRPr="002B5646">
              <w:rPr>
                <w:rFonts w:ascii="Arial"/>
                <w:b/>
                <w:sz w:val="20"/>
              </w:rPr>
              <w:t>Laws</w:t>
            </w:r>
          </w:p>
        </w:tc>
      </w:tr>
      <w:tr w:rsidR="00650A31" w:rsidRPr="002B5646" w14:paraId="0AEA61FA" w14:textId="77777777" w:rsidTr="00D631B4">
        <w:trPr>
          <w:trHeight w:val="337"/>
        </w:trPr>
        <w:tc>
          <w:tcPr>
            <w:tcW w:w="1512" w:type="dxa"/>
            <w:shd w:val="clear" w:color="auto" w:fill="DBDBDB"/>
          </w:tcPr>
          <w:p w14:paraId="6E742286" w14:textId="77777777" w:rsidR="00650A31" w:rsidRPr="002B5646" w:rsidRDefault="00650A31" w:rsidP="003756BF">
            <w:pPr>
              <w:pStyle w:val="TableParagraph"/>
              <w:spacing w:before="0" w:after="120"/>
              <w:rPr>
                <w:b/>
                <w:sz w:val="20"/>
              </w:rPr>
            </w:pPr>
            <w:r w:rsidRPr="002B5646">
              <w:rPr>
                <w:b/>
                <w:w w:val="95"/>
                <w:sz w:val="20"/>
              </w:rPr>
              <w:lastRenderedPageBreak/>
              <w:t>Law</w:t>
            </w:r>
          </w:p>
        </w:tc>
        <w:tc>
          <w:tcPr>
            <w:tcW w:w="4631" w:type="dxa"/>
            <w:shd w:val="clear" w:color="auto" w:fill="DBDBDB"/>
          </w:tcPr>
          <w:p w14:paraId="785D5926" w14:textId="77777777" w:rsidR="00650A31" w:rsidRPr="002B5646" w:rsidRDefault="00650A31" w:rsidP="003756BF">
            <w:pPr>
              <w:pStyle w:val="TableParagraph"/>
              <w:spacing w:before="0" w:after="120"/>
              <w:rPr>
                <w:b/>
                <w:sz w:val="20"/>
              </w:rPr>
            </w:pPr>
            <w:r w:rsidRPr="002B5646">
              <w:rPr>
                <w:b/>
                <w:sz w:val="20"/>
              </w:rPr>
              <w:t>Description</w:t>
            </w:r>
          </w:p>
        </w:tc>
        <w:tc>
          <w:tcPr>
            <w:tcW w:w="3784" w:type="dxa"/>
            <w:shd w:val="clear" w:color="auto" w:fill="DBDBDB"/>
          </w:tcPr>
          <w:p w14:paraId="30320B5B" w14:textId="77777777" w:rsidR="00650A31" w:rsidRPr="002B5646" w:rsidRDefault="00650A31" w:rsidP="003756BF">
            <w:pPr>
              <w:pStyle w:val="TableParagraph"/>
              <w:spacing w:before="0" w:after="120"/>
              <w:rPr>
                <w:b/>
                <w:sz w:val="20"/>
              </w:rPr>
            </w:pPr>
            <w:r w:rsidRPr="002B5646">
              <w:rPr>
                <w:b/>
                <w:sz w:val="20"/>
              </w:rPr>
              <w:t>Compliance</w:t>
            </w:r>
          </w:p>
        </w:tc>
      </w:tr>
      <w:tr w:rsidR="00650A31" w:rsidRPr="002B5646" w14:paraId="7C75B0F7" w14:textId="77777777" w:rsidTr="00D631B4">
        <w:trPr>
          <w:trHeight w:val="2795"/>
        </w:trPr>
        <w:tc>
          <w:tcPr>
            <w:tcW w:w="1512" w:type="dxa"/>
          </w:tcPr>
          <w:p w14:paraId="5CBD64F9" w14:textId="77777777" w:rsidR="00650A31" w:rsidRPr="003756BF" w:rsidRDefault="00650A31" w:rsidP="003756BF">
            <w:pPr>
              <w:ind w:right="230"/>
              <w:jc w:val="both"/>
              <w:rPr>
                <w:rFonts w:ascii="Calibri" w:hAnsi="Calibri" w:cs="Calibri"/>
              </w:rPr>
            </w:pPr>
            <w:r w:rsidRPr="003756BF">
              <w:rPr>
                <w:rFonts w:ascii="Calibri" w:hAnsi="Calibri" w:cs="Calibri"/>
              </w:rPr>
              <w:t>California Fair Employment and Housing Act (FEHA)</w:t>
            </w:r>
          </w:p>
        </w:tc>
        <w:tc>
          <w:tcPr>
            <w:tcW w:w="4631" w:type="dxa"/>
          </w:tcPr>
          <w:p w14:paraId="68D7844A" w14:textId="77777777" w:rsidR="00650A31" w:rsidRPr="003756BF" w:rsidRDefault="00650A31" w:rsidP="003756BF">
            <w:pPr>
              <w:ind w:left="195" w:right="183"/>
              <w:jc w:val="both"/>
              <w:rPr>
                <w:rFonts w:ascii="Calibri" w:hAnsi="Calibri" w:cs="Calibri"/>
              </w:rPr>
            </w:pPr>
            <w:r w:rsidRPr="003756BF">
              <w:rPr>
                <w:rFonts w:ascii="Calibri" w:hAnsi="Calibri" w:cs="Calibri"/>
              </w:rPr>
              <w:t>The Fair Employment and Housing Act (FEHA) applies to public and private employers, labor organizations and employment agencies and prohibits discrimination in housing and employment on the basis of protected characteristics.</w:t>
            </w:r>
          </w:p>
          <w:p w14:paraId="2EFAF0F0" w14:textId="77777777" w:rsidR="00650A31" w:rsidRPr="003756BF" w:rsidRDefault="00650A31" w:rsidP="003756BF">
            <w:pPr>
              <w:ind w:left="195" w:right="183"/>
              <w:jc w:val="both"/>
              <w:rPr>
                <w:rFonts w:ascii="Calibri" w:hAnsi="Calibri" w:cs="Calibri"/>
              </w:rPr>
            </w:pPr>
            <w:r w:rsidRPr="003756BF">
              <w:rPr>
                <w:rFonts w:ascii="Calibri" w:hAnsi="Calibri" w:cs="Calibri"/>
              </w:rPr>
              <w:t>The FEHA prohibits those engaged in the housing business – landlords, real estate agents, home sellers, builders, mortgage lenders, among others – from discriminating against tenants or homeowners on the basis of protected characteristics.</w:t>
            </w:r>
          </w:p>
          <w:p w14:paraId="6BF9E9CC" w14:textId="77777777" w:rsidR="00650A31" w:rsidRPr="003756BF" w:rsidRDefault="00650A31" w:rsidP="003756BF">
            <w:pPr>
              <w:ind w:left="195" w:right="183"/>
              <w:jc w:val="both"/>
            </w:pPr>
            <w:r w:rsidRPr="003756BF">
              <w:rPr>
                <w:rFonts w:ascii="Calibri" w:hAnsi="Calibri" w:cs="Calibri"/>
              </w:rPr>
              <w:t>It is also illegal for cities, counties, or other local government agencies to make zoning or land-use decisions, or have policies, that discriminate</w:t>
            </w:r>
            <w:r w:rsidRPr="003756BF">
              <w:rPr>
                <w:rFonts w:ascii="Calibri" w:hAnsi="Calibri" w:cs="Calibri"/>
                <w:spacing w:val="-2"/>
              </w:rPr>
              <w:t xml:space="preserve"> </w:t>
            </w:r>
            <w:r w:rsidRPr="003756BF">
              <w:rPr>
                <w:rFonts w:ascii="Calibri" w:hAnsi="Calibri" w:cs="Calibri"/>
              </w:rPr>
              <w:t>against</w:t>
            </w:r>
            <w:r w:rsidRPr="003756BF">
              <w:rPr>
                <w:rFonts w:ascii="Calibri" w:hAnsi="Calibri" w:cs="Calibri"/>
                <w:spacing w:val="-2"/>
              </w:rPr>
              <w:t xml:space="preserve"> </w:t>
            </w:r>
            <w:r w:rsidRPr="003756BF">
              <w:rPr>
                <w:rFonts w:ascii="Calibri" w:hAnsi="Calibri" w:cs="Calibri"/>
              </w:rPr>
              <w:t>individuals</w:t>
            </w:r>
            <w:r w:rsidRPr="003756BF">
              <w:rPr>
                <w:rFonts w:ascii="Calibri" w:hAnsi="Calibri" w:cs="Calibri"/>
                <w:spacing w:val="-2"/>
              </w:rPr>
              <w:t xml:space="preserve"> </w:t>
            </w:r>
            <w:r w:rsidRPr="003756BF">
              <w:rPr>
                <w:rFonts w:ascii="Calibri" w:hAnsi="Calibri" w:cs="Calibri"/>
              </w:rPr>
              <w:t>based</w:t>
            </w:r>
            <w:r w:rsidRPr="003756BF">
              <w:rPr>
                <w:rFonts w:ascii="Calibri" w:hAnsi="Calibri" w:cs="Calibri"/>
                <w:spacing w:val="-2"/>
              </w:rPr>
              <w:t xml:space="preserve"> </w:t>
            </w:r>
            <w:r w:rsidRPr="003756BF">
              <w:rPr>
                <w:rFonts w:ascii="Calibri" w:hAnsi="Calibri" w:cs="Calibri"/>
              </w:rPr>
              <w:t>on</w:t>
            </w:r>
            <w:r w:rsidRPr="003756BF">
              <w:rPr>
                <w:rFonts w:ascii="Calibri" w:hAnsi="Calibri" w:cs="Calibri"/>
                <w:spacing w:val="-1"/>
              </w:rPr>
              <w:t xml:space="preserve"> </w:t>
            </w:r>
            <w:r w:rsidRPr="003756BF">
              <w:rPr>
                <w:rFonts w:ascii="Calibri" w:hAnsi="Calibri" w:cs="Calibri"/>
              </w:rPr>
              <w:t>those</w:t>
            </w:r>
            <w:r w:rsidRPr="003756BF">
              <w:rPr>
                <w:rFonts w:ascii="Calibri" w:hAnsi="Calibri" w:cs="Calibri"/>
                <w:spacing w:val="-2"/>
              </w:rPr>
              <w:t xml:space="preserve"> </w:t>
            </w:r>
            <w:r w:rsidRPr="003756BF">
              <w:rPr>
                <w:rFonts w:ascii="Calibri" w:hAnsi="Calibri" w:cs="Calibri"/>
              </w:rPr>
              <w:t>traits.</w:t>
            </w:r>
          </w:p>
        </w:tc>
        <w:tc>
          <w:tcPr>
            <w:tcW w:w="3784" w:type="dxa"/>
          </w:tcPr>
          <w:p w14:paraId="6D8B234E" w14:textId="190234EB" w:rsidR="00650A31" w:rsidRPr="003756BF" w:rsidRDefault="00650A31" w:rsidP="003756BF">
            <w:pPr>
              <w:ind w:left="100" w:right="140"/>
              <w:jc w:val="both"/>
              <w:rPr>
                <w:rFonts w:ascii="Calibri" w:hAnsi="Calibri" w:cs="Calibri"/>
              </w:rPr>
            </w:pPr>
            <w:r w:rsidRPr="003756BF">
              <w:rPr>
                <w:rFonts w:ascii="Calibri" w:hAnsi="Calibri" w:cs="Calibri"/>
              </w:rPr>
              <w:t xml:space="preserve">The </w:t>
            </w:r>
            <w:r w:rsidR="00B66D1E" w:rsidRPr="003756BF">
              <w:rPr>
                <w:rFonts w:ascii="Calibri" w:hAnsi="Calibri" w:cs="Calibri"/>
              </w:rPr>
              <w:t>city</w:t>
            </w:r>
            <w:r w:rsidRPr="003756BF">
              <w:rPr>
                <w:rFonts w:ascii="Calibri" w:hAnsi="Calibri" w:cs="Calibri"/>
              </w:rPr>
              <w:t xml:space="preserve"> complies with employment requirements through strict enforcement of hiring practices and regular training of hiring managers and human resources staff.</w:t>
            </w:r>
          </w:p>
          <w:p w14:paraId="0DD64C45" w14:textId="77777777" w:rsidR="00650A31" w:rsidRPr="003756BF" w:rsidRDefault="00650A31" w:rsidP="003756BF">
            <w:pPr>
              <w:ind w:left="100" w:right="140"/>
              <w:jc w:val="both"/>
              <w:rPr>
                <w:rFonts w:ascii="Calibri" w:hAnsi="Calibri" w:cs="Calibri"/>
              </w:rPr>
            </w:pPr>
          </w:p>
          <w:p w14:paraId="713899F4" w14:textId="79A28430" w:rsidR="00650A31" w:rsidRPr="003756BF" w:rsidRDefault="00650A31" w:rsidP="003756BF">
            <w:pPr>
              <w:ind w:left="100" w:right="140"/>
              <w:jc w:val="both"/>
              <w:rPr>
                <w:rFonts w:ascii="Calibri" w:hAnsi="Calibri" w:cs="Calibri"/>
              </w:rPr>
            </w:pPr>
            <w:r w:rsidRPr="003756BF">
              <w:rPr>
                <w:rFonts w:ascii="Calibri" w:hAnsi="Calibri" w:cs="Calibri"/>
              </w:rPr>
              <w:t>All development     projects with City funding are required to compl</w:t>
            </w:r>
            <w:r w:rsidR="00F17E93" w:rsidRPr="003756BF">
              <w:rPr>
                <w:rFonts w:ascii="Calibri" w:hAnsi="Calibri" w:cs="Calibri"/>
              </w:rPr>
              <w:t>y with FEHA.</w:t>
            </w:r>
          </w:p>
          <w:p w14:paraId="237709E6" w14:textId="77777777" w:rsidR="00650A31" w:rsidRPr="003756BF" w:rsidRDefault="00650A31" w:rsidP="003756BF">
            <w:pPr>
              <w:ind w:left="100" w:right="140"/>
              <w:jc w:val="both"/>
              <w:rPr>
                <w:rFonts w:ascii="Calibri" w:hAnsi="Calibri" w:cs="Calibri"/>
              </w:rPr>
            </w:pPr>
          </w:p>
          <w:p w14:paraId="28C37188" w14:textId="77777777" w:rsidR="00650A31" w:rsidRPr="003756BF" w:rsidRDefault="00650A31" w:rsidP="003756BF">
            <w:pPr>
              <w:ind w:left="100" w:right="140"/>
              <w:jc w:val="both"/>
              <w:rPr>
                <w:rFonts w:ascii="Calibri" w:hAnsi="Calibri" w:cs="Calibri"/>
              </w:rPr>
            </w:pPr>
            <w:r w:rsidRPr="003756BF">
              <w:rPr>
                <w:rFonts w:ascii="Calibri" w:hAnsi="Calibri" w:cs="Calibri"/>
              </w:rPr>
              <w:t>Under the Community Development Block Grant Program, the County of Kern operates a Fair Housing Program under Title VIII of the Civil Rights Act of 1968 aimed at combating illegal discrimination in housing. The City refers all parties with concerns regarding housing discrimination or believe they have been unfairly treated in housing matters to Kern County’s Information Line - (661) 862-5299, both in English and Spanish.</w:t>
            </w:r>
          </w:p>
          <w:p w14:paraId="6CE731FD" w14:textId="62380829" w:rsidR="00650A31" w:rsidRPr="00320723" w:rsidRDefault="00650A31" w:rsidP="003756BF">
            <w:pPr>
              <w:ind w:left="100" w:right="140"/>
              <w:jc w:val="both"/>
            </w:pPr>
            <w:r w:rsidRPr="003756BF">
              <w:rPr>
                <w:rFonts w:ascii="Calibri" w:hAnsi="Calibri" w:cs="Calibri"/>
              </w:rPr>
              <w:t xml:space="preserve">Also, the City’s policies and land use decisions do not discriminate against individuals </w:t>
            </w:r>
            <w:r w:rsidR="007B3FDB" w:rsidRPr="003756BF">
              <w:rPr>
                <w:rFonts w:ascii="Calibri" w:hAnsi="Calibri" w:cs="Calibri"/>
              </w:rPr>
              <w:t>based on</w:t>
            </w:r>
            <w:r w:rsidRPr="003756BF">
              <w:rPr>
                <w:rFonts w:ascii="Calibri" w:hAnsi="Calibri" w:cs="Calibri"/>
              </w:rPr>
              <w:t xml:space="preserve"> protected characteristics</w:t>
            </w:r>
          </w:p>
        </w:tc>
      </w:tr>
      <w:tr w:rsidR="00320723" w:rsidRPr="002B5646" w14:paraId="3C81A0CF" w14:textId="77777777" w:rsidTr="00D631B4">
        <w:trPr>
          <w:trHeight w:val="2795"/>
        </w:trPr>
        <w:tc>
          <w:tcPr>
            <w:tcW w:w="1512" w:type="dxa"/>
          </w:tcPr>
          <w:p w14:paraId="2A56CE7A" w14:textId="1C60E6B0" w:rsidR="00320723" w:rsidRPr="00320723" w:rsidRDefault="00320723" w:rsidP="003756BF">
            <w:pPr>
              <w:ind w:right="88"/>
              <w:jc w:val="both"/>
              <w:rPr>
                <w:rFonts w:ascii="Calibri" w:hAnsi="Calibri" w:cs="Calibri"/>
              </w:rPr>
            </w:pPr>
            <w:r w:rsidRPr="003756BF">
              <w:rPr>
                <w:rFonts w:ascii="Calibri" w:hAnsi="Calibri" w:cs="Calibri"/>
              </w:rPr>
              <w:t>Government Code Section 65008</w:t>
            </w:r>
          </w:p>
        </w:tc>
        <w:tc>
          <w:tcPr>
            <w:tcW w:w="4631" w:type="dxa"/>
          </w:tcPr>
          <w:p w14:paraId="4C7EB738" w14:textId="77777777" w:rsidR="00320723" w:rsidRPr="003756BF" w:rsidRDefault="00320723" w:rsidP="003756BF">
            <w:pPr>
              <w:ind w:left="195" w:right="183"/>
              <w:jc w:val="both"/>
              <w:rPr>
                <w:rFonts w:ascii="Calibri" w:hAnsi="Calibri" w:cs="Calibri"/>
              </w:rPr>
            </w:pPr>
            <w:r w:rsidRPr="003756BF">
              <w:rPr>
                <w:rFonts w:ascii="Calibri" w:hAnsi="Calibri" w:cs="Calibri"/>
              </w:rPr>
              <w:t>Covers actions of a city, county, city and county, or other local government agency, and makes those actions null and void if the action denies an individual or group of individuals the enjoyment of residence, landownership, tenancy, or other land use in the state because of membership in a protected class, the method of financing, and/or the intended occupancy.</w:t>
            </w:r>
          </w:p>
          <w:p w14:paraId="5F3BE893" w14:textId="3447AB8C" w:rsidR="00320723" w:rsidRPr="00320723" w:rsidRDefault="00320723">
            <w:pPr>
              <w:ind w:left="195" w:right="183"/>
              <w:jc w:val="both"/>
              <w:rPr>
                <w:rFonts w:ascii="Calibri" w:hAnsi="Calibri" w:cs="Calibri"/>
              </w:rPr>
            </w:pPr>
            <w:r w:rsidRPr="003756BF">
              <w:rPr>
                <w:rFonts w:ascii="Calibri" w:hAnsi="Calibri" w:cs="Calibri"/>
              </w:rPr>
              <w:t>For example, a violation under Government Code section 65008 may occur if a jurisdiction applied more scrutiny to reviewing and approving an affordable development as compared to market-rate developments, or multifamily housing as compared to single family homes.</w:t>
            </w:r>
          </w:p>
        </w:tc>
        <w:tc>
          <w:tcPr>
            <w:tcW w:w="3784" w:type="dxa"/>
          </w:tcPr>
          <w:p w14:paraId="3C8CE949" w14:textId="77777777" w:rsidR="00320723" w:rsidRPr="003756BF" w:rsidRDefault="00320723" w:rsidP="003756BF">
            <w:pPr>
              <w:ind w:left="100" w:right="140"/>
              <w:jc w:val="both"/>
              <w:rPr>
                <w:rFonts w:ascii="Calibri" w:hAnsi="Calibri" w:cs="Calibri"/>
              </w:rPr>
            </w:pPr>
            <w:r w:rsidRPr="003756BF">
              <w:rPr>
                <w:rFonts w:ascii="Calibri" w:hAnsi="Calibri" w:cs="Calibri"/>
              </w:rPr>
              <w:t>Compliance is achieved by uniform application of the City’s codes, regulations, policies and practices, including development standards, design guidelines, application submittal requirements, fees and approval findings.</w:t>
            </w:r>
          </w:p>
          <w:p w14:paraId="04DE5DAE" w14:textId="77777777" w:rsidR="00320723" w:rsidRPr="003756BF" w:rsidRDefault="00320723" w:rsidP="003756BF">
            <w:pPr>
              <w:ind w:left="100" w:right="140"/>
              <w:jc w:val="both"/>
              <w:rPr>
                <w:rFonts w:ascii="Calibri" w:hAnsi="Calibri" w:cs="Calibri"/>
              </w:rPr>
            </w:pPr>
          </w:p>
          <w:p w14:paraId="18562978" w14:textId="61BC8C9D" w:rsidR="00320723" w:rsidRPr="00320723" w:rsidRDefault="00320723">
            <w:pPr>
              <w:ind w:left="100" w:right="140"/>
              <w:jc w:val="both"/>
              <w:rPr>
                <w:rFonts w:ascii="Calibri" w:hAnsi="Calibri" w:cs="Calibri"/>
              </w:rPr>
            </w:pPr>
            <w:r w:rsidRPr="003756BF">
              <w:rPr>
                <w:rFonts w:ascii="Calibri" w:hAnsi="Calibri" w:cs="Calibri"/>
              </w:rPr>
              <w:t>Arvin supports the recommendations of the San</w:t>
            </w:r>
            <w:r w:rsidRPr="003756BF">
              <w:rPr>
                <w:rFonts w:ascii="Calibri" w:hAnsi="Calibri" w:cs="Calibri"/>
              </w:rPr>
              <w:br/>
              <w:t>Joaquin Valley Fair Housing and Equity Assessment and cooperates with the State in the development of the</w:t>
            </w:r>
            <w:r w:rsidRPr="003756BF">
              <w:rPr>
                <w:rFonts w:ascii="Calibri" w:hAnsi="Calibri" w:cs="Calibri"/>
              </w:rPr>
              <w:br/>
              <w:t>Assessment of Fair Housing</w:t>
            </w:r>
          </w:p>
        </w:tc>
      </w:tr>
      <w:tr w:rsidR="00320723" w:rsidRPr="002B5646" w14:paraId="7E4E61C7" w14:textId="77777777" w:rsidTr="003756BF">
        <w:trPr>
          <w:trHeight w:val="1822"/>
        </w:trPr>
        <w:tc>
          <w:tcPr>
            <w:tcW w:w="1512" w:type="dxa"/>
          </w:tcPr>
          <w:p w14:paraId="5C2CD466" w14:textId="1B0B30AE" w:rsidR="00320723" w:rsidRPr="00320723" w:rsidRDefault="00320723" w:rsidP="00320723">
            <w:pPr>
              <w:ind w:right="88"/>
              <w:jc w:val="both"/>
              <w:rPr>
                <w:rFonts w:ascii="Calibri" w:hAnsi="Calibri" w:cs="Calibri"/>
              </w:rPr>
            </w:pPr>
            <w:r w:rsidRPr="00CD3DE6">
              <w:rPr>
                <w:rFonts w:ascii="Calibri" w:hAnsi="Calibri" w:cs="Calibri"/>
              </w:rPr>
              <w:t>Government Code Section 8899.50</w:t>
            </w:r>
          </w:p>
        </w:tc>
        <w:tc>
          <w:tcPr>
            <w:tcW w:w="4631" w:type="dxa"/>
          </w:tcPr>
          <w:p w14:paraId="3EDD3E1F" w14:textId="17573C16" w:rsidR="00320723" w:rsidRPr="00320723" w:rsidRDefault="00320723" w:rsidP="00320723">
            <w:pPr>
              <w:ind w:left="195" w:right="183"/>
              <w:jc w:val="both"/>
              <w:rPr>
                <w:rFonts w:ascii="Calibri" w:hAnsi="Calibri" w:cs="Calibri"/>
              </w:rPr>
            </w:pPr>
            <w:r w:rsidRPr="00CD3DE6">
              <w:rPr>
                <w:rFonts w:ascii="Calibri" w:hAnsi="Calibri" w:cs="Calibri"/>
              </w:rPr>
              <w:t>Requires all public agencies to administer programs and activities relating to housing and community development in a manner to affirmatively further fair housing and avoid any action that is materially inconsistent with its obligation to affirmatively further fair housing.</w:t>
            </w:r>
          </w:p>
        </w:tc>
        <w:tc>
          <w:tcPr>
            <w:tcW w:w="3784" w:type="dxa"/>
          </w:tcPr>
          <w:p w14:paraId="48A508C6" w14:textId="08A8C64D" w:rsidR="00320723" w:rsidRPr="00320723" w:rsidRDefault="00320723" w:rsidP="00320723">
            <w:pPr>
              <w:ind w:left="100" w:right="140"/>
              <w:jc w:val="both"/>
              <w:rPr>
                <w:rFonts w:ascii="Calibri" w:hAnsi="Calibri" w:cs="Calibri"/>
              </w:rPr>
            </w:pPr>
            <w:r w:rsidRPr="00CD3DE6">
              <w:rPr>
                <w:rFonts w:ascii="Calibri" w:hAnsi="Calibri" w:cs="Calibri"/>
              </w:rPr>
              <w:t xml:space="preserve">Compliance is achieved through consultations with community stakeholders and support agencies as part of program evaluation and funding decisions. </w:t>
            </w:r>
          </w:p>
        </w:tc>
      </w:tr>
      <w:tr w:rsidR="00320723" w:rsidRPr="002B5646" w14:paraId="5F594A8E" w14:textId="77777777" w:rsidTr="003756BF">
        <w:trPr>
          <w:trHeight w:val="1422"/>
        </w:trPr>
        <w:tc>
          <w:tcPr>
            <w:tcW w:w="1512" w:type="dxa"/>
          </w:tcPr>
          <w:p w14:paraId="3DA5A735" w14:textId="6F6C519B" w:rsidR="00320723" w:rsidRPr="00CD3DE6" w:rsidRDefault="00320723" w:rsidP="00320723">
            <w:pPr>
              <w:ind w:right="88"/>
              <w:jc w:val="both"/>
              <w:rPr>
                <w:rFonts w:ascii="Calibri" w:hAnsi="Calibri" w:cs="Calibri"/>
              </w:rPr>
            </w:pPr>
            <w:r w:rsidRPr="00CD3DE6">
              <w:rPr>
                <w:rFonts w:ascii="Calibri" w:hAnsi="Calibri" w:cs="Calibri"/>
              </w:rPr>
              <w:lastRenderedPageBreak/>
              <w:t>Government Code Section 11135 et seq.</w:t>
            </w:r>
          </w:p>
        </w:tc>
        <w:tc>
          <w:tcPr>
            <w:tcW w:w="4631" w:type="dxa"/>
          </w:tcPr>
          <w:p w14:paraId="170C6A8F" w14:textId="29839A07" w:rsidR="00320723" w:rsidRPr="00CD3DE6" w:rsidRDefault="00320723" w:rsidP="00320723">
            <w:pPr>
              <w:ind w:left="195" w:right="183"/>
              <w:jc w:val="both"/>
              <w:rPr>
                <w:rFonts w:ascii="Calibri" w:hAnsi="Calibri" w:cs="Calibri"/>
              </w:rPr>
            </w:pPr>
            <w:r w:rsidRPr="00CD3DE6">
              <w:rPr>
                <w:rFonts w:ascii="Calibri" w:hAnsi="Calibri" w:cs="Calibri"/>
              </w:rPr>
              <w:t>Requires full and equal access to all programs and activities operated, administered, or funded with financial assistance from the state, regardless of one’s membership or perceived membership in a protected class.</w:t>
            </w:r>
          </w:p>
        </w:tc>
        <w:tc>
          <w:tcPr>
            <w:tcW w:w="3784" w:type="dxa"/>
          </w:tcPr>
          <w:p w14:paraId="52609C4E" w14:textId="38B8B59E" w:rsidR="00320723" w:rsidRPr="00CD3DE6" w:rsidRDefault="00320723" w:rsidP="00320723">
            <w:pPr>
              <w:ind w:left="100" w:right="140"/>
              <w:jc w:val="both"/>
              <w:rPr>
                <w:rFonts w:ascii="Calibri" w:hAnsi="Calibri" w:cs="Calibri"/>
              </w:rPr>
            </w:pPr>
            <w:r w:rsidRPr="00CD3DE6">
              <w:rPr>
                <w:rFonts w:ascii="Calibri" w:hAnsi="Calibri" w:cs="Calibri"/>
              </w:rPr>
              <w:t>Compliance is achieved through promotion/availability of activities and programs to all persons of all backgrounds to participate equally in community programs and activities.</w:t>
            </w:r>
          </w:p>
        </w:tc>
      </w:tr>
      <w:tr w:rsidR="00320723" w:rsidRPr="002B5646" w14:paraId="6276BF20" w14:textId="77777777" w:rsidTr="00320723">
        <w:trPr>
          <w:trHeight w:val="1422"/>
        </w:trPr>
        <w:tc>
          <w:tcPr>
            <w:tcW w:w="1512" w:type="dxa"/>
          </w:tcPr>
          <w:p w14:paraId="3806097E" w14:textId="313DA244" w:rsidR="00320723" w:rsidRPr="00CD3DE6" w:rsidRDefault="00320723" w:rsidP="00320723">
            <w:pPr>
              <w:ind w:right="88"/>
              <w:jc w:val="both"/>
              <w:rPr>
                <w:rFonts w:ascii="Calibri" w:hAnsi="Calibri" w:cs="Calibri"/>
              </w:rPr>
            </w:pPr>
            <w:r w:rsidRPr="00CD3DE6">
              <w:rPr>
                <w:rFonts w:ascii="Calibri" w:hAnsi="Calibri" w:cs="Calibri"/>
              </w:rPr>
              <w:t>Density Bonus Law (Gov. Code, § 65915.)</w:t>
            </w:r>
          </w:p>
        </w:tc>
        <w:tc>
          <w:tcPr>
            <w:tcW w:w="4631" w:type="dxa"/>
          </w:tcPr>
          <w:p w14:paraId="5AA6FB24" w14:textId="2486D14A" w:rsidR="00320723" w:rsidRPr="00CD3DE6" w:rsidRDefault="00320723" w:rsidP="00320723">
            <w:pPr>
              <w:ind w:left="195" w:right="183"/>
              <w:jc w:val="both"/>
              <w:rPr>
                <w:rFonts w:ascii="Calibri" w:hAnsi="Calibri" w:cs="Calibri"/>
              </w:rPr>
            </w:pPr>
            <w:r w:rsidRPr="00CD3DE6">
              <w:rPr>
                <w:rFonts w:ascii="Calibri" w:hAnsi="Calibri" w:cs="Calibri"/>
              </w:rPr>
              <w:t>Density bonus law is intended to support the construction of affordable housing by offering developers the ability to construct additional housing units above an agency’s otherwise applicable density range, in exchange for offering to build or donate land for affordable or senior units. Density Bonus Law also provides for incentives intended to help make the development of affordable and senior housing economically feasible.</w:t>
            </w:r>
          </w:p>
        </w:tc>
        <w:tc>
          <w:tcPr>
            <w:tcW w:w="3784" w:type="dxa"/>
          </w:tcPr>
          <w:p w14:paraId="52FD8226" w14:textId="6317BB67" w:rsidR="00320723" w:rsidRPr="00CD3DE6" w:rsidRDefault="00320723" w:rsidP="00320723">
            <w:pPr>
              <w:ind w:left="100" w:right="140"/>
              <w:jc w:val="both"/>
              <w:rPr>
                <w:rFonts w:ascii="Calibri" w:hAnsi="Calibri" w:cs="Calibri"/>
              </w:rPr>
            </w:pPr>
            <w:r w:rsidRPr="00CD3DE6">
              <w:rPr>
                <w:rFonts w:ascii="Calibri" w:hAnsi="Calibri" w:cs="Calibri"/>
              </w:rPr>
              <w:t>Compliance is achieved by City of Arvin Ordinance No. 2019-456. The city Council adopted Ordinance No. 2019-456 amending the Municipal Code, including the Density Bonus Ordinance to comply with State law. As part of the 6th Cycle amendments, the density bonus ordinance will be updated to reflect current density bonus laws, as explained in Chapter VI. C. Housing Element Programs.</w:t>
            </w:r>
          </w:p>
        </w:tc>
      </w:tr>
      <w:tr w:rsidR="00320723" w:rsidRPr="002B5646" w14:paraId="4A37123C" w14:textId="77777777" w:rsidTr="00320723">
        <w:trPr>
          <w:trHeight w:val="1422"/>
        </w:trPr>
        <w:tc>
          <w:tcPr>
            <w:tcW w:w="1512" w:type="dxa"/>
          </w:tcPr>
          <w:p w14:paraId="30E472BD" w14:textId="7BBD6C1D" w:rsidR="00320723" w:rsidRPr="00CD3DE6" w:rsidRDefault="00320723" w:rsidP="00320723">
            <w:pPr>
              <w:ind w:right="88"/>
              <w:jc w:val="both"/>
              <w:rPr>
                <w:rFonts w:ascii="Calibri" w:hAnsi="Calibri" w:cs="Calibri"/>
              </w:rPr>
            </w:pPr>
            <w:r w:rsidRPr="00CD3DE6">
              <w:rPr>
                <w:rFonts w:ascii="Calibri" w:hAnsi="Calibri" w:cs="Calibri"/>
              </w:rPr>
              <w:t>Housing Accountability Act (Gov. Code, § 65589.5.)</w:t>
            </w:r>
          </w:p>
        </w:tc>
        <w:tc>
          <w:tcPr>
            <w:tcW w:w="4631" w:type="dxa"/>
          </w:tcPr>
          <w:p w14:paraId="47127921" w14:textId="2CE9A167" w:rsidR="00320723" w:rsidRPr="00CD3DE6" w:rsidRDefault="00320723" w:rsidP="00320723">
            <w:pPr>
              <w:ind w:left="195" w:right="183"/>
              <w:jc w:val="both"/>
              <w:rPr>
                <w:rFonts w:ascii="Calibri" w:hAnsi="Calibri" w:cs="Calibri"/>
              </w:rPr>
            </w:pPr>
            <w:r w:rsidRPr="00CD3DE6">
              <w:rPr>
                <w:rFonts w:ascii="Calibri" w:hAnsi="Calibri" w:cs="Calibri"/>
              </w:rPr>
              <w:t>Provides that a local agency shall not disapprove a housing development project, for very low, low-, or moderate-income households, or an emergency shelter, or condition approval in a manner that renders the housing development project infeasible for development for the use of very low, low-, or moderate-income households, or an emergency shelter, including through the use of design review standards, unless it makes certain written findings, based upon a preponderance of the evidence in the record.</w:t>
            </w:r>
          </w:p>
        </w:tc>
        <w:tc>
          <w:tcPr>
            <w:tcW w:w="3784" w:type="dxa"/>
          </w:tcPr>
          <w:p w14:paraId="2ABDB0DF" w14:textId="19E1B27B" w:rsidR="00320723" w:rsidRPr="00CD3DE6" w:rsidRDefault="00320723" w:rsidP="00320723">
            <w:pPr>
              <w:ind w:left="100" w:right="140"/>
              <w:jc w:val="both"/>
              <w:rPr>
                <w:rFonts w:ascii="Calibri" w:hAnsi="Calibri" w:cs="Calibri"/>
              </w:rPr>
            </w:pPr>
            <w:r w:rsidRPr="00CD3DE6">
              <w:rPr>
                <w:rFonts w:ascii="Calibri" w:hAnsi="Calibri" w:cs="Calibri"/>
              </w:rPr>
              <w:t xml:space="preserve">Compliance is achieved through the development review process consistent with the Housing Accountability Act. Additionally, the city continually reviews its development standards and </w:t>
            </w:r>
            <w:proofErr w:type="spellStart"/>
            <w:r w:rsidRPr="00CD3DE6">
              <w:rPr>
                <w:rFonts w:ascii="Calibri" w:hAnsi="Calibri" w:cs="Calibri"/>
              </w:rPr>
              <w:t>tensure</w:t>
            </w:r>
            <w:proofErr w:type="spellEnd"/>
            <w:r w:rsidRPr="00CD3DE6">
              <w:rPr>
                <w:rFonts w:ascii="Calibri" w:hAnsi="Calibri" w:cs="Calibri"/>
              </w:rPr>
              <w:t xml:space="preserve"> they facilitate an objective and equitable review of applicable projects. These are supported by Housing Programs 4, 8, 11, 13 including the density bonus ordinance, 17, 22 and 23</w:t>
            </w:r>
          </w:p>
        </w:tc>
      </w:tr>
      <w:tr w:rsidR="00320723" w:rsidRPr="002B5646" w14:paraId="64FDA95E" w14:textId="77777777" w:rsidTr="00320723">
        <w:trPr>
          <w:trHeight w:val="1422"/>
        </w:trPr>
        <w:tc>
          <w:tcPr>
            <w:tcW w:w="1512" w:type="dxa"/>
          </w:tcPr>
          <w:p w14:paraId="5BCDB62B" w14:textId="14F93AE6" w:rsidR="00320723" w:rsidRPr="00CD3DE6" w:rsidRDefault="00320723" w:rsidP="00320723">
            <w:pPr>
              <w:ind w:right="88"/>
              <w:jc w:val="both"/>
              <w:rPr>
                <w:rFonts w:ascii="Calibri" w:hAnsi="Calibri" w:cs="Calibri"/>
              </w:rPr>
            </w:pPr>
            <w:r w:rsidRPr="00CD3DE6">
              <w:rPr>
                <w:rFonts w:ascii="Calibri" w:hAnsi="Calibri" w:cs="Calibri"/>
              </w:rPr>
              <w:t>No-Net-Loss Law (Gov. Code, § 65863)</w:t>
            </w:r>
          </w:p>
        </w:tc>
        <w:tc>
          <w:tcPr>
            <w:tcW w:w="4631" w:type="dxa"/>
          </w:tcPr>
          <w:p w14:paraId="7DD27119" w14:textId="38554E0A" w:rsidR="00320723" w:rsidRPr="00CD3DE6" w:rsidRDefault="00320723" w:rsidP="00320723">
            <w:pPr>
              <w:ind w:left="195" w:right="183"/>
              <w:jc w:val="both"/>
              <w:rPr>
                <w:rFonts w:ascii="Calibri" w:hAnsi="Calibri" w:cs="Calibri"/>
              </w:rPr>
            </w:pPr>
            <w:r w:rsidRPr="00CD3DE6">
              <w:rPr>
                <w:rFonts w:ascii="Calibri" w:hAnsi="Calibri" w:cs="Calibri"/>
              </w:rPr>
              <w:t>Ensures development opportunities remain available throughout the planning period to accommodate a jurisdiction’s RHNA allocation, especially for lower- and moderate- income households.</w:t>
            </w:r>
          </w:p>
        </w:tc>
        <w:tc>
          <w:tcPr>
            <w:tcW w:w="3784" w:type="dxa"/>
          </w:tcPr>
          <w:p w14:paraId="0D49D85A" w14:textId="3B9FB039" w:rsidR="00320723" w:rsidRPr="00CD3DE6" w:rsidRDefault="00320723" w:rsidP="00320723">
            <w:pPr>
              <w:ind w:left="100" w:right="140"/>
              <w:jc w:val="both"/>
              <w:rPr>
                <w:rFonts w:ascii="Calibri" w:hAnsi="Calibri" w:cs="Calibri"/>
              </w:rPr>
            </w:pPr>
            <w:r w:rsidRPr="00CD3DE6">
              <w:rPr>
                <w:rFonts w:ascii="Calibri" w:hAnsi="Calibri" w:cs="Calibri"/>
              </w:rPr>
              <w:t xml:space="preserve">The City’s draft Housing Element identifies a surplus of sites with a capacity to accommodate the City’s RHNA allocation. The city proposes to Update and Amend the General Plan and Zoning Ordinance to accommodate the RHNA allocation in the Housing Element. The city reviews all General Plan and zoning amendment applications to ensure there is no net loss in density or adequate sites to accommodate its housing needs. </w:t>
            </w:r>
          </w:p>
        </w:tc>
      </w:tr>
      <w:tr w:rsidR="00320723" w:rsidRPr="002B5646" w14:paraId="17ED81EF" w14:textId="77777777" w:rsidTr="00320723">
        <w:trPr>
          <w:trHeight w:val="1422"/>
        </w:trPr>
        <w:tc>
          <w:tcPr>
            <w:tcW w:w="1512" w:type="dxa"/>
          </w:tcPr>
          <w:p w14:paraId="5337890B" w14:textId="60E4D1FC" w:rsidR="00320723" w:rsidRPr="00CD3DE6" w:rsidRDefault="00320723" w:rsidP="00320723">
            <w:pPr>
              <w:ind w:right="88"/>
              <w:jc w:val="both"/>
              <w:rPr>
                <w:rFonts w:ascii="Calibri" w:hAnsi="Calibri" w:cs="Calibri"/>
              </w:rPr>
            </w:pPr>
            <w:r w:rsidRPr="00CD3DE6">
              <w:rPr>
                <w:rFonts w:ascii="Calibri" w:hAnsi="Calibri" w:cs="Calibri"/>
              </w:rPr>
              <w:t>Least Cost Zoning Law (Gov. Code, § 65913.1)</w:t>
            </w:r>
          </w:p>
        </w:tc>
        <w:tc>
          <w:tcPr>
            <w:tcW w:w="4631" w:type="dxa"/>
          </w:tcPr>
          <w:p w14:paraId="14914AFB" w14:textId="4558A07D" w:rsidR="00320723" w:rsidRPr="00CD3DE6" w:rsidRDefault="00320723" w:rsidP="00320723">
            <w:pPr>
              <w:ind w:left="195" w:right="183"/>
              <w:jc w:val="both"/>
              <w:rPr>
                <w:rFonts w:ascii="Calibri" w:hAnsi="Calibri" w:cs="Calibri"/>
              </w:rPr>
            </w:pPr>
            <w:r w:rsidRPr="00CD3DE6">
              <w:rPr>
                <w:rFonts w:ascii="Calibri" w:hAnsi="Calibri" w:cs="Calibri"/>
              </w:rPr>
              <w:t>Provides that, in exercising its authority to zone for land uses and in revising its housing element, a city, county, or city and county shall designate and zone sufficient vacant land for residential use with appropriate standards, in relation to zoning for nonresidential use, and in relation to growth projections of the general plan to meet housing needs for all income categories as identified in the housing element of the general plan.</w:t>
            </w:r>
          </w:p>
        </w:tc>
        <w:tc>
          <w:tcPr>
            <w:tcW w:w="3784" w:type="dxa"/>
          </w:tcPr>
          <w:p w14:paraId="24F64CD0" w14:textId="7411C37C" w:rsidR="00320723" w:rsidRPr="00CD3DE6" w:rsidRDefault="00320723" w:rsidP="00320723">
            <w:pPr>
              <w:ind w:left="100" w:right="140"/>
              <w:jc w:val="both"/>
              <w:rPr>
                <w:rFonts w:ascii="Calibri" w:hAnsi="Calibri" w:cs="Calibri"/>
              </w:rPr>
            </w:pPr>
            <w:r w:rsidRPr="00CD3DE6">
              <w:rPr>
                <w:rFonts w:ascii="Calibri" w:hAnsi="Calibri" w:cs="Calibri"/>
              </w:rPr>
              <w:t>Compliance is achieved through the proposed amendment and implementation of the City’s General Plan &amp; Zoning Ordinance and the implementation of Housing Element Housing Plan Programs which commit the city  to ensure adequate sites to accommodate the City’s RHNA at densities and intensities consistent with those discussed in the Inventory of Residential Sites section.</w:t>
            </w:r>
          </w:p>
        </w:tc>
      </w:tr>
      <w:tr w:rsidR="00B35528" w:rsidRPr="002B5646" w14:paraId="437AA470" w14:textId="77777777" w:rsidTr="00320723">
        <w:trPr>
          <w:trHeight w:val="1422"/>
        </w:trPr>
        <w:tc>
          <w:tcPr>
            <w:tcW w:w="1512" w:type="dxa"/>
          </w:tcPr>
          <w:p w14:paraId="480460E2" w14:textId="45CBEE28" w:rsidR="00B35528" w:rsidRPr="00CD3DE6" w:rsidRDefault="00B35528" w:rsidP="00320723">
            <w:pPr>
              <w:ind w:right="88"/>
              <w:jc w:val="both"/>
              <w:rPr>
                <w:rFonts w:ascii="Calibri" w:hAnsi="Calibri" w:cs="Calibri"/>
              </w:rPr>
            </w:pPr>
            <w:r w:rsidRPr="00CD3DE6">
              <w:rPr>
                <w:rFonts w:ascii="Calibri" w:hAnsi="Calibri" w:cs="Calibri"/>
              </w:rPr>
              <w:lastRenderedPageBreak/>
              <w:t>Excessive Subdivision Standards (Gov. Code, § 65913.2.)</w:t>
            </w:r>
          </w:p>
        </w:tc>
        <w:tc>
          <w:tcPr>
            <w:tcW w:w="4631" w:type="dxa"/>
          </w:tcPr>
          <w:p w14:paraId="3B7C48FA" w14:textId="77777777" w:rsidR="00B35528" w:rsidRPr="00CD3DE6" w:rsidRDefault="00B35528" w:rsidP="00B35528">
            <w:pPr>
              <w:ind w:left="195" w:right="183"/>
              <w:jc w:val="both"/>
              <w:rPr>
                <w:rFonts w:ascii="Calibri" w:hAnsi="Calibri" w:cs="Calibri"/>
              </w:rPr>
            </w:pPr>
            <w:r w:rsidRPr="00CD3DE6">
              <w:rPr>
                <w:rFonts w:ascii="Calibri" w:hAnsi="Calibri" w:cs="Calibri"/>
              </w:rPr>
              <w:t>Provides that, in exercising its authority to regulate subdivisions a city, county, or city and county shall:</w:t>
            </w:r>
          </w:p>
          <w:p w14:paraId="2A086D7F" w14:textId="77777777" w:rsidR="00B35528" w:rsidRPr="00CD3DE6" w:rsidRDefault="00B35528" w:rsidP="00B35528">
            <w:pPr>
              <w:ind w:left="195" w:right="183"/>
              <w:jc w:val="both"/>
              <w:rPr>
                <w:rFonts w:ascii="Calibri" w:hAnsi="Calibri" w:cs="Calibri"/>
              </w:rPr>
            </w:pPr>
            <w:r w:rsidRPr="00CD3DE6">
              <w:rPr>
                <w:rFonts w:ascii="Calibri" w:hAnsi="Calibri" w:cs="Calibri"/>
              </w:rPr>
              <w:t>Refrain from imposing criteria for design, as defined in Section 66418, or improvements, as defined in Section 66419, for the purpose of rendering infeasible the development of housing for any and all economic segments of the community. However, nothing in this section shall be construed to enlarge or diminish the authority of a city, county, or city and county under other provisions of law to permit a developer to construct such housing.</w:t>
            </w:r>
          </w:p>
          <w:p w14:paraId="205D7057" w14:textId="77777777" w:rsidR="00B35528" w:rsidRPr="00CD3DE6" w:rsidRDefault="00B35528" w:rsidP="00B35528">
            <w:pPr>
              <w:ind w:left="195" w:right="183"/>
              <w:jc w:val="both"/>
              <w:rPr>
                <w:rFonts w:ascii="Calibri" w:hAnsi="Calibri" w:cs="Calibri"/>
              </w:rPr>
            </w:pPr>
            <w:r w:rsidRPr="00CD3DE6">
              <w:rPr>
                <w:rFonts w:ascii="Calibri" w:hAnsi="Calibri" w:cs="Calibri"/>
              </w:rPr>
              <w:t>Consider the effect of ordinances adopted and actions taken by it with respect to the housing needs of the region in which the local jurisdiction is situated.</w:t>
            </w:r>
          </w:p>
          <w:p w14:paraId="3BAB6CDB" w14:textId="77777777" w:rsidR="00B35528" w:rsidRPr="00CD3DE6" w:rsidRDefault="00B35528" w:rsidP="00B35528">
            <w:pPr>
              <w:ind w:left="195" w:right="183"/>
              <w:jc w:val="both"/>
              <w:rPr>
                <w:rFonts w:ascii="Calibri" w:hAnsi="Calibri" w:cs="Calibri"/>
              </w:rPr>
            </w:pPr>
            <w:r w:rsidRPr="00CD3DE6">
              <w:rPr>
                <w:rFonts w:ascii="Calibri" w:hAnsi="Calibri" w:cs="Calibri"/>
              </w:rPr>
              <w:t>Refrain from imposing standards and criteria for public</w:t>
            </w:r>
          </w:p>
          <w:p w14:paraId="3A7BF0B0" w14:textId="77777777" w:rsidR="00B35528" w:rsidRPr="00CD3DE6" w:rsidRDefault="00B35528" w:rsidP="00B35528">
            <w:pPr>
              <w:ind w:left="195" w:right="183"/>
              <w:jc w:val="both"/>
              <w:rPr>
                <w:rFonts w:ascii="Calibri" w:hAnsi="Calibri" w:cs="Calibri"/>
              </w:rPr>
            </w:pPr>
            <w:r w:rsidRPr="00CD3DE6">
              <w:rPr>
                <w:rFonts w:ascii="Calibri" w:hAnsi="Calibri" w:cs="Calibri"/>
              </w:rPr>
              <w:t>improvements including, but not limited to, streets, sewers, fire stations, schools, or parks, which exceed the standards and criteria</w:t>
            </w:r>
            <w:r>
              <w:rPr>
                <w:rFonts w:ascii="Calibri" w:hAnsi="Calibri" w:cs="Calibri"/>
              </w:rPr>
              <w:t xml:space="preserve"> </w:t>
            </w:r>
            <w:r w:rsidRPr="00CD3DE6">
              <w:rPr>
                <w:rFonts w:ascii="Calibri" w:hAnsi="Calibri" w:cs="Calibri"/>
              </w:rPr>
              <w:t>being applied by the city, county, or city and county at that time to its publicly financed improvements located in similarly zoned districts within that city, county, or city and county.</w:t>
            </w:r>
          </w:p>
          <w:p w14:paraId="3FCD75B1" w14:textId="77777777" w:rsidR="00B35528" w:rsidRPr="00CD3DE6" w:rsidRDefault="00B35528" w:rsidP="007B7977">
            <w:pPr>
              <w:jc w:val="both"/>
              <w:rPr>
                <w:rFonts w:ascii="Calibri" w:hAnsi="Calibri" w:cs="Calibri"/>
              </w:rPr>
            </w:pPr>
          </w:p>
          <w:p w14:paraId="6B059504" w14:textId="77777777" w:rsidR="00B35528" w:rsidRPr="00CD3DE6" w:rsidRDefault="00B35528" w:rsidP="00320723">
            <w:pPr>
              <w:ind w:left="195" w:right="183"/>
              <w:jc w:val="both"/>
              <w:rPr>
                <w:rFonts w:ascii="Calibri" w:hAnsi="Calibri" w:cs="Calibri"/>
              </w:rPr>
            </w:pPr>
          </w:p>
        </w:tc>
        <w:tc>
          <w:tcPr>
            <w:tcW w:w="3784" w:type="dxa"/>
          </w:tcPr>
          <w:p w14:paraId="5032AF44" w14:textId="4828D467" w:rsidR="00B35528" w:rsidRPr="00CD3DE6" w:rsidRDefault="00B35528" w:rsidP="00320723">
            <w:pPr>
              <w:ind w:left="100" w:right="140"/>
              <w:jc w:val="both"/>
              <w:rPr>
                <w:rFonts w:ascii="Calibri" w:hAnsi="Calibri" w:cs="Calibri"/>
              </w:rPr>
            </w:pPr>
            <w:r w:rsidRPr="00CD3DE6">
              <w:rPr>
                <w:rFonts w:ascii="Calibri" w:hAnsi="Calibri" w:cs="Calibri"/>
              </w:rPr>
              <w:t>Compliance is achieved through the implementation of a fair and equitable development review process which is administrated consistent with the Excessive Subdivision Standards Act.</w:t>
            </w:r>
          </w:p>
        </w:tc>
      </w:tr>
      <w:tr w:rsidR="00B35528" w:rsidRPr="002B5646" w14:paraId="7D780D9A" w14:textId="77777777" w:rsidTr="00320723">
        <w:trPr>
          <w:trHeight w:val="1422"/>
        </w:trPr>
        <w:tc>
          <w:tcPr>
            <w:tcW w:w="1512" w:type="dxa"/>
          </w:tcPr>
          <w:p w14:paraId="6AF58166" w14:textId="41457746" w:rsidR="00B35528" w:rsidRPr="00CD3DE6" w:rsidRDefault="00B35528" w:rsidP="00320723">
            <w:pPr>
              <w:ind w:right="88"/>
              <w:jc w:val="both"/>
              <w:rPr>
                <w:rFonts w:ascii="Calibri" w:hAnsi="Calibri" w:cs="Calibri"/>
              </w:rPr>
            </w:pPr>
            <w:r w:rsidRPr="00CD3DE6">
              <w:rPr>
                <w:rFonts w:ascii="Calibri" w:hAnsi="Calibri" w:cs="Calibri"/>
              </w:rPr>
              <w:t>Limits on Growth Controls (Gov. Code, § 65302.8.)</w:t>
            </w:r>
          </w:p>
        </w:tc>
        <w:tc>
          <w:tcPr>
            <w:tcW w:w="4631" w:type="dxa"/>
          </w:tcPr>
          <w:p w14:paraId="20FD9199" w14:textId="77777777" w:rsidR="00B35528" w:rsidRPr="00CD3DE6" w:rsidRDefault="00B35528" w:rsidP="00B35528">
            <w:pPr>
              <w:ind w:left="195" w:right="183"/>
              <w:jc w:val="both"/>
              <w:rPr>
                <w:rFonts w:ascii="Calibri" w:hAnsi="Calibri" w:cs="Calibri"/>
              </w:rPr>
            </w:pPr>
            <w:r w:rsidRPr="00CD3DE6">
              <w:rPr>
                <w:rFonts w:ascii="Calibri" w:hAnsi="Calibri" w:cs="Calibri"/>
              </w:rPr>
              <w:t>Provides that, if a county or city, including a charter city, adopts or amends a mandatory general plan element which operates to limit the number of housing units which may be constructed on an annual basis, such adoption or amendment shall contain findings which justify reducing the housing opportunities of the region. The findings shall include all of the following:</w:t>
            </w:r>
          </w:p>
          <w:p w14:paraId="3AC753E7" w14:textId="77777777" w:rsidR="00B35528" w:rsidRPr="00CD3DE6" w:rsidRDefault="00B35528" w:rsidP="00B35528">
            <w:pPr>
              <w:ind w:left="195" w:right="183"/>
              <w:jc w:val="both"/>
              <w:rPr>
                <w:rFonts w:ascii="Calibri" w:hAnsi="Calibri" w:cs="Calibri"/>
              </w:rPr>
            </w:pPr>
            <w:r w:rsidRPr="00CD3DE6">
              <w:rPr>
                <w:rFonts w:ascii="Calibri" w:hAnsi="Calibri" w:cs="Calibri"/>
              </w:rPr>
              <w:t>A description of the city’s or county’s appropriate share of the regional need for housing.</w:t>
            </w:r>
          </w:p>
          <w:p w14:paraId="0BEA9D0A" w14:textId="77777777" w:rsidR="00B35528" w:rsidRPr="00CD3DE6" w:rsidRDefault="00B35528" w:rsidP="00B35528">
            <w:pPr>
              <w:ind w:left="195" w:right="183"/>
              <w:jc w:val="both"/>
              <w:rPr>
                <w:rFonts w:ascii="Calibri" w:hAnsi="Calibri" w:cs="Calibri"/>
              </w:rPr>
            </w:pPr>
            <w:r w:rsidRPr="00CD3DE6">
              <w:rPr>
                <w:rFonts w:ascii="Calibri" w:hAnsi="Calibri" w:cs="Calibri"/>
              </w:rPr>
              <w:t>A description of the specific housing programs and activities being undertaken by the local jurisdiction to fulfill the requirements of subdivision (c) of Section 65302.</w:t>
            </w:r>
          </w:p>
          <w:p w14:paraId="42972D20" w14:textId="77777777" w:rsidR="00B35528" w:rsidRPr="00CD3DE6" w:rsidRDefault="00B35528" w:rsidP="00B35528">
            <w:pPr>
              <w:ind w:left="195" w:right="183"/>
              <w:jc w:val="both"/>
              <w:rPr>
                <w:rFonts w:ascii="Calibri" w:hAnsi="Calibri" w:cs="Calibri"/>
              </w:rPr>
            </w:pPr>
            <w:r w:rsidRPr="00CD3DE6">
              <w:rPr>
                <w:rFonts w:ascii="Calibri" w:hAnsi="Calibri" w:cs="Calibri"/>
              </w:rPr>
              <w:t>A description of how the public health, safety, and welfare would be promoted by such adoption or amendment.</w:t>
            </w:r>
          </w:p>
          <w:p w14:paraId="67720C7B" w14:textId="3CAAE9B6" w:rsidR="00B35528" w:rsidRPr="00CD3DE6" w:rsidRDefault="00B35528" w:rsidP="00B35528">
            <w:pPr>
              <w:ind w:left="195" w:right="183"/>
              <w:jc w:val="both"/>
              <w:rPr>
                <w:rFonts w:ascii="Calibri" w:hAnsi="Calibri" w:cs="Calibri"/>
              </w:rPr>
            </w:pPr>
            <w:r w:rsidRPr="00CD3DE6">
              <w:rPr>
                <w:rFonts w:ascii="Calibri" w:hAnsi="Calibri" w:cs="Calibri"/>
              </w:rPr>
              <w:t>The fiscal and environmental resources available to the local jurisdiction</w:t>
            </w:r>
          </w:p>
        </w:tc>
        <w:tc>
          <w:tcPr>
            <w:tcW w:w="3784" w:type="dxa"/>
          </w:tcPr>
          <w:p w14:paraId="1D55BE73" w14:textId="03D4B0BB" w:rsidR="00B35528" w:rsidRPr="00CD3DE6" w:rsidRDefault="00B35528" w:rsidP="00320723">
            <w:pPr>
              <w:ind w:left="100" w:right="140"/>
              <w:jc w:val="both"/>
              <w:rPr>
                <w:rFonts w:ascii="Calibri" w:hAnsi="Calibri" w:cs="Calibri"/>
              </w:rPr>
            </w:pPr>
            <w:r w:rsidRPr="00CD3DE6">
              <w:rPr>
                <w:rFonts w:ascii="Calibri" w:hAnsi="Calibri" w:cs="Calibri"/>
              </w:rPr>
              <w:t>The City’s draft Housing Element and the elements in the City’s adopted General Plan do not include any provisions which further limits (relative to the current Housing Element and prior General Plan) the development of housing, except such provisions as may be required by state or federal laws.</w:t>
            </w:r>
          </w:p>
        </w:tc>
      </w:tr>
      <w:tr w:rsidR="00B35528" w:rsidRPr="002B5646" w14:paraId="1698C40C" w14:textId="77777777" w:rsidTr="00320723">
        <w:trPr>
          <w:trHeight w:val="1422"/>
        </w:trPr>
        <w:tc>
          <w:tcPr>
            <w:tcW w:w="1512" w:type="dxa"/>
          </w:tcPr>
          <w:p w14:paraId="7133DCF0" w14:textId="20DCB144" w:rsidR="00B35528" w:rsidRPr="00CD3DE6" w:rsidRDefault="00B35528" w:rsidP="00320723">
            <w:pPr>
              <w:ind w:right="88"/>
              <w:jc w:val="both"/>
              <w:rPr>
                <w:rFonts w:ascii="Calibri" w:hAnsi="Calibri" w:cs="Calibri"/>
              </w:rPr>
            </w:pPr>
            <w:r w:rsidRPr="00CD3DE6">
              <w:rPr>
                <w:rFonts w:ascii="Calibri" w:hAnsi="Calibri" w:cs="Calibri"/>
              </w:rPr>
              <w:lastRenderedPageBreak/>
              <w:t>Housing Element Law (Gov. Code, § 65583, esp. subds. (c)(5), (c)(10).)</w:t>
            </w:r>
          </w:p>
        </w:tc>
        <w:tc>
          <w:tcPr>
            <w:tcW w:w="4631" w:type="dxa"/>
          </w:tcPr>
          <w:p w14:paraId="4D894E8D" w14:textId="77777777" w:rsidR="00B35528" w:rsidRPr="00CD3DE6" w:rsidRDefault="00B35528" w:rsidP="003756BF">
            <w:pPr>
              <w:ind w:left="195" w:right="183"/>
              <w:jc w:val="both"/>
              <w:rPr>
                <w:rFonts w:ascii="Calibri" w:hAnsi="Calibri" w:cs="Calibri"/>
              </w:rPr>
            </w:pPr>
            <w:r w:rsidRPr="00CD3DE6">
              <w:rPr>
                <w:rFonts w:ascii="Calibri" w:hAnsi="Calibri" w:cs="Calibri"/>
              </w:rPr>
              <w:t>Section 65583 stipulates that the housing element shall consist of an identification and analysis of existing and projected housing needs and a statement of goals, policies, quantified objectives, financial resources, and scheduled programs for the preservation, improvement, and development of housing. The housing element shall identify adequate sites for housing, including rental housing, factory-built housing, mobile homes, and emergency shelters, and shall make adequate provision for the existing and projected needs of all economic segments of the community.</w:t>
            </w:r>
          </w:p>
          <w:p w14:paraId="6DAFE928" w14:textId="279750B0" w:rsidR="00B35528" w:rsidRPr="00CD3DE6" w:rsidRDefault="00B35528" w:rsidP="00B35528">
            <w:pPr>
              <w:ind w:left="195" w:right="183"/>
              <w:jc w:val="both"/>
              <w:rPr>
                <w:rFonts w:ascii="Calibri" w:hAnsi="Calibri" w:cs="Calibri"/>
              </w:rPr>
            </w:pPr>
            <w:r w:rsidRPr="00CD3DE6">
              <w:rPr>
                <w:rFonts w:ascii="Calibri" w:hAnsi="Calibri" w:cs="Calibri"/>
              </w:rPr>
              <w:t>Subdivision (c)(5) provides that, in order to make adequate provision for the housing needs of all economic segments of the community, the program shall promote and affirmatively further fair housing opportunities and promote housing throughout the community or communities for all persons regardless of race, religion, sex, marital status, ancestry, national origin, color, familial status, or disability, and other characteristics protected by the California Fair Employment and Housing Act (Part 2.8 (commencing with Section 12900) of Division 3 of Title 2), Section 65008, and any other state and federal fair housing and planning law.</w:t>
            </w:r>
          </w:p>
        </w:tc>
        <w:tc>
          <w:tcPr>
            <w:tcW w:w="3784" w:type="dxa"/>
          </w:tcPr>
          <w:p w14:paraId="10909B0C" w14:textId="72FF4521" w:rsidR="00B35528" w:rsidRPr="00CD3DE6" w:rsidRDefault="00B35528" w:rsidP="00320723">
            <w:pPr>
              <w:ind w:left="100" w:right="140"/>
              <w:jc w:val="both"/>
              <w:rPr>
                <w:rFonts w:ascii="Calibri" w:hAnsi="Calibri" w:cs="Calibri"/>
              </w:rPr>
            </w:pPr>
            <w:r w:rsidRPr="00CD3DE6">
              <w:rPr>
                <w:rFonts w:ascii="Calibri" w:hAnsi="Calibri" w:cs="Calibri"/>
              </w:rPr>
              <w:t>Compliance is achieved through preparation and adoption of a Housing Element found to be in substantial compliance with State Housing Element law by the California Department of Housing and Community Development.</w:t>
            </w:r>
          </w:p>
        </w:tc>
      </w:tr>
    </w:tbl>
    <w:p w14:paraId="43BFB9C5" w14:textId="77777777" w:rsidR="00FE45D9" w:rsidRDefault="00FE45D9" w:rsidP="003756BF">
      <w:pPr>
        <w:spacing w:after="120"/>
      </w:pPr>
      <w:r>
        <w:br w:type="page"/>
      </w:r>
    </w:p>
    <w:p w14:paraId="6D9428A7" w14:textId="77777777" w:rsidR="005D5E4B" w:rsidRPr="003756BF" w:rsidRDefault="005D5E4B" w:rsidP="00B702A3">
      <w:pPr>
        <w:numPr>
          <w:ilvl w:val="0"/>
          <w:numId w:val="20"/>
        </w:numPr>
        <w:spacing w:before="120" w:after="120"/>
        <w:ind w:left="900" w:right="895"/>
        <w:rPr>
          <w:rFonts w:ascii="Calibri" w:hAnsi="Calibri" w:cs="Calibri"/>
          <w:b/>
          <w:sz w:val="28"/>
        </w:rPr>
      </w:pPr>
      <w:r w:rsidRPr="003756BF">
        <w:rPr>
          <w:rFonts w:ascii="Calibri" w:hAnsi="Calibri" w:cs="Calibri"/>
          <w:b/>
          <w:sz w:val="28"/>
        </w:rPr>
        <w:lastRenderedPageBreak/>
        <w:t>INTEGRATION</w:t>
      </w:r>
      <w:r w:rsidRPr="003756BF">
        <w:rPr>
          <w:rFonts w:ascii="Calibri" w:hAnsi="Calibri" w:cs="Calibri"/>
          <w:b/>
          <w:spacing w:val="-3"/>
          <w:sz w:val="28"/>
        </w:rPr>
        <w:t xml:space="preserve"> </w:t>
      </w:r>
      <w:r w:rsidRPr="003756BF">
        <w:rPr>
          <w:rFonts w:ascii="Calibri" w:hAnsi="Calibri" w:cs="Calibri"/>
          <w:b/>
          <w:sz w:val="28"/>
        </w:rPr>
        <w:t>AND</w:t>
      </w:r>
      <w:r w:rsidRPr="003756BF">
        <w:rPr>
          <w:rFonts w:ascii="Calibri" w:hAnsi="Calibri" w:cs="Calibri"/>
          <w:b/>
          <w:spacing w:val="-2"/>
          <w:sz w:val="28"/>
        </w:rPr>
        <w:t xml:space="preserve"> </w:t>
      </w:r>
      <w:r w:rsidRPr="003756BF">
        <w:rPr>
          <w:rFonts w:ascii="Calibri" w:hAnsi="Calibri" w:cs="Calibri"/>
          <w:b/>
          <w:sz w:val="28"/>
        </w:rPr>
        <w:t>SEGREGATION</w:t>
      </w:r>
      <w:r w:rsidRPr="003756BF">
        <w:rPr>
          <w:rFonts w:ascii="Calibri" w:hAnsi="Calibri" w:cs="Calibri"/>
          <w:b/>
          <w:spacing w:val="-4"/>
          <w:sz w:val="28"/>
        </w:rPr>
        <w:t xml:space="preserve"> </w:t>
      </w:r>
      <w:r w:rsidRPr="003756BF">
        <w:rPr>
          <w:rFonts w:ascii="Calibri" w:hAnsi="Calibri" w:cs="Calibri"/>
          <w:b/>
          <w:sz w:val="28"/>
        </w:rPr>
        <w:t>PATTERNS</w:t>
      </w:r>
      <w:r w:rsidRPr="003756BF">
        <w:rPr>
          <w:rFonts w:ascii="Calibri" w:hAnsi="Calibri" w:cs="Calibri"/>
          <w:b/>
          <w:spacing w:val="-2"/>
          <w:sz w:val="28"/>
        </w:rPr>
        <w:t xml:space="preserve"> </w:t>
      </w:r>
      <w:r w:rsidRPr="003756BF">
        <w:rPr>
          <w:rFonts w:ascii="Calibri" w:hAnsi="Calibri" w:cs="Calibri"/>
          <w:b/>
          <w:sz w:val="28"/>
        </w:rPr>
        <w:t>AND</w:t>
      </w:r>
      <w:r w:rsidRPr="003756BF">
        <w:rPr>
          <w:rFonts w:ascii="Calibri" w:hAnsi="Calibri" w:cs="Calibri"/>
          <w:b/>
          <w:spacing w:val="-3"/>
          <w:sz w:val="28"/>
        </w:rPr>
        <w:t xml:space="preserve"> </w:t>
      </w:r>
      <w:r w:rsidRPr="003756BF">
        <w:rPr>
          <w:rFonts w:ascii="Calibri" w:hAnsi="Calibri" w:cs="Calibri"/>
          <w:b/>
          <w:sz w:val="28"/>
        </w:rPr>
        <w:t>TRENDS</w:t>
      </w:r>
    </w:p>
    <w:p w14:paraId="67E87312" w14:textId="75C25835"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To inform priorities, policies, and actions, an analysis of integration and segregation, including patterns and trends, related to people with protected characteristics. Segregation generally means a condition in which there is a high concentration of persons of a particular race, color, religion, sex, familial status, national origin, or having a disability or a particular type of disability when compared to a broader geographic area. Conversely, integration refers to a condition in which there is a not a high concentration of persons of a particular race, color, religion, sex, familial status, national origin, or having a disability or a particular type of disability when compared to a broader geographic area. The following analysis will analyze levels of segregation and integration for race and ethnicity, persons with disabilities, familial status, age, and income to identify the groups in Arvin that experience the highest levels of segregation. Minorities are often concentrated in impoverished areas and lack access to resources such as jobs, educational opportunities, life services and face other disadvantages. </w:t>
      </w:r>
    </w:p>
    <w:p w14:paraId="403CE787" w14:textId="6AB61DD8"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The majority of subsidized and supported housing (Subsidized housing, LIHTC assisted housing developments, assisted multifamily development, rural housing developments and public housing) are located in the central-west area of the </w:t>
      </w:r>
      <w:r w:rsidR="007C2E8B" w:rsidRPr="003756BF">
        <w:rPr>
          <w:rFonts w:ascii="Calibri" w:hAnsi="Calibri" w:cs="Calibri"/>
        </w:rPr>
        <w:t>city</w:t>
      </w:r>
      <w:r w:rsidRPr="003756BF">
        <w:rPr>
          <w:rFonts w:ascii="Calibri" w:hAnsi="Calibri" w:cs="Calibri"/>
        </w:rPr>
        <w:t xml:space="preserve">, mostly south of E-Bear Mountain Boulevard and West of South Darby Street. </w:t>
      </w:r>
      <w:r w:rsidR="00230F7D" w:rsidRPr="003756BF">
        <w:rPr>
          <w:rFonts w:ascii="Calibri" w:hAnsi="Calibri" w:cs="Calibri"/>
        </w:rPr>
        <w:t xml:space="preserve">94% of </w:t>
      </w:r>
      <w:r w:rsidRPr="003756BF">
        <w:rPr>
          <w:rFonts w:ascii="Calibri" w:hAnsi="Calibri" w:cs="Calibri"/>
        </w:rPr>
        <w:t xml:space="preserve">Arvin residents are of Hispanic or Latino and there is a very high linguistic isolation as shown in Figure </w:t>
      </w:r>
      <w:r w:rsidR="003A4E71" w:rsidRPr="003756BF">
        <w:rPr>
          <w:rFonts w:ascii="Calibri" w:hAnsi="Calibri" w:cs="Calibri"/>
        </w:rPr>
        <w:t>5</w:t>
      </w:r>
      <w:r w:rsidR="005C1ACE" w:rsidRPr="003756BF">
        <w:rPr>
          <w:rFonts w:ascii="Calibri" w:hAnsi="Calibri" w:cs="Calibri"/>
        </w:rPr>
        <w:t>.</w:t>
      </w:r>
    </w:p>
    <w:p w14:paraId="142D2DC8" w14:textId="61656709" w:rsidR="00F45AFF" w:rsidRPr="003756BF" w:rsidRDefault="00F45AFF" w:rsidP="003756BF">
      <w:pPr>
        <w:spacing w:before="120" w:after="120"/>
        <w:ind w:left="567" w:right="754"/>
        <w:jc w:val="both"/>
        <w:rPr>
          <w:rFonts w:ascii="Calibri" w:hAnsi="Calibri" w:cs="Calibri"/>
        </w:rPr>
      </w:pPr>
      <w:r w:rsidRPr="003756BF">
        <w:rPr>
          <w:rFonts w:ascii="Calibri" w:hAnsi="Calibri" w:cs="Calibri"/>
        </w:rPr>
        <w:t xml:space="preserve">Figure </w:t>
      </w:r>
      <w:r w:rsidR="003A4E71" w:rsidRPr="003756BF">
        <w:rPr>
          <w:rFonts w:ascii="Calibri" w:hAnsi="Calibri" w:cs="Calibri"/>
        </w:rPr>
        <w:t xml:space="preserve">2 </w:t>
      </w:r>
      <w:r w:rsidRPr="003756BF">
        <w:rPr>
          <w:rFonts w:ascii="Calibri" w:hAnsi="Calibri" w:cs="Calibri"/>
        </w:rPr>
        <w:t xml:space="preserve">shows that areas south of East Bear Mountain Boulevard and North of Sycamore Road are areas of high segregation and poverty in the City of Arvin. </w:t>
      </w:r>
    </w:p>
    <w:p w14:paraId="1EF48DDD" w14:textId="77777777" w:rsidR="005D5E4B" w:rsidRPr="003756BF" w:rsidRDefault="005D5E4B" w:rsidP="003756BF">
      <w:pPr>
        <w:spacing w:before="120" w:after="120"/>
        <w:ind w:left="567" w:right="754"/>
        <w:jc w:val="both"/>
        <w:rPr>
          <w:rFonts w:ascii="Calibri" w:hAnsi="Calibri" w:cs="Calibri"/>
          <w:b/>
        </w:rPr>
      </w:pPr>
      <w:bookmarkStart w:id="25" w:name="_Toc152971078"/>
      <w:r w:rsidRPr="003756BF">
        <w:rPr>
          <w:rFonts w:ascii="Calibri" w:hAnsi="Calibri" w:cs="Calibri"/>
          <w:b/>
        </w:rPr>
        <w:t>Diversity Index</w:t>
      </w:r>
      <w:bookmarkEnd w:id="25"/>
    </w:p>
    <w:p w14:paraId="5466B2B8"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Tracking the diversity of cities and counties throughout California is crucial to understanding the shifting demographics of race and ethnicity in California and the United States. ESRI, a provider of geographic information system (GIS) software, locational intelligence, and mapping, has developed a Diversity Index, which captures the racial and ethnic diversity of a geographic area in a single number, from 0 to 100. Scores less than 55 represent lower diversity in the jurisdiction while scores of greater than 85 represent higher diversity. Additionally, scores between 40-55 represent low diversity, 55-70 represent moderate diversity, and 70-85 represent high diversity.</w:t>
      </w:r>
    </w:p>
    <w:p w14:paraId="02E31C3B" w14:textId="5EB9B9AE"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Table </w:t>
      </w:r>
      <w:r w:rsidR="00E75ED3" w:rsidRPr="003756BF">
        <w:rPr>
          <w:rFonts w:ascii="Calibri" w:hAnsi="Calibri" w:cs="Calibri"/>
        </w:rPr>
        <w:t>2</w:t>
      </w:r>
      <w:r w:rsidR="001B0BD3" w:rsidRPr="003756BF">
        <w:rPr>
          <w:rFonts w:ascii="Calibri" w:hAnsi="Calibri" w:cs="Calibri"/>
        </w:rPr>
        <w:t>A</w:t>
      </w:r>
      <w:r w:rsidRPr="003756BF">
        <w:rPr>
          <w:rFonts w:ascii="Calibri" w:hAnsi="Calibri" w:cs="Calibri"/>
        </w:rPr>
        <w:t xml:space="preserve"> (Housing Element Table No.</w:t>
      </w:r>
      <w:r w:rsidR="00797446" w:rsidRPr="003756BF">
        <w:rPr>
          <w:rFonts w:ascii="Calibri" w:hAnsi="Calibri" w:cs="Calibri"/>
        </w:rPr>
        <w:t>5</w:t>
      </w:r>
      <w:r w:rsidRPr="003756BF">
        <w:rPr>
          <w:rFonts w:ascii="Calibri" w:hAnsi="Calibri" w:cs="Calibri"/>
        </w:rPr>
        <w:t xml:space="preserve">) depicts the demographic trends of different racial/ethnic categories within Arvin between 2000 and 2020. During this period, the total population of Arvin grew by 50.47 percent, however, growth in the last decade between 2010 and 2020 was a mere 0.99 percent. </w:t>
      </w:r>
    </w:p>
    <w:p w14:paraId="5D2AF63F" w14:textId="3CF0F1BA"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Arvin’s Hispanic population was 87.5 percent of the total population in the year 2000. By 2020, the Hispanic</w:t>
      </w:r>
      <w:r w:rsidR="00F109BA" w:rsidRPr="003756BF">
        <w:rPr>
          <w:rFonts w:ascii="Calibri" w:hAnsi="Calibri" w:cs="Calibri"/>
        </w:rPr>
        <w:t>/Latino</w:t>
      </w:r>
      <w:r w:rsidRPr="003756BF">
        <w:rPr>
          <w:rFonts w:ascii="Calibri" w:hAnsi="Calibri" w:cs="Calibri"/>
        </w:rPr>
        <w:t xml:space="preserve"> population </w:t>
      </w:r>
      <w:r w:rsidR="00506734" w:rsidRPr="003756BF">
        <w:rPr>
          <w:rFonts w:ascii="Calibri" w:hAnsi="Calibri" w:cs="Calibri"/>
        </w:rPr>
        <w:t>was</w:t>
      </w:r>
      <w:r w:rsidRPr="003756BF">
        <w:rPr>
          <w:rFonts w:ascii="Calibri" w:hAnsi="Calibri" w:cs="Calibri"/>
        </w:rPr>
        <w:t xml:space="preserve"> 94 percent of the population</w:t>
      </w:r>
      <w:r w:rsidR="00C8766F" w:rsidRPr="003756BF">
        <w:rPr>
          <w:rFonts w:ascii="Calibri" w:hAnsi="Calibri" w:cs="Calibri"/>
        </w:rPr>
        <w:t xml:space="preserve"> compared to </w:t>
      </w:r>
      <w:r w:rsidRPr="003756BF">
        <w:rPr>
          <w:rFonts w:ascii="Calibri" w:hAnsi="Calibri" w:cs="Calibri"/>
        </w:rPr>
        <w:t>.</w:t>
      </w:r>
      <w:r w:rsidR="00C8766F" w:rsidRPr="003756BF">
        <w:rPr>
          <w:rFonts w:ascii="Calibri" w:hAnsi="Calibri" w:cs="Calibri"/>
        </w:rPr>
        <w:t>54% in Kern County and 39% in California (</w:t>
      </w:r>
      <w:r w:rsidR="000B7447" w:rsidRPr="003756BF">
        <w:rPr>
          <w:rFonts w:ascii="Calibri" w:hAnsi="Calibri" w:cs="Calibri"/>
        </w:rPr>
        <w:t>Table 2B</w:t>
      </w:r>
      <w:r w:rsidR="00506734" w:rsidRPr="003756BF">
        <w:rPr>
          <w:rFonts w:ascii="Calibri" w:hAnsi="Calibri" w:cs="Calibri"/>
        </w:rPr>
        <w:t xml:space="preserve">). </w:t>
      </w:r>
      <w:r w:rsidR="000B7447" w:rsidRPr="003756BF">
        <w:rPr>
          <w:rFonts w:ascii="Calibri" w:hAnsi="Calibri" w:cs="Calibri"/>
        </w:rPr>
        <w:t xml:space="preserve"> </w:t>
      </w:r>
      <w:r w:rsidRPr="003756BF">
        <w:rPr>
          <w:rFonts w:ascii="Calibri" w:hAnsi="Calibri" w:cs="Calibri"/>
        </w:rPr>
        <w:t>The changing ethnic characteristics of a community, coupled with shifting in age composition, lead to changes in household composition and ensuing housing needs. The percentage of population that are White residents decreased from 9.8% in 2000 to 3.8% in 2020. The overall non-Hispanic population decreased from 12.5% in 2000 to 6% in 2020.</w:t>
      </w:r>
    </w:p>
    <w:p w14:paraId="5435AC65" w14:textId="019868F6" w:rsidR="00517D36" w:rsidRDefault="005D5E4B" w:rsidP="003756BF">
      <w:pPr>
        <w:spacing w:before="120" w:after="120"/>
        <w:ind w:left="567" w:right="754"/>
        <w:jc w:val="both"/>
        <w:rPr>
          <w:rFonts w:ascii="Calibri" w:hAnsi="Calibri" w:cs="Calibri"/>
        </w:rPr>
      </w:pPr>
      <w:r w:rsidRPr="003756BF">
        <w:rPr>
          <w:rFonts w:ascii="Calibri" w:hAnsi="Calibri" w:cs="Calibri"/>
        </w:rPr>
        <w:t xml:space="preserve">Figure </w:t>
      </w:r>
      <w:r w:rsidR="003A4E71" w:rsidRPr="003756BF">
        <w:rPr>
          <w:rFonts w:ascii="Calibri" w:hAnsi="Calibri" w:cs="Calibri"/>
        </w:rPr>
        <w:t xml:space="preserve">6 </w:t>
      </w:r>
      <w:r w:rsidRPr="003756BF">
        <w:rPr>
          <w:rFonts w:ascii="Calibri" w:hAnsi="Calibri" w:cs="Calibri"/>
        </w:rPr>
        <w:t>shows that Arvin in general has a lower diversity index with several pockets of very high non-white population (&gt;80%). There are some pockets of moderate diversity index scores but mostly these are vacant parcels to the south, northwest and east of the city.</w:t>
      </w:r>
      <w:r w:rsidR="00EB3CEC" w:rsidRPr="003756BF">
        <w:rPr>
          <w:rFonts w:ascii="Calibri" w:hAnsi="Calibri" w:cs="Calibri"/>
        </w:rPr>
        <w:t xml:space="preserve"> </w:t>
      </w:r>
    </w:p>
    <w:p w14:paraId="60AB10D5" w14:textId="77777777" w:rsidR="00C75ADC" w:rsidRDefault="00C75ADC" w:rsidP="003756BF">
      <w:pPr>
        <w:spacing w:before="120" w:after="120"/>
        <w:ind w:left="567" w:right="754"/>
        <w:jc w:val="both"/>
        <w:rPr>
          <w:rFonts w:ascii="Calibri" w:hAnsi="Calibri" w:cs="Calibri"/>
        </w:rPr>
        <w:sectPr w:rsidR="00C75ADC" w:rsidSect="003D3059">
          <w:footerReference w:type="default" r:id="rId18"/>
          <w:pgSz w:w="12240" w:h="15840"/>
          <w:pgMar w:top="990" w:right="380" w:bottom="900" w:left="900" w:header="297" w:footer="187" w:gutter="0"/>
          <w:pgNumType w:start="1"/>
          <w:cols w:space="720"/>
          <w:docGrid w:linePitch="299"/>
        </w:sectPr>
      </w:pPr>
    </w:p>
    <w:p w14:paraId="2B373205" w14:textId="7CE7B8D7" w:rsidR="00B35528" w:rsidRDefault="00B35528" w:rsidP="003756BF">
      <w:pPr>
        <w:spacing w:before="120" w:after="120"/>
        <w:ind w:left="567" w:right="754"/>
        <w:jc w:val="both"/>
        <w:rPr>
          <w:rFonts w:ascii="Calibri" w:hAnsi="Calibri" w:cs="Calibri"/>
        </w:rPr>
      </w:pPr>
    </w:p>
    <w:tbl>
      <w:tblPr>
        <w:tblW w:w="9555" w:type="dxa"/>
        <w:jc w:val="center"/>
        <w:tblLook w:val="04A0" w:firstRow="1" w:lastRow="0" w:firstColumn="1" w:lastColumn="0" w:noHBand="0" w:noVBand="1"/>
      </w:tblPr>
      <w:tblGrid>
        <w:gridCol w:w="4404"/>
        <w:gridCol w:w="828"/>
        <w:gridCol w:w="902"/>
        <w:gridCol w:w="828"/>
        <w:gridCol w:w="902"/>
        <w:gridCol w:w="828"/>
        <w:gridCol w:w="902"/>
      </w:tblGrid>
      <w:tr w:rsidR="00B35528" w:rsidRPr="00B35528" w14:paraId="2D08BB36" w14:textId="77777777" w:rsidTr="003756BF">
        <w:trPr>
          <w:trHeight w:val="310"/>
          <w:jc w:val="center"/>
        </w:trPr>
        <w:tc>
          <w:tcPr>
            <w:tcW w:w="9555" w:type="dxa"/>
            <w:gridSpan w:val="7"/>
            <w:tcBorders>
              <w:top w:val="nil"/>
              <w:left w:val="nil"/>
              <w:bottom w:val="nil"/>
              <w:right w:val="nil"/>
            </w:tcBorders>
            <w:shd w:val="clear" w:color="auto" w:fill="auto"/>
            <w:noWrap/>
            <w:vAlign w:val="center"/>
            <w:hideMark/>
          </w:tcPr>
          <w:p w14:paraId="56AC5A15" w14:textId="299D8DF6" w:rsidR="00B35528" w:rsidRPr="00B35528" w:rsidRDefault="00B35528" w:rsidP="00B35528">
            <w:pPr>
              <w:widowControl/>
              <w:autoSpaceDE/>
              <w:autoSpaceDN/>
              <w:jc w:val="center"/>
              <w:rPr>
                <w:rFonts w:ascii="Calibri" w:eastAsia="Times New Roman" w:hAnsi="Calibri" w:cs="Calibri"/>
                <w:b/>
                <w:bCs/>
                <w:color w:val="000000"/>
                <w:sz w:val="24"/>
                <w:szCs w:val="24"/>
                <w:lang w:val="en-IN" w:eastAsia="en-IN"/>
              </w:rPr>
            </w:pPr>
            <w:r>
              <w:rPr>
                <w:rFonts w:ascii="Calibri" w:eastAsia="Times New Roman" w:hAnsi="Calibri" w:cs="Calibri"/>
                <w:b/>
                <w:bCs/>
                <w:color w:val="000000"/>
                <w:sz w:val="24"/>
                <w:szCs w:val="24"/>
                <w:lang w:eastAsia="en-IN"/>
              </w:rPr>
              <w:t>Table 2A</w:t>
            </w:r>
          </w:p>
        </w:tc>
      </w:tr>
      <w:tr w:rsidR="00B35528" w:rsidRPr="00B35528" w14:paraId="5CF741E1" w14:textId="77777777" w:rsidTr="003756BF">
        <w:trPr>
          <w:trHeight w:val="322"/>
          <w:jc w:val="center"/>
        </w:trPr>
        <w:tc>
          <w:tcPr>
            <w:tcW w:w="9555" w:type="dxa"/>
            <w:gridSpan w:val="7"/>
            <w:tcBorders>
              <w:top w:val="nil"/>
              <w:left w:val="nil"/>
              <w:bottom w:val="single" w:sz="8" w:space="0" w:color="auto"/>
              <w:right w:val="nil"/>
            </w:tcBorders>
            <w:shd w:val="clear" w:color="auto" w:fill="auto"/>
            <w:noWrap/>
            <w:vAlign w:val="center"/>
            <w:hideMark/>
          </w:tcPr>
          <w:p w14:paraId="4302C974" w14:textId="77777777" w:rsidR="00B35528" w:rsidRPr="00B35528" w:rsidRDefault="00B35528" w:rsidP="00B35528">
            <w:pPr>
              <w:widowControl/>
              <w:autoSpaceDE/>
              <w:autoSpaceDN/>
              <w:jc w:val="center"/>
              <w:rPr>
                <w:rFonts w:ascii="Calibri" w:eastAsia="Times New Roman" w:hAnsi="Calibri" w:cs="Calibri"/>
                <w:b/>
                <w:bCs/>
                <w:color w:val="000000"/>
                <w:sz w:val="24"/>
                <w:szCs w:val="24"/>
                <w:lang w:val="en-IN" w:eastAsia="en-IN"/>
              </w:rPr>
            </w:pPr>
            <w:r w:rsidRPr="00B35528">
              <w:rPr>
                <w:rFonts w:ascii="Calibri" w:eastAsia="Times New Roman" w:hAnsi="Calibri" w:cs="Calibri"/>
                <w:b/>
                <w:bCs/>
                <w:color w:val="000000"/>
                <w:sz w:val="24"/>
                <w:szCs w:val="24"/>
                <w:lang w:eastAsia="en-IN"/>
              </w:rPr>
              <w:t>Population by Race by Hispanic Origin Over Time</w:t>
            </w:r>
          </w:p>
        </w:tc>
      </w:tr>
      <w:tr w:rsidR="00B35528" w:rsidRPr="00B35528" w14:paraId="24FC2FDB"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000000" w:fill="D9D9D9"/>
            <w:noWrap/>
            <w:vAlign w:val="center"/>
            <w:hideMark/>
          </w:tcPr>
          <w:p w14:paraId="14A72D4E"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 </w:t>
            </w:r>
          </w:p>
        </w:tc>
        <w:tc>
          <w:tcPr>
            <w:tcW w:w="828" w:type="dxa"/>
            <w:tcBorders>
              <w:top w:val="nil"/>
              <w:left w:val="nil"/>
              <w:bottom w:val="single" w:sz="8" w:space="0" w:color="auto"/>
              <w:right w:val="single" w:sz="8" w:space="0" w:color="auto"/>
            </w:tcBorders>
            <w:shd w:val="clear" w:color="000000" w:fill="D9D9D9"/>
            <w:noWrap/>
            <w:vAlign w:val="center"/>
            <w:hideMark/>
          </w:tcPr>
          <w:p w14:paraId="6C81D7A2"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2000</w:t>
            </w:r>
          </w:p>
        </w:tc>
        <w:tc>
          <w:tcPr>
            <w:tcW w:w="889" w:type="dxa"/>
            <w:tcBorders>
              <w:top w:val="nil"/>
              <w:left w:val="nil"/>
              <w:bottom w:val="single" w:sz="8" w:space="0" w:color="auto"/>
              <w:right w:val="single" w:sz="8" w:space="0" w:color="auto"/>
            </w:tcBorders>
            <w:shd w:val="clear" w:color="000000" w:fill="D9D9D9"/>
            <w:noWrap/>
            <w:vAlign w:val="center"/>
            <w:hideMark/>
          </w:tcPr>
          <w:p w14:paraId="4C3A5AEF"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Percent</w:t>
            </w:r>
          </w:p>
        </w:tc>
        <w:tc>
          <w:tcPr>
            <w:tcW w:w="828" w:type="dxa"/>
            <w:tcBorders>
              <w:top w:val="nil"/>
              <w:left w:val="nil"/>
              <w:bottom w:val="single" w:sz="8" w:space="0" w:color="auto"/>
              <w:right w:val="single" w:sz="8" w:space="0" w:color="auto"/>
            </w:tcBorders>
            <w:shd w:val="clear" w:color="000000" w:fill="D9D9D9"/>
            <w:noWrap/>
            <w:vAlign w:val="center"/>
            <w:hideMark/>
          </w:tcPr>
          <w:p w14:paraId="75BF710A"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2010</w:t>
            </w:r>
          </w:p>
        </w:tc>
        <w:tc>
          <w:tcPr>
            <w:tcW w:w="889" w:type="dxa"/>
            <w:tcBorders>
              <w:top w:val="nil"/>
              <w:left w:val="nil"/>
              <w:bottom w:val="single" w:sz="8" w:space="0" w:color="auto"/>
              <w:right w:val="single" w:sz="8" w:space="0" w:color="auto"/>
            </w:tcBorders>
            <w:shd w:val="clear" w:color="000000" w:fill="D9D9D9"/>
            <w:noWrap/>
            <w:vAlign w:val="center"/>
            <w:hideMark/>
          </w:tcPr>
          <w:p w14:paraId="4C609441"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Percent</w:t>
            </w:r>
          </w:p>
        </w:tc>
        <w:tc>
          <w:tcPr>
            <w:tcW w:w="828" w:type="dxa"/>
            <w:tcBorders>
              <w:top w:val="nil"/>
              <w:left w:val="nil"/>
              <w:bottom w:val="single" w:sz="8" w:space="0" w:color="auto"/>
              <w:right w:val="single" w:sz="8" w:space="0" w:color="auto"/>
            </w:tcBorders>
            <w:shd w:val="clear" w:color="000000" w:fill="D9D9D9"/>
            <w:noWrap/>
            <w:vAlign w:val="center"/>
            <w:hideMark/>
          </w:tcPr>
          <w:p w14:paraId="3024529D"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2020</w:t>
            </w:r>
          </w:p>
        </w:tc>
        <w:tc>
          <w:tcPr>
            <w:tcW w:w="889" w:type="dxa"/>
            <w:tcBorders>
              <w:top w:val="nil"/>
              <w:left w:val="nil"/>
              <w:bottom w:val="single" w:sz="8" w:space="0" w:color="auto"/>
              <w:right w:val="single" w:sz="8" w:space="0" w:color="auto"/>
            </w:tcBorders>
            <w:shd w:val="clear" w:color="000000" w:fill="D9D9D9"/>
            <w:noWrap/>
            <w:vAlign w:val="center"/>
            <w:hideMark/>
          </w:tcPr>
          <w:p w14:paraId="7C821212" w14:textId="77777777" w:rsidR="00B35528" w:rsidRPr="00B35528" w:rsidRDefault="00B35528" w:rsidP="00B35528">
            <w:pPr>
              <w:widowControl/>
              <w:autoSpaceDE/>
              <w:autoSpaceDN/>
              <w:jc w:val="center"/>
              <w:rPr>
                <w:rFonts w:ascii="Calibri Light" w:eastAsia="Times New Roman" w:hAnsi="Calibri Light" w:cs="Calibri Light"/>
                <w:b/>
                <w:bCs/>
                <w:color w:val="000000"/>
                <w:lang w:val="en-IN" w:eastAsia="en-IN"/>
              </w:rPr>
            </w:pPr>
            <w:r w:rsidRPr="00B35528">
              <w:rPr>
                <w:rFonts w:ascii="Calibri Light" w:eastAsia="Times New Roman" w:hAnsi="Calibri Light" w:cs="Calibri Light"/>
                <w:b/>
                <w:bCs/>
                <w:color w:val="000000"/>
                <w:lang w:eastAsia="en-IN"/>
              </w:rPr>
              <w:t>Percent</w:t>
            </w:r>
          </w:p>
        </w:tc>
      </w:tr>
      <w:tr w:rsidR="00B35528" w:rsidRPr="00B35528" w14:paraId="10A08F9E"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79C4AD03"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Total:</w:t>
            </w:r>
          </w:p>
        </w:tc>
        <w:tc>
          <w:tcPr>
            <w:tcW w:w="828" w:type="dxa"/>
            <w:tcBorders>
              <w:top w:val="nil"/>
              <w:left w:val="nil"/>
              <w:bottom w:val="single" w:sz="8" w:space="0" w:color="auto"/>
              <w:right w:val="single" w:sz="8" w:space="0" w:color="auto"/>
            </w:tcBorders>
            <w:shd w:val="clear" w:color="auto" w:fill="auto"/>
            <w:noWrap/>
            <w:vAlign w:val="center"/>
            <w:hideMark/>
          </w:tcPr>
          <w:p w14:paraId="092E3EBC"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12,956</w:t>
            </w:r>
          </w:p>
        </w:tc>
        <w:tc>
          <w:tcPr>
            <w:tcW w:w="889" w:type="dxa"/>
            <w:tcBorders>
              <w:top w:val="nil"/>
              <w:left w:val="nil"/>
              <w:bottom w:val="single" w:sz="8" w:space="0" w:color="auto"/>
              <w:right w:val="single" w:sz="8" w:space="0" w:color="auto"/>
            </w:tcBorders>
            <w:shd w:val="clear" w:color="000000" w:fill="F4EAD5"/>
            <w:noWrap/>
            <w:vAlign w:val="center"/>
            <w:hideMark/>
          </w:tcPr>
          <w:p w14:paraId="4E296253" w14:textId="4C058336"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24ADF48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19,304</w:t>
            </w:r>
          </w:p>
        </w:tc>
        <w:tc>
          <w:tcPr>
            <w:tcW w:w="889" w:type="dxa"/>
            <w:tcBorders>
              <w:top w:val="nil"/>
              <w:left w:val="nil"/>
              <w:bottom w:val="single" w:sz="8" w:space="0" w:color="auto"/>
              <w:right w:val="single" w:sz="8" w:space="0" w:color="auto"/>
            </w:tcBorders>
            <w:shd w:val="clear" w:color="000000" w:fill="F4EAD5"/>
            <w:noWrap/>
            <w:vAlign w:val="center"/>
            <w:hideMark/>
          </w:tcPr>
          <w:p w14:paraId="408B9C5D" w14:textId="0A877BDF"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46FA7F2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21,220</w:t>
            </w:r>
          </w:p>
        </w:tc>
        <w:tc>
          <w:tcPr>
            <w:tcW w:w="889" w:type="dxa"/>
            <w:tcBorders>
              <w:top w:val="nil"/>
              <w:left w:val="nil"/>
              <w:bottom w:val="single" w:sz="8" w:space="0" w:color="auto"/>
              <w:right w:val="single" w:sz="8" w:space="0" w:color="auto"/>
            </w:tcBorders>
            <w:shd w:val="clear" w:color="000000" w:fill="F4EAD5"/>
            <w:noWrap/>
            <w:vAlign w:val="center"/>
            <w:hideMark/>
          </w:tcPr>
          <w:p w14:paraId="12EC5C60" w14:textId="0AA7D7E8"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r>
      <w:tr w:rsidR="00B35528" w:rsidRPr="00B35528" w14:paraId="607D913D"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7AB25179"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Hispanic or Latino</w:t>
            </w:r>
          </w:p>
        </w:tc>
        <w:tc>
          <w:tcPr>
            <w:tcW w:w="828" w:type="dxa"/>
            <w:tcBorders>
              <w:top w:val="nil"/>
              <w:left w:val="nil"/>
              <w:bottom w:val="single" w:sz="8" w:space="0" w:color="auto"/>
              <w:right w:val="single" w:sz="8" w:space="0" w:color="auto"/>
            </w:tcBorders>
            <w:shd w:val="clear" w:color="auto" w:fill="auto"/>
            <w:noWrap/>
            <w:vAlign w:val="center"/>
            <w:hideMark/>
          </w:tcPr>
          <w:p w14:paraId="25EC8E30"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11,341</w:t>
            </w:r>
          </w:p>
        </w:tc>
        <w:tc>
          <w:tcPr>
            <w:tcW w:w="889" w:type="dxa"/>
            <w:tcBorders>
              <w:top w:val="nil"/>
              <w:left w:val="nil"/>
              <w:bottom w:val="single" w:sz="8" w:space="0" w:color="auto"/>
              <w:right w:val="single" w:sz="8" w:space="0" w:color="auto"/>
            </w:tcBorders>
            <w:shd w:val="clear" w:color="000000" w:fill="F4EAD5"/>
            <w:noWrap/>
            <w:vAlign w:val="center"/>
            <w:hideMark/>
          </w:tcPr>
          <w:p w14:paraId="7F178B3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87.50%</w:t>
            </w:r>
          </w:p>
        </w:tc>
        <w:tc>
          <w:tcPr>
            <w:tcW w:w="828" w:type="dxa"/>
            <w:tcBorders>
              <w:top w:val="nil"/>
              <w:left w:val="nil"/>
              <w:bottom w:val="single" w:sz="8" w:space="0" w:color="auto"/>
              <w:right w:val="single" w:sz="8" w:space="0" w:color="auto"/>
            </w:tcBorders>
            <w:shd w:val="clear" w:color="auto" w:fill="auto"/>
            <w:noWrap/>
            <w:vAlign w:val="center"/>
            <w:hideMark/>
          </w:tcPr>
          <w:p w14:paraId="4545D87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17,892</w:t>
            </w:r>
          </w:p>
        </w:tc>
        <w:tc>
          <w:tcPr>
            <w:tcW w:w="889" w:type="dxa"/>
            <w:tcBorders>
              <w:top w:val="nil"/>
              <w:left w:val="nil"/>
              <w:bottom w:val="single" w:sz="8" w:space="0" w:color="auto"/>
              <w:right w:val="single" w:sz="8" w:space="0" w:color="auto"/>
            </w:tcBorders>
            <w:shd w:val="clear" w:color="000000" w:fill="F4EAD5"/>
            <w:noWrap/>
            <w:vAlign w:val="center"/>
            <w:hideMark/>
          </w:tcPr>
          <w:p w14:paraId="238EFCC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92.70%</w:t>
            </w:r>
          </w:p>
        </w:tc>
        <w:tc>
          <w:tcPr>
            <w:tcW w:w="828" w:type="dxa"/>
            <w:tcBorders>
              <w:top w:val="nil"/>
              <w:left w:val="nil"/>
              <w:bottom w:val="single" w:sz="8" w:space="0" w:color="auto"/>
              <w:right w:val="single" w:sz="8" w:space="0" w:color="auto"/>
            </w:tcBorders>
            <w:shd w:val="clear" w:color="auto" w:fill="auto"/>
            <w:noWrap/>
            <w:vAlign w:val="center"/>
            <w:hideMark/>
          </w:tcPr>
          <w:p w14:paraId="3F83BE60"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19,952</w:t>
            </w:r>
          </w:p>
        </w:tc>
        <w:tc>
          <w:tcPr>
            <w:tcW w:w="889" w:type="dxa"/>
            <w:tcBorders>
              <w:top w:val="nil"/>
              <w:left w:val="nil"/>
              <w:bottom w:val="single" w:sz="8" w:space="0" w:color="auto"/>
              <w:right w:val="single" w:sz="8" w:space="0" w:color="auto"/>
            </w:tcBorders>
            <w:shd w:val="clear" w:color="000000" w:fill="F4EAD5"/>
            <w:noWrap/>
            <w:vAlign w:val="center"/>
            <w:hideMark/>
          </w:tcPr>
          <w:p w14:paraId="3C2B342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94.00%</w:t>
            </w:r>
          </w:p>
        </w:tc>
      </w:tr>
      <w:tr w:rsidR="00B35528" w:rsidRPr="00B35528" w14:paraId="38669BE1"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4C39CAC5"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Not Hispanic or Latino</w:t>
            </w:r>
          </w:p>
        </w:tc>
        <w:tc>
          <w:tcPr>
            <w:tcW w:w="828" w:type="dxa"/>
            <w:tcBorders>
              <w:top w:val="nil"/>
              <w:left w:val="nil"/>
              <w:bottom w:val="single" w:sz="8" w:space="0" w:color="auto"/>
              <w:right w:val="single" w:sz="8" w:space="0" w:color="auto"/>
            </w:tcBorders>
            <w:shd w:val="clear" w:color="auto" w:fill="auto"/>
            <w:noWrap/>
            <w:vAlign w:val="center"/>
            <w:hideMark/>
          </w:tcPr>
          <w:p w14:paraId="6024B9D6"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1,615</w:t>
            </w:r>
          </w:p>
        </w:tc>
        <w:tc>
          <w:tcPr>
            <w:tcW w:w="889" w:type="dxa"/>
            <w:tcBorders>
              <w:top w:val="nil"/>
              <w:left w:val="nil"/>
              <w:bottom w:val="single" w:sz="8" w:space="0" w:color="auto"/>
              <w:right w:val="single" w:sz="8" w:space="0" w:color="auto"/>
            </w:tcBorders>
            <w:shd w:val="clear" w:color="000000" w:fill="F4EAD5"/>
            <w:noWrap/>
            <w:vAlign w:val="center"/>
            <w:hideMark/>
          </w:tcPr>
          <w:p w14:paraId="7BFA3183"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12.50%</w:t>
            </w:r>
          </w:p>
        </w:tc>
        <w:tc>
          <w:tcPr>
            <w:tcW w:w="828" w:type="dxa"/>
            <w:tcBorders>
              <w:top w:val="nil"/>
              <w:left w:val="nil"/>
              <w:bottom w:val="single" w:sz="8" w:space="0" w:color="auto"/>
              <w:right w:val="single" w:sz="8" w:space="0" w:color="auto"/>
            </w:tcBorders>
            <w:shd w:val="clear" w:color="auto" w:fill="auto"/>
            <w:noWrap/>
            <w:vAlign w:val="center"/>
            <w:hideMark/>
          </w:tcPr>
          <w:p w14:paraId="484A6893"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1,412</w:t>
            </w:r>
          </w:p>
        </w:tc>
        <w:tc>
          <w:tcPr>
            <w:tcW w:w="889" w:type="dxa"/>
            <w:tcBorders>
              <w:top w:val="nil"/>
              <w:left w:val="nil"/>
              <w:bottom w:val="single" w:sz="8" w:space="0" w:color="auto"/>
              <w:right w:val="single" w:sz="8" w:space="0" w:color="auto"/>
            </w:tcBorders>
            <w:shd w:val="clear" w:color="000000" w:fill="F4EAD5"/>
            <w:noWrap/>
            <w:vAlign w:val="center"/>
            <w:hideMark/>
          </w:tcPr>
          <w:p w14:paraId="699A9E26"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7.30%</w:t>
            </w:r>
          </w:p>
        </w:tc>
        <w:tc>
          <w:tcPr>
            <w:tcW w:w="828" w:type="dxa"/>
            <w:tcBorders>
              <w:top w:val="nil"/>
              <w:left w:val="nil"/>
              <w:bottom w:val="single" w:sz="8" w:space="0" w:color="auto"/>
              <w:right w:val="single" w:sz="8" w:space="0" w:color="auto"/>
            </w:tcBorders>
            <w:shd w:val="clear" w:color="auto" w:fill="auto"/>
            <w:noWrap/>
            <w:vAlign w:val="center"/>
            <w:hideMark/>
          </w:tcPr>
          <w:p w14:paraId="6BB2145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1,268</w:t>
            </w:r>
          </w:p>
        </w:tc>
        <w:tc>
          <w:tcPr>
            <w:tcW w:w="889" w:type="dxa"/>
            <w:tcBorders>
              <w:top w:val="nil"/>
              <w:left w:val="nil"/>
              <w:bottom w:val="single" w:sz="8" w:space="0" w:color="auto"/>
              <w:right w:val="single" w:sz="8" w:space="0" w:color="auto"/>
            </w:tcBorders>
            <w:shd w:val="clear" w:color="000000" w:fill="F4EAD5"/>
            <w:noWrap/>
            <w:vAlign w:val="center"/>
            <w:hideMark/>
          </w:tcPr>
          <w:p w14:paraId="29C2FCB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6.00%</w:t>
            </w:r>
          </w:p>
        </w:tc>
      </w:tr>
      <w:tr w:rsidR="00B35528" w:rsidRPr="00B35528" w14:paraId="5C31E627"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5376C993"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 xml:space="preserve"> White Alone</w:t>
            </w:r>
          </w:p>
        </w:tc>
        <w:tc>
          <w:tcPr>
            <w:tcW w:w="828" w:type="dxa"/>
            <w:tcBorders>
              <w:top w:val="nil"/>
              <w:left w:val="nil"/>
              <w:bottom w:val="single" w:sz="8" w:space="0" w:color="auto"/>
              <w:right w:val="single" w:sz="8" w:space="0" w:color="auto"/>
            </w:tcBorders>
            <w:shd w:val="clear" w:color="auto" w:fill="auto"/>
            <w:noWrap/>
            <w:vAlign w:val="center"/>
            <w:hideMark/>
          </w:tcPr>
          <w:p w14:paraId="0F1FE72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1,276</w:t>
            </w:r>
          </w:p>
        </w:tc>
        <w:tc>
          <w:tcPr>
            <w:tcW w:w="889" w:type="dxa"/>
            <w:tcBorders>
              <w:top w:val="nil"/>
              <w:left w:val="nil"/>
              <w:bottom w:val="single" w:sz="8" w:space="0" w:color="auto"/>
              <w:right w:val="single" w:sz="8" w:space="0" w:color="auto"/>
            </w:tcBorders>
            <w:shd w:val="clear" w:color="000000" w:fill="F4EAD5"/>
            <w:noWrap/>
            <w:vAlign w:val="center"/>
            <w:hideMark/>
          </w:tcPr>
          <w:p w14:paraId="55F328A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9.80%</w:t>
            </w:r>
          </w:p>
        </w:tc>
        <w:tc>
          <w:tcPr>
            <w:tcW w:w="828" w:type="dxa"/>
            <w:tcBorders>
              <w:top w:val="nil"/>
              <w:left w:val="nil"/>
              <w:bottom w:val="single" w:sz="8" w:space="0" w:color="auto"/>
              <w:right w:val="single" w:sz="8" w:space="0" w:color="auto"/>
            </w:tcBorders>
            <w:shd w:val="clear" w:color="auto" w:fill="auto"/>
            <w:noWrap/>
            <w:vAlign w:val="center"/>
            <w:hideMark/>
          </w:tcPr>
          <w:p w14:paraId="6C6B103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985</w:t>
            </w:r>
          </w:p>
        </w:tc>
        <w:tc>
          <w:tcPr>
            <w:tcW w:w="889" w:type="dxa"/>
            <w:tcBorders>
              <w:top w:val="nil"/>
              <w:left w:val="nil"/>
              <w:bottom w:val="single" w:sz="8" w:space="0" w:color="auto"/>
              <w:right w:val="single" w:sz="8" w:space="0" w:color="auto"/>
            </w:tcBorders>
            <w:shd w:val="clear" w:color="000000" w:fill="F4EAD5"/>
            <w:noWrap/>
            <w:vAlign w:val="center"/>
            <w:hideMark/>
          </w:tcPr>
          <w:p w14:paraId="625AED3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5.10%</w:t>
            </w:r>
          </w:p>
        </w:tc>
        <w:tc>
          <w:tcPr>
            <w:tcW w:w="828" w:type="dxa"/>
            <w:tcBorders>
              <w:top w:val="nil"/>
              <w:left w:val="nil"/>
              <w:bottom w:val="single" w:sz="8" w:space="0" w:color="auto"/>
              <w:right w:val="single" w:sz="8" w:space="0" w:color="auto"/>
            </w:tcBorders>
            <w:shd w:val="clear" w:color="auto" w:fill="auto"/>
            <w:noWrap/>
            <w:vAlign w:val="center"/>
            <w:hideMark/>
          </w:tcPr>
          <w:p w14:paraId="554C51B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803</w:t>
            </w:r>
          </w:p>
        </w:tc>
        <w:tc>
          <w:tcPr>
            <w:tcW w:w="889" w:type="dxa"/>
            <w:tcBorders>
              <w:top w:val="nil"/>
              <w:left w:val="nil"/>
              <w:bottom w:val="single" w:sz="8" w:space="0" w:color="auto"/>
              <w:right w:val="single" w:sz="8" w:space="0" w:color="auto"/>
            </w:tcBorders>
            <w:shd w:val="clear" w:color="000000" w:fill="F4EAD5"/>
            <w:noWrap/>
            <w:vAlign w:val="center"/>
            <w:hideMark/>
          </w:tcPr>
          <w:p w14:paraId="6BE8C747"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3.80%</w:t>
            </w:r>
          </w:p>
        </w:tc>
      </w:tr>
      <w:tr w:rsidR="00B35528" w:rsidRPr="00B35528" w14:paraId="4E1546D1"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01574DA6"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Black Or African American Alone</w:t>
            </w:r>
          </w:p>
        </w:tc>
        <w:tc>
          <w:tcPr>
            <w:tcW w:w="828" w:type="dxa"/>
            <w:tcBorders>
              <w:top w:val="nil"/>
              <w:left w:val="nil"/>
              <w:bottom w:val="single" w:sz="8" w:space="0" w:color="auto"/>
              <w:right w:val="single" w:sz="8" w:space="0" w:color="auto"/>
            </w:tcBorders>
            <w:shd w:val="clear" w:color="auto" w:fill="auto"/>
            <w:noWrap/>
            <w:vAlign w:val="center"/>
            <w:hideMark/>
          </w:tcPr>
          <w:p w14:paraId="0D4A86D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68</w:t>
            </w:r>
          </w:p>
        </w:tc>
        <w:tc>
          <w:tcPr>
            <w:tcW w:w="889" w:type="dxa"/>
            <w:tcBorders>
              <w:top w:val="nil"/>
              <w:left w:val="nil"/>
              <w:bottom w:val="single" w:sz="8" w:space="0" w:color="auto"/>
              <w:right w:val="single" w:sz="8" w:space="0" w:color="auto"/>
            </w:tcBorders>
            <w:shd w:val="clear" w:color="000000" w:fill="F4EAD5"/>
            <w:noWrap/>
            <w:vAlign w:val="center"/>
            <w:hideMark/>
          </w:tcPr>
          <w:p w14:paraId="7F24908B"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0.50%</w:t>
            </w:r>
          </w:p>
        </w:tc>
        <w:tc>
          <w:tcPr>
            <w:tcW w:w="828" w:type="dxa"/>
            <w:tcBorders>
              <w:top w:val="nil"/>
              <w:left w:val="nil"/>
              <w:bottom w:val="single" w:sz="8" w:space="0" w:color="auto"/>
              <w:right w:val="single" w:sz="8" w:space="0" w:color="auto"/>
            </w:tcBorders>
            <w:shd w:val="clear" w:color="auto" w:fill="auto"/>
            <w:noWrap/>
            <w:vAlign w:val="center"/>
            <w:hideMark/>
          </w:tcPr>
          <w:p w14:paraId="38CA1C0C"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102</w:t>
            </w:r>
          </w:p>
        </w:tc>
        <w:tc>
          <w:tcPr>
            <w:tcW w:w="889" w:type="dxa"/>
            <w:tcBorders>
              <w:top w:val="nil"/>
              <w:left w:val="nil"/>
              <w:bottom w:val="single" w:sz="8" w:space="0" w:color="auto"/>
              <w:right w:val="single" w:sz="8" w:space="0" w:color="auto"/>
            </w:tcBorders>
            <w:shd w:val="clear" w:color="000000" w:fill="F4EAD5"/>
            <w:noWrap/>
            <w:vAlign w:val="center"/>
            <w:hideMark/>
          </w:tcPr>
          <w:p w14:paraId="3CA2B7A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0.50%</w:t>
            </w:r>
          </w:p>
        </w:tc>
        <w:tc>
          <w:tcPr>
            <w:tcW w:w="828" w:type="dxa"/>
            <w:tcBorders>
              <w:top w:val="nil"/>
              <w:left w:val="nil"/>
              <w:bottom w:val="single" w:sz="8" w:space="0" w:color="auto"/>
              <w:right w:val="single" w:sz="8" w:space="0" w:color="auto"/>
            </w:tcBorders>
            <w:shd w:val="clear" w:color="auto" w:fill="auto"/>
            <w:noWrap/>
            <w:vAlign w:val="center"/>
            <w:hideMark/>
          </w:tcPr>
          <w:p w14:paraId="496D2DFB"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126</w:t>
            </w:r>
          </w:p>
        </w:tc>
        <w:tc>
          <w:tcPr>
            <w:tcW w:w="889" w:type="dxa"/>
            <w:tcBorders>
              <w:top w:val="nil"/>
              <w:left w:val="nil"/>
              <w:bottom w:val="single" w:sz="8" w:space="0" w:color="auto"/>
              <w:right w:val="single" w:sz="8" w:space="0" w:color="auto"/>
            </w:tcBorders>
            <w:shd w:val="clear" w:color="000000" w:fill="F4EAD5"/>
            <w:noWrap/>
            <w:vAlign w:val="center"/>
            <w:hideMark/>
          </w:tcPr>
          <w:p w14:paraId="7C89D09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0.60%</w:t>
            </w:r>
          </w:p>
        </w:tc>
      </w:tr>
      <w:tr w:rsidR="00B35528" w:rsidRPr="00B35528" w14:paraId="3A8CF26A"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214A9EB6"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American Indian and Alaska Native Alone</w:t>
            </w:r>
          </w:p>
        </w:tc>
        <w:tc>
          <w:tcPr>
            <w:tcW w:w="828" w:type="dxa"/>
            <w:tcBorders>
              <w:top w:val="nil"/>
              <w:left w:val="nil"/>
              <w:bottom w:val="single" w:sz="8" w:space="0" w:color="auto"/>
              <w:right w:val="single" w:sz="8" w:space="0" w:color="auto"/>
            </w:tcBorders>
            <w:shd w:val="clear" w:color="auto" w:fill="auto"/>
            <w:noWrap/>
            <w:vAlign w:val="center"/>
            <w:hideMark/>
          </w:tcPr>
          <w:p w14:paraId="46B77D57"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33</w:t>
            </w:r>
          </w:p>
        </w:tc>
        <w:tc>
          <w:tcPr>
            <w:tcW w:w="889" w:type="dxa"/>
            <w:tcBorders>
              <w:top w:val="nil"/>
              <w:left w:val="nil"/>
              <w:bottom w:val="single" w:sz="8" w:space="0" w:color="auto"/>
              <w:right w:val="single" w:sz="8" w:space="0" w:color="auto"/>
            </w:tcBorders>
            <w:shd w:val="clear" w:color="000000" w:fill="F4EAD5"/>
            <w:noWrap/>
            <w:vAlign w:val="center"/>
            <w:hideMark/>
          </w:tcPr>
          <w:p w14:paraId="0850488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0.30%</w:t>
            </w:r>
          </w:p>
        </w:tc>
        <w:tc>
          <w:tcPr>
            <w:tcW w:w="828" w:type="dxa"/>
            <w:tcBorders>
              <w:top w:val="nil"/>
              <w:left w:val="nil"/>
              <w:bottom w:val="single" w:sz="8" w:space="0" w:color="auto"/>
              <w:right w:val="single" w:sz="8" w:space="0" w:color="auto"/>
            </w:tcBorders>
            <w:shd w:val="clear" w:color="auto" w:fill="auto"/>
            <w:noWrap/>
            <w:vAlign w:val="center"/>
            <w:hideMark/>
          </w:tcPr>
          <w:p w14:paraId="0AFC09D0"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41</w:t>
            </w:r>
          </w:p>
        </w:tc>
        <w:tc>
          <w:tcPr>
            <w:tcW w:w="889" w:type="dxa"/>
            <w:tcBorders>
              <w:top w:val="nil"/>
              <w:left w:val="nil"/>
              <w:bottom w:val="single" w:sz="8" w:space="0" w:color="auto"/>
              <w:right w:val="single" w:sz="8" w:space="0" w:color="auto"/>
            </w:tcBorders>
            <w:shd w:val="clear" w:color="000000" w:fill="F4EAD5"/>
            <w:noWrap/>
            <w:vAlign w:val="center"/>
            <w:hideMark/>
          </w:tcPr>
          <w:p w14:paraId="02113A12"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0.20%</w:t>
            </w:r>
          </w:p>
        </w:tc>
        <w:tc>
          <w:tcPr>
            <w:tcW w:w="828" w:type="dxa"/>
            <w:tcBorders>
              <w:top w:val="nil"/>
              <w:left w:val="nil"/>
              <w:bottom w:val="single" w:sz="8" w:space="0" w:color="auto"/>
              <w:right w:val="single" w:sz="8" w:space="0" w:color="auto"/>
            </w:tcBorders>
            <w:shd w:val="clear" w:color="auto" w:fill="auto"/>
            <w:noWrap/>
            <w:vAlign w:val="center"/>
            <w:hideMark/>
          </w:tcPr>
          <w:p w14:paraId="69ED7F48"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9</w:t>
            </w:r>
          </w:p>
        </w:tc>
        <w:tc>
          <w:tcPr>
            <w:tcW w:w="889" w:type="dxa"/>
            <w:tcBorders>
              <w:top w:val="nil"/>
              <w:left w:val="nil"/>
              <w:bottom w:val="single" w:sz="8" w:space="0" w:color="auto"/>
              <w:right w:val="single" w:sz="8" w:space="0" w:color="auto"/>
            </w:tcBorders>
            <w:shd w:val="clear" w:color="000000" w:fill="F4EAD5"/>
            <w:noWrap/>
            <w:vAlign w:val="center"/>
            <w:hideMark/>
          </w:tcPr>
          <w:p w14:paraId="5738D69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r>
      <w:tr w:rsidR="00B35528" w:rsidRPr="00B35528" w14:paraId="68319E01"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4C3C8FA5"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Asian Alone</w:t>
            </w:r>
          </w:p>
        </w:tc>
        <w:tc>
          <w:tcPr>
            <w:tcW w:w="828" w:type="dxa"/>
            <w:tcBorders>
              <w:top w:val="nil"/>
              <w:left w:val="nil"/>
              <w:bottom w:val="single" w:sz="8" w:space="0" w:color="auto"/>
              <w:right w:val="single" w:sz="8" w:space="0" w:color="auto"/>
            </w:tcBorders>
            <w:shd w:val="clear" w:color="auto" w:fill="auto"/>
            <w:noWrap/>
            <w:vAlign w:val="center"/>
            <w:hideMark/>
          </w:tcPr>
          <w:p w14:paraId="4A5F7D30"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132</w:t>
            </w:r>
          </w:p>
        </w:tc>
        <w:tc>
          <w:tcPr>
            <w:tcW w:w="889" w:type="dxa"/>
            <w:tcBorders>
              <w:top w:val="nil"/>
              <w:left w:val="nil"/>
              <w:bottom w:val="single" w:sz="8" w:space="0" w:color="auto"/>
              <w:right w:val="single" w:sz="8" w:space="0" w:color="auto"/>
            </w:tcBorders>
            <w:shd w:val="clear" w:color="000000" w:fill="F4EAD5"/>
            <w:noWrap/>
            <w:vAlign w:val="center"/>
            <w:hideMark/>
          </w:tcPr>
          <w:p w14:paraId="4C5288E2"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1.00%</w:t>
            </w:r>
          </w:p>
        </w:tc>
        <w:tc>
          <w:tcPr>
            <w:tcW w:w="828" w:type="dxa"/>
            <w:tcBorders>
              <w:top w:val="nil"/>
              <w:left w:val="nil"/>
              <w:bottom w:val="single" w:sz="8" w:space="0" w:color="auto"/>
              <w:right w:val="single" w:sz="8" w:space="0" w:color="auto"/>
            </w:tcBorders>
            <w:shd w:val="clear" w:color="auto" w:fill="auto"/>
            <w:noWrap/>
            <w:vAlign w:val="center"/>
            <w:hideMark/>
          </w:tcPr>
          <w:p w14:paraId="155A15E7"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135</w:t>
            </w:r>
          </w:p>
        </w:tc>
        <w:tc>
          <w:tcPr>
            <w:tcW w:w="889" w:type="dxa"/>
            <w:tcBorders>
              <w:top w:val="nil"/>
              <w:left w:val="nil"/>
              <w:bottom w:val="single" w:sz="8" w:space="0" w:color="auto"/>
              <w:right w:val="single" w:sz="8" w:space="0" w:color="auto"/>
            </w:tcBorders>
            <w:shd w:val="clear" w:color="000000" w:fill="F4EAD5"/>
            <w:noWrap/>
            <w:vAlign w:val="center"/>
            <w:hideMark/>
          </w:tcPr>
          <w:p w14:paraId="3C07038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0.70%</w:t>
            </w:r>
          </w:p>
        </w:tc>
        <w:tc>
          <w:tcPr>
            <w:tcW w:w="828" w:type="dxa"/>
            <w:tcBorders>
              <w:top w:val="nil"/>
              <w:left w:val="nil"/>
              <w:bottom w:val="single" w:sz="8" w:space="0" w:color="auto"/>
              <w:right w:val="single" w:sz="8" w:space="0" w:color="auto"/>
            </w:tcBorders>
            <w:shd w:val="clear" w:color="auto" w:fill="auto"/>
            <w:noWrap/>
            <w:vAlign w:val="center"/>
            <w:hideMark/>
          </w:tcPr>
          <w:p w14:paraId="742020BF"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305</w:t>
            </w:r>
          </w:p>
        </w:tc>
        <w:tc>
          <w:tcPr>
            <w:tcW w:w="889" w:type="dxa"/>
            <w:tcBorders>
              <w:top w:val="nil"/>
              <w:left w:val="nil"/>
              <w:bottom w:val="single" w:sz="8" w:space="0" w:color="auto"/>
              <w:right w:val="single" w:sz="8" w:space="0" w:color="auto"/>
            </w:tcBorders>
            <w:shd w:val="clear" w:color="000000" w:fill="F4EAD5"/>
            <w:noWrap/>
            <w:vAlign w:val="center"/>
            <w:hideMark/>
          </w:tcPr>
          <w:p w14:paraId="0F95282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1.40%</w:t>
            </w:r>
          </w:p>
        </w:tc>
      </w:tr>
      <w:tr w:rsidR="00B35528" w:rsidRPr="00B35528" w14:paraId="1BC0089B"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52877DA7"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Native Hawaiian and Other Pacific Islander Alone</w:t>
            </w:r>
          </w:p>
        </w:tc>
        <w:tc>
          <w:tcPr>
            <w:tcW w:w="828" w:type="dxa"/>
            <w:tcBorders>
              <w:top w:val="nil"/>
              <w:left w:val="nil"/>
              <w:bottom w:val="single" w:sz="8" w:space="0" w:color="auto"/>
              <w:right w:val="single" w:sz="8" w:space="0" w:color="auto"/>
            </w:tcBorders>
            <w:shd w:val="clear" w:color="auto" w:fill="auto"/>
            <w:noWrap/>
            <w:vAlign w:val="center"/>
            <w:hideMark/>
          </w:tcPr>
          <w:p w14:paraId="32EC6216"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2</w:t>
            </w:r>
          </w:p>
        </w:tc>
        <w:tc>
          <w:tcPr>
            <w:tcW w:w="889" w:type="dxa"/>
            <w:tcBorders>
              <w:top w:val="nil"/>
              <w:left w:val="nil"/>
              <w:bottom w:val="single" w:sz="8" w:space="0" w:color="auto"/>
              <w:right w:val="single" w:sz="8" w:space="0" w:color="auto"/>
            </w:tcBorders>
            <w:shd w:val="clear" w:color="000000" w:fill="F4EAD5"/>
            <w:noWrap/>
            <w:vAlign w:val="center"/>
            <w:hideMark/>
          </w:tcPr>
          <w:p w14:paraId="317BA77B"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c>
          <w:tcPr>
            <w:tcW w:w="828" w:type="dxa"/>
            <w:tcBorders>
              <w:top w:val="nil"/>
              <w:left w:val="nil"/>
              <w:bottom w:val="single" w:sz="8" w:space="0" w:color="auto"/>
              <w:right w:val="single" w:sz="8" w:space="0" w:color="auto"/>
            </w:tcBorders>
            <w:shd w:val="clear" w:color="auto" w:fill="auto"/>
            <w:noWrap/>
            <w:vAlign w:val="center"/>
            <w:hideMark/>
          </w:tcPr>
          <w:p w14:paraId="6FD4EA1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2</w:t>
            </w:r>
          </w:p>
        </w:tc>
        <w:tc>
          <w:tcPr>
            <w:tcW w:w="889" w:type="dxa"/>
            <w:tcBorders>
              <w:top w:val="nil"/>
              <w:left w:val="nil"/>
              <w:bottom w:val="single" w:sz="8" w:space="0" w:color="auto"/>
              <w:right w:val="single" w:sz="8" w:space="0" w:color="auto"/>
            </w:tcBorders>
            <w:shd w:val="clear" w:color="000000" w:fill="F4EAD5"/>
            <w:noWrap/>
            <w:vAlign w:val="center"/>
            <w:hideMark/>
          </w:tcPr>
          <w:p w14:paraId="5624FDA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c>
          <w:tcPr>
            <w:tcW w:w="828" w:type="dxa"/>
            <w:tcBorders>
              <w:top w:val="nil"/>
              <w:left w:val="nil"/>
              <w:bottom w:val="single" w:sz="8" w:space="0" w:color="auto"/>
              <w:right w:val="single" w:sz="8" w:space="0" w:color="auto"/>
            </w:tcBorders>
            <w:shd w:val="clear" w:color="auto" w:fill="auto"/>
            <w:noWrap/>
            <w:vAlign w:val="center"/>
            <w:hideMark/>
          </w:tcPr>
          <w:p w14:paraId="642390DC"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w:t>
            </w:r>
          </w:p>
        </w:tc>
        <w:tc>
          <w:tcPr>
            <w:tcW w:w="889" w:type="dxa"/>
            <w:tcBorders>
              <w:top w:val="nil"/>
              <w:left w:val="nil"/>
              <w:bottom w:val="single" w:sz="8" w:space="0" w:color="auto"/>
              <w:right w:val="single" w:sz="8" w:space="0" w:color="auto"/>
            </w:tcBorders>
            <w:shd w:val="clear" w:color="000000" w:fill="F4EAD5"/>
            <w:noWrap/>
            <w:vAlign w:val="center"/>
            <w:hideMark/>
          </w:tcPr>
          <w:p w14:paraId="437933AB"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r>
      <w:tr w:rsidR="00B35528" w:rsidRPr="00B35528" w14:paraId="37247E84"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3116E1D9"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Some Other Race Alone</w:t>
            </w:r>
          </w:p>
        </w:tc>
        <w:tc>
          <w:tcPr>
            <w:tcW w:w="828" w:type="dxa"/>
            <w:tcBorders>
              <w:top w:val="nil"/>
              <w:left w:val="nil"/>
              <w:bottom w:val="single" w:sz="8" w:space="0" w:color="auto"/>
              <w:right w:val="single" w:sz="8" w:space="0" w:color="auto"/>
            </w:tcBorders>
            <w:shd w:val="clear" w:color="auto" w:fill="auto"/>
            <w:noWrap/>
            <w:vAlign w:val="center"/>
            <w:hideMark/>
          </w:tcPr>
          <w:p w14:paraId="55E31CD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16</w:t>
            </w:r>
          </w:p>
        </w:tc>
        <w:tc>
          <w:tcPr>
            <w:tcW w:w="889" w:type="dxa"/>
            <w:tcBorders>
              <w:top w:val="nil"/>
              <w:left w:val="nil"/>
              <w:bottom w:val="single" w:sz="8" w:space="0" w:color="auto"/>
              <w:right w:val="single" w:sz="8" w:space="0" w:color="auto"/>
            </w:tcBorders>
            <w:shd w:val="clear" w:color="000000" w:fill="F4EAD5"/>
            <w:noWrap/>
            <w:vAlign w:val="center"/>
            <w:hideMark/>
          </w:tcPr>
          <w:p w14:paraId="04D76517"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0.10%</w:t>
            </w:r>
          </w:p>
        </w:tc>
        <w:tc>
          <w:tcPr>
            <w:tcW w:w="828" w:type="dxa"/>
            <w:tcBorders>
              <w:top w:val="nil"/>
              <w:left w:val="nil"/>
              <w:bottom w:val="single" w:sz="8" w:space="0" w:color="auto"/>
              <w:right w:val="single" w:sz="8" w:space="0" w:color="auto"/>
            </w:tcBorders>
            <w:shd w:val="clear" w:color="auto" w:fill="auto"/>
            <w:noWrap/>
            <w:vAlign w:val="center"/>
            <w:hideMark/>
          </w:tcPr>
          <w:p w14:paraId="564DE12C"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30</w:t>
            </w:r>
          </w:p>
        </w:tc>
        <w:tc>
          <w:tcPr>
            <w:tcW w:w="889" w:type="dxa"/>
            <w:tcBorders>
              <w:top w:val="nil"/>
              <w:left w:val="nil"/>
              <w:bottom w:val="single" w:sz="8" w:space="0" w:color="auto"/>
              <w:right w:val="single" w:sz="8" w:space="0" w:color="auto"/>
            </w:tcBorders>
            <w:shd w:val="clear" w:color="000000" w:fill="F4EAD5"/>
            <w:noWrap/>
            <w:vAlign w:val="center"/>
            <w:hideMark/>
          </w:tcPr>
          <w:p w14:paraId="04C4293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0.20%</w:t>
            </w:r>
          </w:p>
        </w:tc>
        <w:tc>
          <w:tcPr>
            <w:tcW w:w="828" w:type="dxa"/>
            <w:tcBorders>
              <w:top w:val="nil"/>
              <w:left w:val="nil"/>
              <w:bottom w:val="single" w:sz="8" w:space="0" w:color="auto"/>
              <w:right w:val="single" w:sz="8" w:space="0" w:color="auto"/>
            </w:tcBorders>
            <w:shd w:val="clear" w:color="auto" w:fill="auto"/>
            <w:noWrap/>
            <w:vAlign w:val="center"/>
            <w:hideMark/>
          </w:tcPr>
          <w:p w14:paraId="746D900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w:t>
            </w:r>
          </w:p>
        </w:tc>
        <w:tc>
          <w:tcPr>
            <w:tcW w:w="889" w:type="dxa"/>
            <w:tcBorders>
              <w:top w:val="nil"/>
              <w:left w:val="nil"/>
              <w:bottom w:val="single" w:sz="8" w:space="0" w:color="auto"/>
              <w:right w:val="single" w:sz="8" w:space="0" w:color="auto"/>
            </w:tcBorders>
            <w:shd w:val="clear" w:color="000000" w:fill="F4EAD5"/>
            <w:noWrap/>
            <w:vAlign w:val="center"/>
            <w:hideMark/>
          </w:tcPr>
          <w:p w14:paraId="2A3B11B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r>
      <w:tr w:rsidR="00B35528" w:rsidRPr="00B35528" w14:paraId="59C13825"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0E16554A"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Two Or More Races:</w:t>
            </w:r>
          </w:p>
        </w:tc>
        <w:tc>
          <w:tcPr>
            <w:tcW w:w="828" w:type="dxa"/>
            <w:tcBorders>
              <w:top w:val="nil"/>
              <w:left w:val="nil"/>
              <w:bottom w:val="single" w:sz="8" w:space="0" w:color="auto"/>
              <w:right w:val="single" w:sz="8" w:space="0" w:color="auto"/>
            </w:tcBorders>
            <w:shd w:val="clear" w:color="auto" w:fill="auto"/>
            <w:noWrap/>
            <w:vAlign w:val="center"/>
            <w:hideMark/>
          </w:tcPr>
          <w:p w14:paraId="09D2A85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88</w:t>
            </w:r>
          </w:p>
        </w:tc>
        <w:tc>
          <w:tcPr>
            <w:tcW w:w="889" w:type="dxa"/>
            <w:tcBorders>
              <w:top w:val="nil"/>
              <w:left w:val="nil"/>
              <w:bottom w:val="single" w:sz="8" w:space="0" w:color="auto"/>
              <w:right w:val="single" w:sz="8" w:space="0" w:color="auto"/>
            </w:tcBorders>
            <w:shd w:val="clear" w:color="000000" w:fill="F4EAD5"/>
            <w:noWrap/>
            <w:vAlign w:val="center"/>
            <w:hideMark/>
          </w:tcPr>
          <w:p w14:paraId="7191BF4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0.70%</w:t>
            </w:r>
          </w:p>
        </w:tc>
        <w:tc>
          <w:tcPr>
            <w:tcW w:w="828" w:type="dxa"/>
            <w:tcBorders>
              <w:top w:val="nil"/>
              <w:left w:val="nil"/>
              <w:bottom w:val="single" w:sz="8" w:space="0" w:color="auto"/>
              <w:right w:val="single" w:sz="8" w:space="0" w:color="auto"/>
            </w:tcBorders>
            <w:shd w:val="clear" w:color="auto" w:fill="auto"/>
            <w:noWrap/>
            <w:vAlign w:val="center"/>
            <w:hideMark/>
          </w:tcPr>
          <w:p w14:paraId="7F63787A"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117</w:t>
            </w:r>
          </w:p>
        </w:tc>
        <w:tc>
          <w:tcPr>
            <w:tcW w:w="889" w:type="dxa"/>
            <w:tcBorders>
              <w:top w:val="nil"/>
              <w:left w:val="nil"/>
              <w:bottom w:val="single" w:sz="8" w:space="0" w:color="auto"/>
              <w:right w:val="single" w:sz="8" w:space="0" w:color="auto"/>
            </w:tcBorders>
            <w:shd w:val="clear" w:color="000000" w:fill="F4EAD5"/>
            <w:noWrap/>
            <w:vAlign w:val="center"/>
            <w:hideMark/>
          </w:tcPr>
          <w:p w14:paraId="2611EC5D"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0.60%</w:t>
            </w:r>
          </w:p>
        </w:tc>
        <w:tc>
          <w:tcPr>
            <w:tcW w:w="828" w:type="dxa"/>
            <w:tcBorders>
              <w:top w:val="nil"/>
              <w:left w:val="nil"/>
              <w:bottom w:val="single" w:sz="8" w:space="0" w:color="auto"/>
              <w:right w:val="single" w:sz="8" w:space="0" w:color="auto"/>
            </w:tcBorders>
            <w:shd w:val="clear" w:color="auto" w:fill="auto"/>
            <w:noWrap/>
            <w:vAlign w:val="center"/>
            <w:hideMark/>
          </w:tcPr>
          <w:p w14:paraId="18A571FF"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25</w:t>
            </w:r>
          </w:p>
        </w:tc>
        <w:tc>
          <w:tcPr>
            <w:tcW w:w="889" w:type="dxa"/>
            <w:tcBorders>
              <w:top w:val="nil"/>
              <w:left w:val="nil"/>
              <w:bottom w:val="single" w:sz="8" w:space="0" w:color="auto"/>
              <w:right w:val="single" w:sz="8" w:space="0" w:color="auto"/>
            </w:tcBorders>
            <w:shd w:val="clear" w:color="000000" w:fill="F4EAD5"/>
            <w:noWrap/>
            <w:vAlign w:val="center"/>
            <w:hideMark/>
          </w:tcPr>
          <w:p w14:paraId="1E12FEAF"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0.10%</w:t>
            </w:r>
          </w:p>
        </w:tc>
      </w:tr>
      <w:tr w:rsidR="00B35528" w:rsidRPr="00B35528" w14:paraId="2ED0E1DB"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6493C299"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Two Races Including Some Other Race</w:t>
            </w:r>
          </w:p>
        </w:tc>
        <w:tc>
          <w:tcPr>
            <w:tcW w:w="828" w:type="dxa"/>
            <w:tcBorders>
              <w:top w:val="nil"/>
              <w:left w:val="nil"/>
              <w:bottom w:val="single" w:sz="8" w:space="0" w:color="auto"/>
              <w:right w:val="single" w:sz="8" w:space="0" w:color="auto"/>
            </w:tcBorders>
            <w:shd w:val="clear" w:color="auto" w:fill="auto"/>
            <w:noWrap/>
            <w:vAlign w:val="center"/>
            <w:hideMark/>
          </w:tcPr>
          <w:p w14:paraId="139D5BA6" w14:textId="6412941B"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89" w:type="dxa"/>
            <w:tcBorders>
              <w:top w:val="nil"/>
              <w:left w:val="nil"/>
              <w:bottom w:val="single" w:sz="8" w:space="0" w:color="auto"/>
              <w:right w:val="single" w:sz="8" w:space="0" w:color="auto"/>
            </w:tcBorders>
            <w:shd w:val="clear" w:color="000000" w:fill="F4EAD5"/>
            <w:noWrap/>
            <w:vAlign w:val="center"/>
            <w:hideMark/>
          </w:tcPr>
          <w:p w14:paraId="16D1B0A5" w14:textId="37C8ABD2"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05726C68" w14:textId="2874733A"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89" w:type="dxa"/>
            <w:tcBorders>
              <w:top w:val="nil"/>
              <w:left w:val="nil"/>
              <w:bottom w:val="single" w:sz="8" w:space="0" w:color="auto"/>
              <w:right w:val="single" w:sz="8" w:space="0" w:color="auto"/>
            </w:tcBorders>
            <w:shd w:val="clear" w:color="000000" w:fill="F4EAD5"/>
            <w:noWrap/>
            <w:vAlign w:val="center"/>
            <w:hideMark/>
          </w:tcPr>
          <w:p w14:paraId="11B589AE" w14:textId="16754D0B"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7C6F9F0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w:t>
            </w:r>
          </w:p>
        </w:tc>
        <w:tc>
          <w:tcPr>
            <w:tcW w:w="889" w:type="dxa"/>
            <w:tcBorders>
              <w:top w:val="nil"/>
              <w:left w:val="nil"/>
              <w:bottom w:val="single" w:sz="8" w:space="0" w:color="auto"/>
              <w:right w:val="single" w:sz="8" w:space="0" w:color="auto"/>
            </w:tcBorders>
            <w:shd w:val="clear" w:color="000000" w:fill="F4EAD5"/>
            <w:noWrap/>
            <w:vAlign w:val="center"/>
            <w:hideMark/>
          </w:tcPr>
          <w:p w14:paraId="61344F3E"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0.00%</w:t>
            </w:r>
          </w:p>
        </w:tc>
      </w:tr>
      <w:tr w:rsidR="00B35528" w:rsidRPr="00B35528" w14:paraId="0A3B599D" w14:textId="77777777" w:rsidTr="003756BF">
        <w:trPr>
          <w:trHeight w:val="298"/>
          <w:jc w:val="center"/>
        </w:trPr>
        <w:tc>
          <w:tcPr>
            <w:tcW w:w="4404" w:type="dxa"/>
            <w:tcBorders>
              <w:top w:val="nil"/>
              <w:left w:val="single" w:sz="8" w:space="0" w:color="auto"/>
              <w:bottom w:val="single" w:sz="8" w:space="0" w:color="auto"/>
              <w:right w:val="single" w:sz="8" w:space="0" w:color="auto"/>
            </w:tcBorders>
            <w:shd w:val="clear" w:color="auto" w:fill="auto"/>
            <w:noWrap/>
            <w:vAlign w:val="center"/>
            <w:hideMark/>
          </w:tcPr>
          <w:p w14:paraId="1E754A5B"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Two Races Excluding Some Other Race, And Three Or More Races</w:t>
            </w:r>
          </w:p>
        </w:tc>
        <w:tc>
          <w:tcPr>
            <w:tcW w:w="828" w:type="dxa"/>
            <w:tcBorders>
              <w:top w:val="nil"/>
              <w:left w:val="nil"/>
              <w:bottom w:val="single" w:sz="8" w:space="0" w:color="auto"/>
              <w:right w:val="single" w:sz="8" w:space="0" w:color="auto"/>
            </w:tcBorders>
            <w:shd w:val="clear" w:color="auto" w:fill="auto"/>
            <w:noWrap/>
            <w:vAlign w:val="center"/>
            <w:hideMark/>
          </w:tcPr>
          <w:p w14:paraId="14B23697" w14:textId="2D1951B9"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89" w:type="dxa"/>
            <w:tcBorders>
              <w:top w:val="nil"/>
              <w:left w:val="nil"/>
              <w:bottom w:val="single" w:sz="8" w:space="0" w:color="auto"/>
              <w:right w:val="single" w:sz="8" w:space="0" w:color="auto"/>
            </w:tcBorders>
            <w:shd w:val="clear" w:color="000000" w:fill="F4EAD5"/>
            <w:noWrap/>
            <w:vAlign w:val="center"/>
            <w:hideMark/>
          </w:tcPr>
          <w:p w14:paraId="13E4F4CF" w14:textId="3F60FEEC"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51905448" w14:textId="07207FFA"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89" w:type="dxa"/>
            <w:tcBorders>
              <w:top w:val="nil"/>
              <w:left w:val="nil"/>
              <w:bottom w:val="single" w:sz="8" w:space="0" w:color="auto"/>
              <w:right w:val="single" w:sz="8" w:space="0" w:color="auto"/>
            </w:tcBorders>
            <w:shd w:val="clear" w:color="000000" w:fill="F4EAD5"/>
            <w:noWrap/>
            <w:vAlign w:val="center"/>
            <w:hideMark/>
          </w:tcPr>
          <w:p w14:paraId="28FE3901" w14:textId="04DA3DF1"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p>
        </w:tc>
        <w:tc>
          <w:tcPr>
            <w:tcW w:w="828" w:type="dxa"/>
            <w:tcBorders>
              <w:top w:val="nil"/>
              <w:left w:val="nil"/>
              <w:bottom w:val="single" w:sz="8" w:space="0" w:color="auto"/>
              <w:right w:val="single" w:sz="8" w:space="0" w:color="auto"/>
            </w:tcBorders>
            <w:shd w:val="clear" w:color="auto" w:fill="auto"/>
            <w:noWrap/>
            <w:vAlign w:val="center"/>
            <w:hideMark/>
          </w:tcPr>
          <w:p w14:paraId="3BDDB5F4"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25</w:t>
            </w:r>
          </w:p>
        </w:tc>
        <w:tc>
          <w:tcPr>
            <w:tcW w:w="889" w:type="dxa"/>
            <w:tcBorders>
              <w:top w:val="nil"/>
              <w:left w:val="nil"/>
              <w:bottom w:val="single" w:sz="8" w:space="0" w:color="auto"/>
              <w:right w:val="single" w:sz="8" w:space="0" w:color="auto"/>
            </w:tcBorders>
            <w:shd w:val="clear" w:color="000000" w:fill="F4EAD5"/>
            <w:noWrap/>
            <w:vAlign w:val="center"/>
            <w:hideMark/>
          </w:tcPr>
          <w:p w14:paraId="439A1C45" w14:textId="77777777" w:rsidR="00B35528" w:rsidRPr="00B35528" w:rsidRDefault="00B35528" w:rsidP="003756BF">
            <w:pPr>
              <w:widowControl/>
              <w:autoSpaceDE/>
              <w:autoSpaceDN/>
              <w:jc w:val="center"/>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0.10%</w:t>
            </w:r>
          </w:p>
        </w:tc>
      </w:tr>
      <w:tr w:rsidR="00B35528" w:rsidRPr="00B35528" w14:paraId="170593D8" w14:textId="77777777" w:rsidTr="003756BF">
        <w:trPr>
          <w:trHeight w:val="298"/>
          <w:jc w:val="center"/>
        </w:trPr>
        <w:tc>
          <w:tcPr>
            <w:tcW w:w="9555" w:type="dxa"/>
            <w:gridSpan w:val="7"/>
            <w:tcBorders>
              <w:top w:val="single" w:sz="8" w:space="0" w:color="auto"/>
              <w:left w:val="single" w:sz="8" w:space="0" w:color="auto"/>
              <w:bottom w:val="single" w:sz="8" w:space="0" w:color="auto"/>
              <w:right w:val="single" w:sz="8" w:space="0" w:color="000000"/>
            </w:tcBorders>
            <w:shd w:val="clear" w:color="auto" w:fill="auto"/>
            <w:noWrap/>
            <w:vAlign w:val="center"/>
            <w:hideMark/>
          </w:tcPr>
          <w:p w14:paraId="21E987A5" w14:textId="77777777" w:rsidR="00B35528" w:rsidRPr="00B35528" w:rsidRDefault="00B35528" w:rsidP="00B35528">
            <w:pPr>
              <w:widowControl/>
              <w:autoSpaceDE/>
              <w:autoSpaceDN/>
              <w:rPr>
                <w:rFonts w:ascii="Calibri Light" w:eastAsia="Times New Roman" w:hAnsi="Calibri Light" w:cs="Calibri Light"/>
                <w:color w:val="000000"/>
                <w:lang w:val="en-IN" w:eastAsia="en-IN"/>
              </w:rPr>
            </w:pPr>
            <w:r w:rsidRPr="00B35528">
              <w:rPr>
                <w:rFonts w:ascii="Calibri Light" w:eastAsia="Times New Roman" w:hAnsi="Calibri Light" w:cs="Calibri Light"/>
                <w:color w:val="000000"/>
                <w:lang w:eastAsia="en-IN"/>
              </w:rPr>
              <w:t>Source: 1990 US Census; 2000 US Census; 2010 US Census, 2016-2020 ACS</w:t>
            </w:r>
          </w:p>
        </w:tc>
      </w:tr>
    </w:tbl>
    <w:p w14:paraId="6F29BFEB" w14:textId="77777777" w:rsidR="00B35528" w:rsidRDefault="00B35528" w:rsidP="003756BF">
      <w:pPr>
        <w:spacing w:before="120" w:after="120"/>
        <w:ind w:left="567" w:right="754"/>
        <w:jc w:val="both"/>
        <w:rPr>
          <w:rFonts w:ascii="Calibri" w:hAnsi="Calibri" w:cs="Calibri"/>
        </w:rPr>
      </w:pPr>
    </w:p>
    <w:p w14:paraId="117E2954" w14:textId="0CCB159A" w:rsidR="00416B99" w:rsidRPr="00460E63" w:rsidRDefault="00416B99" w:rsidP="003756BF">
      <w:pPr>
        <w:widowControl/>
        <w:autoSpaceDE/>
        <w:autoSpaceDN/>
        <w:spacing w:after="120" w:line="259" w:lineRule="auto"/>
        <w:jc w:val="center"/>
        <w:rPr>
          <w:rFonts w:asciiTheme="minorHAnsi" w:eastAsia="Perpetua" w:hAnsiTheme="minorHAnsi" w:cstheme="minorHAnsi"/>
          <w:b/>
          <w:bCs/>
          <w:sz w:val="24"/>
          <w:szCs w:val="24"/>
        </w:rPr>
      </w:pPr>
      <w:r w:rsidRPr="00460E63">
        <w:rPr>
          <w:rFonts w:asciiTheme="minorHAnsi" w:eastAsia="Perpetua" w:hAnsiTheme="minorHAnsi" w:cstheme="minorHAnsi"/>
          <w:b/>
          <w:bCs/>
          <w:sz w:val="24"/>
          <w:szCs w:val="24"/>
        </w:rPr>
        <w:t>Table 2</w:t>
      </w:r>
      <w:r>
        <w:rPr>
          <w:rFonts w:asciiTheme="minorHAnsi" w:eastAsia="Perpetua" w:hAnsiTheme="minorHAnsi" w:cstheme="minorHAnsi"/>
          <w:b/>
          <w:bCs/>
          <w:sz w:val="24"/>
          <w:szCs w:val="24"/>
        </w:rPr>
        <w:t>B</w:t>
      </w:r>
    </w:p>
    <w:p w14:paraId="30042A32" w14:textId="27C625AC" w:rsidR="00416B99" w:rsidRPr="00460E63" w:rsidRDefault="00416B99" w:rsidP="003756BF">
      <w:pPr>
        <w:spacing w:after="120"/>
        <w:ind w:left="900" w:right="895"/>
        <w:jc w:val="center"/>
        <w:outlineLvl w:val="2"/>
        <w:rPr>
          <w:rFonts w:asciiTheme="minorHAnsi" w:eastAsia="Perpetua" w:hAnsiTheme="minorHAnsi" w:cstheme="minorHAnsi"/>
          <w:b/>
          <w:bCs/>
          <w:sz w:val="24"/>
          <w:szCs w:val="24"/>
        </w:rPr>
      </w:pPr>
      <w:bookmarkStart w:id="26" w:name="_Toc152971079"/>
      <w:r w:rsidRPr="00460E63">
        <w:rPr>
          <w:rFonts w:asciiTheme="minorHAnsi" w:eastAsia="Perpetua" w:hAnsiTheme="minorHAnsi" w:cstheme="minorHAnsi"/>
          <w:b/>
          <w:bCs/>
          <w:sz w:val="24"/>
          <w:szCs w:val="24"/>
        </w:rPr>
        <w:t>Population by Race by Hispanic Origin</w:t>
      </w:r>
      <w:bookmarkEnd w:id="26"/>
      <w:r w:rsidRPr="00460E63">
        <w:rPr>
          <w:rFonts w:asciiTheme="minorHAnsi" w:eastAsia="Perpetua" w:hAnsiTheme="minorHAnsi" w:cstheme="minorHAnsi"/>
          <w:b/>
          <w:bCs/>
          <w:sz w:val="24"/>
          <w:szCs w:val="24"/>
        </w:rPr>
        <w:t xml:space="preserve"> </w:t>
      </w:r>
    </w:p>
    <w:p w14:paraId="6ED28CD7" w14:textId="6885CED6" w:rsidR="00416B99" w:rsidRDefault="00EB3478" w:rsidP="003756BF">
      <w:pPr>
        <w:spacing w:after="120"/>
        <w:ind w:left="900" w:right="895"/>
        <w:jc w:val="center"/>
        <w:outlineLvl w:val="2"/>
        <w:rPr>
          <w:rFonts w:asciiTheme="minorHAnsi" w:eastAsia="Perpetua" w:hAnsiTheme="minorHAnsi" w:cstheme="minorHAnsi"/>
          <w:b/>
          <w:bCs/>
        </w:rPr>
      </w:pPr>
      <w:bookmarkStart w:id="27" w:name="_Toc152970387"/>
      <w:bookmarkStart w:id="28" w:name="_Toc152971080"/>
      <w:r w:rsidRPr="001B0BD3">
        <w:rPr>
          <w:noProof/>
          <w:lang w:val="en-IN" w:eastAsia="en-IN"/>
        </w:rPr>
        <w:drawing>
          <wp:inline distT="0" distB="0" distL="0" distR="0" wp14:anchorId="10B64AB4" wp14:editId="0AB87C65">
            <wp:extent cx="6073140" cy="3252678"/>
            <wp:effectExtent l="0" t="0" r="3810" b="508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091036" cy="3262263"/>
                    </a:xfrm>
                    <a:prstGeom prst="rect">
                      <a:avLst/>
                    </a:prstGeom>
                    <a:noFill/>
                    <a:ln>
                      <a:noFill/>
                    </a:ln>
                  </pic:spPr>
                </pic:pic>
              </a:graphicData>
            </a:graphic>
          </wp:inline>
        </w:drawing>
      </w:r>
      <w:bookmarkEnd w:id="27"/>
      <w:bookmarkEnd w:id="28"/>
    </w:p>
    <w:p w14:paraId="2DEAEC2F" w14:textId="77777777" w:rsidR="00C75ADC" w:rsidRDefault="00C75ADC" w:rsidP="003756BF">
      <w:pPr>
        <w:spacing w:after="120"/>
        <w:ind w:left="900" w:right="895"/>
        <w:jc w:val="both"/>
        <w:outlineLvl w:val="2"/>
        <w:rPr>
          <w:rFonts w:asciiTheme="minorHAnsi" w:eastAsia="Perpetua" w:hAnsiTheme="minorHAnsi" w:cstheme="minorHAnsi"/>
          <w:b/>
          <w:bCs/>
        </w:rPr>
        <w:sectPr w:rsidR="00C75ADC" w:rsidSect="000D236E">
          <w:pgSz w:w="12240" w:h="15840"/>
          <w:pgMar w:top="990" w:right="380" w:bottom="900" w:left="900" w:header="297" w:footer="187" w:gutter="0"/>
          <w:cols w:space="720"/>
          <w:docGrid w:linePitch="299"/>
        </w:sectPr>
      </w:pPr>
    </w:p>
    <w:p w14:paraId="6288E29D" w14:textId="77024A57" w:rsidR="00B35528" w:rsidRDefault="00B35528" w:rsidP="003756BF">
      <w:pPr>
        <w:spacing w:after="120"/>
        <w:ind w:left="900" w:right="895"/>
        <w:jc w:val="both"/>
        <w:outlineLvl w:val="2"/>
        <w:rPr>
          <w:rFonts w:asciiTheme="minorHAnsi" w:eastAsia="Perpetua" w:hAnsiTheme="minorHAnsi" w:cstheme="minorHAnsi"/>
          <w:b/>
          <w:bCs/>
        </w:rPr>
      </w:pPr>
    </w:p>
    <w:p w14:paraId="05A85AB8" w14:textId="73DAB57E" w:rsidR="005D5E4B" w:rsidRPr="003756BF" w:rsidRDefault="005D5E4B" w:rsidP="003756BF">
      <w:pPr>
        <w:spacing w:before="120" w:after="120"/>
        <w:ind w:left="567" w:right="754"/>
        <w:jc w:val="both"/>
        <w:rPr>
          <w:rFonts w:ascii="Calibri" w:hAnsi="Calibri" w:cs="Calibri"/>
          <w:b/>
        </w:rPr>
      </w:pPr>
      <w:bookmarkStart w:id="29" w:name="_Toc152971081"/>
      <w:r w:rsidRPr="003756BF">
        <w:rPr>
          <w:rFonts w:ascii="Calibri" w:hAnsi="Calibri" w:cs="Calibri"/>
          <w:b/>
        </w:rPr>
        <w:t>GINI Index</w:t>
      </w:r>
      <w:bookmarkEnd w:id="29"/>
    </w:p>
    <w:p w14:paraId="378CF9F8" w14:textId="07151E29" w:rsidR="00550717" w:rsidRPr="003756BF" w:rsidRDefault="005D5E4B" w:rsidP="003756BF">
      <w:pPr>
        <w:spacing w:before="120" w:after="120"/>
        <w:ind w:left="567" w:right="754"/>
        <w:jc w:val="both"/>
        <w:rPr>
          <w:rFonts w:ascii="Calibri" w:hAnsi="Calibri" w:cs="Calibri"/>
        </w:rPr>
      </w:pPr>
      <w:r w:rsidRPr="003756BF">
        <w:rPr>
          <w:rFonts w:ascii="Calibri" w:hAnsi="Calibri" w:cs="Calibri"/>
        </w:rPr>
        <w:t>The GINI index is a measure of the extent to which the distribution of income among families/households within a community deviate from a perfect equal distribution. The scale is from 0 to 1, with 0 representing perfect equality and 1 representing the highest possible level of inequality. Gini coefficient for California is 0.487. City of Arvin’s Gini index is 0.371. City of Delano in Kern County has an index of 0.434, whilst the community of Lamont within the unincorporated area</w:t>
      </w:r>
      <w:r w:rsidR="00A3636B" w:rsidRPr="003756BF">
        <w:rPr>
          <w:rFonts w:ascii="Calibri" w:hAnsi="Calibri" w:cs="Calibri"/>
        </w:rPr>
        <w:t xml:space="preserve"> </w:t>
      </w:r>
      <w:r w:rsidR="00550717" w:rsidRPr="003756BF">
        <w:rPr>
          <w:rFonts w:ascii="Calibri" w:hAnsi="Calibri" w:cs="Calibri"/>
        </w:rPr>
        <w:t>D</w:t>
      </w:r>
      <w:r w:rsidRPr="003756BF">
        <w:rPr>
          <w:rFonts w:ascii="Calibri" w:hAnsi="Calibri" w:cs="Calibri"/>
        </w:rPr>
        <w:t xml:space="preserve"> of Kern County has a Gini index of 0.403 (source: California Open Data Portal – Income Inequality). </w:t>
      </w:r>
      <w:r w:rsidR="00A14A5C" w:rsidRPr="003756BF">
        <w:rPr>
          <w:rFonts w:ascii="Calibri" w:hAnsi="Calibri" w:cs="Calibri"/>
        </w:rPr>
        <w:t xml:space="preserve">The lower Gini index in Arvin is reflective of the low median income levels as shown in Figure </w:t>
      </w:r>
      <w:r w:rsidR="003A4E71" w:rsidRPr="003756BF">
        <w:rPr>
          <w:rFonts w:ascii="Calibri" w:hAnsi="Calibri" w:cs="Calibri"/>
        </w:rPr>
        <w:t>12.</w:t>
      </w:r>
    </w:p>
    <w:p w14:paraId="3378F9C7" w14:textId="19E879B3" w:rsidR="007F6FCB" w:rsidRPr="003756BF" w:rsidRDefault="007F6FCB" w:rsidP="003756BF">
      <w:pPr>
        <w:spacing w:before="120" w:after="120"/>
        <w:ind w:left="567" w:right="754"/>
        <w:jc w:val="both"/>
        <w:rPr>
          <w:rFonts w:ascii="Calibri" w:hAnsi="Calibri" w:cs="Calibri"/>
          <w:b/>
        </w:rPr>
      </w:pPr>
      <w:r w:rsidRPr="003756BF">
        <w:rPr>
          <w:rFonts w:ascii="Calibri" w:hAnsi="Calibri" w:cs="Calibri"/>
          <w:b/>
        </w:rPr>
        <w:t>Disparities in Access to Opportunities</w:t>
      </w:r>
    </w:p>
    <w:p w14:paraId="1D9833A4" w14:textId="6D8A17A8" w:rsidR="007F6FCB" w:rsidRPr="003756BF" w:rsidRDefault="007F6FCB" w:rsidP="003756BF">
      <w:pPr>
        <w:spacing w:before="120" w:after="120"/>
        <w:ind w:left="567" w:right="754"/>
        <w:jc w:val="both"/>
        <w:rPr>
          <w:rFonts w:ascii="Calibri" w:hAnsi="Calibri" w:cs="Calibri"/>
        </w:rPr>
      </w:pPr>
      <w:r w:rsidRPr="003756BF">
        <w:rPr>
          <w:rFonts w:ascii="Calibri" w:hAnsi="Calibri" w:cs="Calibri"/>
        </w:rPr>
        <w:t xml:space="preserve">The condition of housing in Arvin varies from excellent to poor, generally based on the age of the housing.  </w:t>
      </w:r>
      <w:r w:rsidR="000D5E00" w:rsidRPr="003756BF">
        <w:rPr>
          <w:rFonts w:ascii="Calibri" w:hAnsi="Calibri" w:cs="Calibri"/>
        </w:rPr>
        <w:t xml:space="preserve">Approximately </w:t>
      </w:r>
      <w:r w:rsidR="006A5D13" w:rsidRPr="003756BF">
        <w:rPr>
          <w:rFonts w:ascii="Calibri" w:hAnsi="Calibri" w:cs="Calibri"/>
        </w:rPr>
        <w:t>4</w:t>
      </w:r>
      <w:r w:rsidR="000D5E00" w:rsidRPr="003756BF">
        <w:rPr>
          <w:rFonts w:ascii="Calibri" w:hAnsi="Calibri" w:cs="Calibri"/>
        </w:rPr>
        <w:t>0% of the housing stock is 40 to 50 years and are</w:t>
      </w:r>
      <w:r w:rsidR="00D631B4" w:rsidRPr="003756BF">
        <w:rPr>
          <w:rFonts w:ascii="Calibri" w:hAnsi="Calibri" w:cs="Calibri"/>
        </w:rPr>
        <w:t xml:space="preserve"> </w:t>
      </w:r>
      <w:r w:rsidR="000D5E00" w:rsidRPr="003756BF">
        <w:rPr>
          <w:rFonts w:ascii="Calibri" w:hAnsi="Calibri" w:cs="Calibri"/>
        </w:rPr>
        <w:t xml:space="preserve">in need of structural renovation and maintenance. </w:t>
      </w:r>
      <w:r w:rsidRPr="003756BF">
        <w:rPr>
          <w:rFonts w:ascii="Calibri" w:hAnsi="Calibri" w:cs="Calibri"/>
        </w:rPr>
        <w:t>Overall, the condition of the neighborhoods is fair with all neighborhoods connected to water and sewer and with much of the city developed with curb, gutter, and sidewalks.  The city</w:t>
      </w:r>
      <w:r w:rsidR="00B17E5C" w:rsidRPr="003756BF">
        <w:rPr>
          <w:rFonts w:ascii="Calibri" w:hAnsi="Calibri" w:cs="Calibri"/>
        </w:rPr>
        <w:t xml:space="preserve"> has been proactive in seeking grant funding to create safe routes to school</w:t>
      </w:r>
      <w:r w:rsidR="0001242A" w:rsidRPr="003756BF">
        <w:rPr>
          <w:rFonts w:ascii="Calibri" w:hAnsi="Calibri" w:cs="Calibri"/>
        </w:rPr>
        <w:t xml:space="preserve">, </w:t>
      </w:r>
      <w:r w:rsidRPr="003756BF">
        <w:rPr>
          <w:rFonts w:ascii="Calibri" w:hAnsi="Calibri" w:cs="Calibri"/>
        </w:rPr>
        <w:t xml:space="preserve">has applied for and received grant from Cal Trans which developed a Safe Routes to School.  Where new development is approved, the city requires the installation of curbs, gutter and sidewalks.  </w:t>
      </w:r>
    </w:p>
    <w:p w14:paraId="04219B85" w14:textId="169C4D4F" w:rsidR="000C1703" w:rsidRPr="003756BF" w:rsidRDefault="000C1703" w:rsidP="003756BF">
      <w:pPr>
        <w:spacing w:before="120" w:after="120"/>
        <w:ind w:left="567" w:right="754"/>
        <w:jc w:val="both"/>
        <w:rPr>
          <w:rFonts w:ascii="Calibri" w:hAnsi="Calibri" w:cs="Calibri"/>
        </w:rPr>
      </w:pPr>
      <w:r w:rsidRPr="003756BF">
        <w:rPr>
          <w:rFonts w:ascii="Calibri" w:hAnsi="Calibri" w:cs="Calibri"/>
        </w:rPr>
        <w:t>The city is isolated from other unincorporated communities of Kern County and located approximately 12 miles for the City of Bakersfield.</w:t>
      </w:r>
      <w:r w:rsidR="00EB395B" w:rsidRPr="003756BF">
        <w:rPr>
          <w:rFonts w:ascii="Calibri" w:hAnsi="Calibri" w:cs="Calibri"/>
        </w:rPr>
        <w:t xml:space="preserve"> </w:t>
      </w:r>
      <w:r w:rsidRPr="003756BF">
        <w:rPr>
          <w:rFonts w:ascii="Calibri" w:hAnsi="Calibri" w:cs="Calibri"/>
        </w:rPr>
        <w:t>The Arvin Transit provides express service to the Tejon Ranch for Arvin’s residents.   The City of Arvin Transportation Department is known for providing safe and reliable transportation for residents and visitors alike. With convenient schedules that run from 4 am to 4:30 pm, the Transportation Department also provides round trip bus service to Lamont, Tejon Ranch, and Bakersfield.  As the City of Arvin grows, the Transportation Department is keeping pace, researching key areas and studying possible new bus routes as riders' needs expand. Their modern fleet is equipped with lifts and bike racks and provides comfortable transport for a wide range of patrons.  As is the case throughout the City, the residents of these areas have access to Arvin Transit and Dial-A-Ride programs for public transportation.   The city currently has 18 local stops.    There are a number of Arvin’s residents employed at the Kern County’s Tejon Ranch commercial center.</w:t>
      </w:r>
    </w:p>
    <w:p w14:paraId="74F95E99" w14:textId="25C95EB3" w:rsidR="00230F7D" w:rsidRPr="005B3250" w:rsidRDefault="00230F7D" w:rsidP="003756BF">
      <w:pPr>
        <w:spacing w:after="120"/>
        <w:ind w:left="851" w:right="895"/>
        <w:jc w:val="center"/>
        <w:rPr>
          <w:rFonts w:asciiTheme="minorHAnsi" w:hAnsiTheme="minorHAnsi" w:cstheme="minorHAnsi"/>
          <w:b/>
          <w:bCs/>
          <w:w w:val="95"/>
          <w:sz w:val="24"/>
          <w:szCs w:val="24"/>
        </w:rPr>
      </w:pPr>
      <w:r w:rsidRPr="005B3250">
        <w:rPr>
          <w:rFonts w:asciiTheme="minorHAnsi" w:hAnsiTheme="minorHAnsi" w:cstheme="minorHAnsi"/>
          <w:b/>
          <w:bCs/>
          <w:w w:val="95"/>
          <w:sz w:val="24"/>
          <w:szCs w:val="24"/>
        </w:rPr>
        <w:t xml:space="preserve">Figure </w:t>
      </w:r>
      <w:r w:rsidR="00904B73" w:rsidRPr="005B3250">
        <w:rPr>
          <w:rFonts w:asciiTheme="minorHAnsi" w:hAnsiTheme="minorHAnsi" w:cstheme="minorHAnsi"/>
          <w:b/>
          <w:bCs/>
          <w:w w:val="95"/>
          <w:sz w:val="24"/>
          <w:szCs w:val="24"/>
        </w:rPr>
        <w:t>1</w:t>
      </w:r>
    </w:p>
    <w:p w14:paraId="1DAF168F" w14:textId="77777777" w:rsidR="00230F7D" w:rsidRPr="005B3250" w:rsidRDefault="00230F7D" w:rsidP="003756BF">
      <w:pPr>
        <w:spacing w:after="120"/>
        <w:ind w:left="851" w:right="895"/>
        <w:jc w:val="center"/>
        <w:rPr>
          <w:rFonts w:asciiTheme="minorHAnsi" w:hAnsiTheme="minorHAnsi" w:cstheme="minorHAnsi"/>
          <w:b/>
          <w:bCs/>
          <w:w w:val="95"/>
          <w:sz w:val="24"/>
          <w:szCs w:val="24"/>
        </w:rPr>
      </w:pPr>
      <w:r w:rsidRPr="005B3250">
        <w:rPr>
          <w:rFonts w:asciiTheme="minorHAnsi" w:hAnsiTheme="minorHAnsi" w:cstheme="minorHAnsi"/>
          <w:b/>
          <w:bCs/>
          <w:w w:val="95"/>
          <w:sz w:val="24"/>
          <w:szCs w:val="24"/>
        </w:rPr>
        <w:t>City of Arvin Annexation &amp; Sphere of influence</w:t>
      </w:r>
    </w:p>
    <w:p w14:paraId="610132E8" w14:textId="0F354B02" w:rsidR="00230F7D" w:rsidRPr="005B3250" w:rsidRDefault="0065516A" w:rsidP="003756BF">
      <w:pPr>
        <w:spacing w:after="120"/>
        <w:ind w:left="851" w:right="895"/>
        <w:jc w:val="both"/>
        <w:rPr>
          <w:rFonts w:asciiTheme="minorHAnsi" w:hAnsiTheme="minorHAnsi" w:cstheme="minorHAnsi"/>
          <w:w w:val="95"/>
        </w:rPr>
      </w:pPr>
      <w:r>
        <w:rPr>
          <w:rFonts w:asciiTheme="minorHAnsi" w:hAnsiTheme="minorHAnsi" w:cstheme="minorHAnsi"/>
          <w:noProof/>
          <w:w w:val="95"/>
          <w:lang w:val="en-IN" w:eastAsia="en-IN"/>
        </w:rPr>
        <w:lastRenderedPageBreak/>
        <w:drawing>
          <wp:inline distT="0" distB="0" distL="0" distR="0" wp14:anchorId="04D8FB32" wp14:editId="453CA2CD">
            <wp:extent cx="5474970" cy="3249295"/>
            <wp:effectExtent l="0" t="0" r="0" b="825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474970" cy="3249295"/>
                    </a:xfrm>
                    <a:prstGeom prst="rect">
                      <a:avLst/>
                    </a:prstGeom>
                    <a:noFill/>
                  </pic:spPr>
                </pic:pic>
              </a:graphicData>
            </a:graphic>
          </wp:inline>
        </w:drawing>
      </w:r>
    </w:p>
    <w:p w14:paraId="43C4EA0B" w14:textId="77777777" w:rsidR="00A3636B" w:rsidRDefault="00A3636B" w:rsidP="003756BF">
      <w:pPr>
        <w:spacing w:after="120"/>
        <w:ind w:left="851" w:right="895"/>
        <w:jc w:val="both"/>
        <w:rPr>
          <w:rFonts w:asciiTheme="minorHAnsi" w:hAnsiTheme="minorHAnsi" w:cstheme="minorHAnsi"/>
          <w:w w:val="95"/>
        </w:rPr>
      </w:pPr>
    </w:p>
    <w:p w14:paraId="060AC8A6" w14:textId="4110FCF4" w:rsidR="00230F7D" w:rsidRPr="003756BF" w:rsidRDefault="00A55F47" w:rsidP="003756BF">
      <w:pPr>
        <w:spacing w:before="120" w:after="120"/>
        <w:ind w:left="567" w:right="754"/>
        <w:jc w:val="both"/>
        <w:rPr>
          <w:rFonts w:asciiTheme="minorHAnsi" w:hAnsiTheme="minorHAnsi" w:cstheme="minorHAnsi"/>
        </w:rPr>
      </w:pPr>
      <w:r w:rsidRPr="003756BF">
        <w:rPr>
          <w:rFonts w:asciiTheme="minorHAnsi" w:hAnsiTheme="minorHAnsi" w:cstheme="minorHAnsi"/>
        </w:rPr>
        <w:t xml:space="preserve">Figure1 shows the </w:t>
      </w:r>
      <w:r w:rsidR="003A4E71" w:rsidRPr="003756BF">
        <w:rPr>
          <w:rFonts w:asciiTheme="minorHAnsi" w:hAnsiTheme="minorHAnsi" w:cstheme="minorHAnsi"/>
        </w:rPr>
        <w:t xml:space="preserve">City’s annexation and sphere of influence. </w:t>
      </w:r>
      <w:r w:rsidR="00230F7D" w:rsidRPr="003756BF">
        <w:rPr>
          <w:rFonts w:asciiTheme="minorHAnsi" w:hAnsiTheme="minorHAnsi" w:cstheme="minorHAnsi"/>
        </w:rPr>
        <w:t xml:space="preserve">The condition of housing in the area varies from excellent to poor, generally based on the age of the housing.  Some 24% of the housing is built before 1970. Overall, the condition of the neighborhoods is fair with all neighborhoods connected to water and sewer and with much of the city developed with curb, gutter, and sidewalks.  The city has applied for and received grant from Cal Trans which developed a Safe Routes to School.  The city is being proactive in seeking grants to create safe routes to schools.   Where new development is approved, the city requires the installation of curbs, gutters and sidewalks.  </w:t>
      </w:r>
    </w:p>
    <w:p w14:paraId="66C03E07" w14:textId="6D018E0D" w:rsidR="00230F7D" w:rsidRPr="003756BF" w:rsidRDefault="00230F7D" w:rsidP="003756BF">
      <w:pPr>
        <w:spacing w:before="120" w:after="120"/>
        <w:ind w:left="567" w:right="754"/>
        <w:jc w:val="both"/>
        <w:rPr>
          <w:rFonts w:asciiTheme="minorHAnsi" w:hAnsiTheme="minorHAnsi" w:cstheme="minorHAnsi"/>
        </w:rPr>
      </w:pPr>
      <w:r w:rsidRPr="003756BF">
        <w:rPr>
          <w:rFonts w:asciiTheme="minorHAnsi" w:hAnsiTheme="minorHAnsi" w:cstheme="minorHAnsi"/>
        </w:rPr>
        <w:t>The Arvin Transit provides express service to the Tejon Ranch for Arvin’s residents. The City of Arvin Transportation Department is known for providing safe and reliable transportation for residents and visitors alike. With convenient schedules that run from 4 am to 4:30 pm, the Transportation Department also provides round trip bus service to Lamont, Tejon Ranch, and Bakersfield.  As the City of Arvin grows, the Transportation Department is keeping pace, researching key areas and studying possible new bus routes as riders' needs expand. Their modern fleet is equipped with lifts and bike racks and provides comfortable transport for a wide range of patrons.  As is the case throughout the City, the residents of these areas have access to Arvin Transit and Dial-A-Ride programs for public transportation.   The city currently has 18 local stops.    There are a number of Arvin’s residents employed at the Kern County’s Tejon Ranch commercial center.</w:t>
      </w:r>
    </w:p>
    <w:p w14:paraId="78187572" w14:textId="77777777" w:rsidR="00230F7D" w:rsidRPr="003756BF" w:rsidRDefault="00230F7D" w:rsidP="003756BF">
      <w:pPr>
        <w:spacing w:before="120" w:after="120"/>
        <w:ind w:left="567" w:right="754"/>
        <w:jc w:val="both"/>
        <w:rPr>
          <w:rFonts w:asciiTheme="minorHAnsi" w:hAnsiTheme="minorHAnsi" w:cstheme="minorHAnsi"/>
        </w:rPr>
      </w:pPr>
      <w:r w:rsidRPr="003756BF">
        <w:rPr>
          <w:rFonts w:asciiTheme="minorHAnsi" w:hAnsiTheme="minorHAnsi" w:cstheme="minorHAnsi"/>
        </w:rPr>
        <w:t xml:space="preserve">The City has considered trends and patterns related to integration and segregation based on racial and ethnic factors, disability, family status, seniors, and median household income. City of Arvin faces some unique challenges compared to Kern County as a whole, as a significantly higher proportion of Arvin’s households are under the poverty line (29.6%).  94% of the city’s population are Hispanic/Latino compared to 54% in Kern County and 39% in California. As a result, there is very high linguistic isolation that needs to be addressed. </w:t>
      </w:r>
    </w:p>
    <w:p w14:paraId="5D5E8DA0" w14:textId="77777777" w:rsidR="00230F7D" w:rsidRPr="003756BF" w:rsidRDefault="00230F7D" w:rsidP="003756BF">
      <w:pPr>
        <w:spacing w:before="120" w:after="120"/>
        <w:ind w:left="567" w:right="754"/>
        <w:jc w:val="both"/>
        <w:rPr>
          <w:rFonts w:asciiTheme="minorHAnsi" w:hAnsiTheme="minorHAnsi" w:cstheme="minorHAnsi"/>
        </w:rPr>
      </w:pPr>
      <w:r w:rsidRPr="003756BF">
        <w:rPr>
          <w:rFonts w:asciiTheme="minorHAnsi" w:hAnsiTheme="minorHAnsi" w:cstheme="minorHAnsi"/>
        </w:rPr>
        <w:t xml:space="preserve">Arvin has a very low percentage of people with disabilities &lt;5%), compared to 11% in Kern County and California. 92.9% of the households in Arvin are Family Households, which is much greater than 73.8% in Kern County and 68.6% in the State. Arvin also has a very high proportion of married couple households (64.6%) compared to 50.5% in the County and 49.6% Statewide.  18% of the households in Arvin are female headed households which is much lower than the 24.5% Countywide and 26.2% Statewide. However, 60.8% of female headed households in Arvin are below the poverty line. There are some patterns of isolation or segregation </w:t>
      </w:r>
      <w:r w:rsidRPr="003756BF">
        <w:rPr>
          <w:rFonts w:asciiTheme="minorHAnsi" w:hAnsiTheme="minorHAnsi" w:cstheme="minorHAnsi"/>
        </w:rPr>
        <w:lastRenderedPageBreak/>
        <w:t>apparent especially with female headed households. Segregated areas with higher poverty levels are to the south of East Bear Mountain Boulevard and north of Sycamore Road.</w:t>
      </w:r>
    </w:p>
    <w:p w14:paraId="0F6C0CAB" w14:textId="0A8B3C35" w:rsidR="00230F7D" w:rsidRPr="003756BF" w:rsidRDefault="00230F7D" w:rsidP="003756BF">
      <w:pPr>
        <w:spacing w:before="120" w:after="120"/>
        <w:ind w:left="567" w:right="754"/>
        <w:jc w:val="both"/>
        <w:rPr>
          <w:rFonts w:asciiTheme="minorHAnsi" w:hAnsiTheme="minorHAnsi" w:cstheme="minorHAnsi"/>
        </w:rPr>
      </w:pPr>
      <w:r w:rsidRPr="003756BF">
        <w:rPr>
          <w:rFonts w:asciiTheme="minorHAnsi" w:hAnsiTheme="minorHAnsi" w:cstheme="minorHAnsi"/>
        </w:rPr>
        <w:t xml:space="preserve">Some 37.6% of the households in Arvin are large family households with 5 or more persons compared to 17.9% Countywide and 13.6% Statewide. 61.9% of the households have 4 persons or more compared to 35% in the County and 28.4% in the State. This demonstrates the need for large housing units in the City. The city also has a significant need for dependent care and support systems for young children and youth, as 11.8% of the population are under 5 years old and 27% of the population are between the ages of 5 and 17. This is significantly higher than 7.7% and 21.2% of the population respectively in the County. </w:t>
      </w:r>
    </w:p>
    <w:p w14:paraId="3F2EB1EC" w14:textId="3D3FEB0A" w:rsidR="00230F7D" w:rsidRPr="005B3250" w:rsidRDefault="00230F7D" w:rsidP="003756BF">
      <w:pPr>
        <w:spacing w:before="120" w:after="120"/>
        <w:ind w:left="567" w:right="754"/>
        <w:jc w:val="both"/>
        <w:rPr>
          <w:w w:val="95"/>
        </w:rPr>
      </w:pPr>
      <w:r w:rsidRPr="003756BF">
        <w:rPr>
          <w:rFonts w:asciiTheme="minorHAnsi" w:hAnsiTheme="minorHAnsi" w:cstheme="minorHAnsi"/>
        </w:rPr>
        <w:t>On</w:t>
      </w:r>
      <w:r w:rsidR="00A3636B" w:rsidRPr="003756BF">
        <w:rPr>
          <w:rFonts w:asciiTheme="minorHAnsi" w:hAnsiTheme="minorHAnsi" w:cstheme="minorHAnsi"/>
        </w:rPr>
        <w:t>l</w:t>
      </w:r>
      <w:r w:rsidRPr="003756BF">
        <w:rPr>
          <w:rFonts w:asciiTheme="minorHAnsi" w:hAnsiTheme="minorHAnsi" w:cstheme="minorHAnsi"/>
        </w:rPr>
        <w:t xml:space="preserve">y 11.4% of the households in Arvin are senior households compared to 21.2% in the County and 24.4% in the State. Arvin will continue to participate in the implementation of Kern County housing programs and the Housing Plan. The city will continue to consider these findings in relation to program funding and </w:t>
      </w:r>
      <w:r w:rsidRPr="003756BF">
        <w:rPr>
          <w:rFonts w:ascii="Calibri" w:hAnsi="Calibri" w:cs="Calibri"/>
        </w:rPr>
        <w:t>resources to further reduce poverty levels, any patterns of isolation and segregation and work collaboratively with the County and State to increase access to housing, particularly for female headed households and large family units.</w:t>
      </w:r>
      <w:r w:rsidRPr="005B3250">
        <w:rPr>
          <w:w w:val="95"/>
        </w:rPr>
        <w:t xml:space="preserve"> </w:t>
      </w:r>
    </w:p>
    <w:p w14:paraId="15B8D797" w14:textId="77777777" w:rsidR="007F6FCB" w:rsidRPr="0001242A" w:rsidRDefault="007F6FCB" w:rsidP="00E52710">
      <w:pPr>
        <w:spacing w:before="41" w:line="252" w:lineRule="auto"/>
        <w:ind w:left="900" w:right="895"/>
        <w:jc w:val="both"/>
        <w:rPr>
          <w:rFonts w:asciiTheme="minorHAnsi" w:hAnsiTheme="minorHAnsi" w:cstheme="minorHAnsi"/>
        </w:rPr>
      </w:pPr>
    </w:p>
    <w:p w14:paraId="19467910" w14:textId="42E8C8AB" w:rsidR="00BA53A5" w:rsidRDefault="00322297" w:rsidP="00E52710">
      <w:pPr>
        <w:spacing w:before="41" w:line="252" w:lineRule="auto"/>
        <w:ind w:left="900" w:right="895"/>
        <w:jc w:val="both"/>
        <w:rPr>
          <w:rFonts w:asciiTheme="minorHAnsi" w:hAnsiTheme="minorHAnsi" w:cstheme="minorHAnsi"/>
        </w:rPr>
        <w:sectPr w:rsidR="00BA53A5" w:rsidSect="000D236E">
          <w:pgSz w:w="12240" w:h="15840"/>
          <w:pgMar w:top="990" w:right="380" w:bottom="900" w:left="900" w:header="297" w:footer="187" w:gutter="0"/>
          <w:cols w:space="720"/>
          <w:docGrid w:linePitch="299"/>
        </w:sectPr>
      </w:pPr>
      <w:r w:rsidRPr="00322297">
        <w:rPr>
          <w:rFonts w:asciiTheme="minorHAnsi" w:hAnsiTheme="minorHAnsi" w:cstheme="minorHAnsi"/>
        </w:rPr>
        <w:t>.</w:t>
      </w:r>
    </w:p>
    <w:p w14:paraId="26AD08CE" w14:textId="5573B7D1" w:rsidR="005D5E4B" w:rsidRPr="005D5E4B" w:rsidRDefault="005D5E4B" w:rsidP="00E52710">
      <w:pPr>
        <w:spacing w:before="41" w:line="252" w:lineRule="auto"/>
        <w:ind w:left="900" w:right="895"/>
        <w:jc w:val="both"/>
        <w:rPr>
          <w:rFonts w:asciiTheme="minorHAnsi" w:hAnsiTheme="minorHAnsi" w:cstheme="minorHAnsi"/>
        </w:rPr>
      </w:pPr>
    </w:p>
    <w:p w14:paraId="5B97BEF5" w14:textId="288CD0D9" w:rsidR="00472CA9" w:rsidRDefault="00472CA9" w:rsidP="003756BF">
      <w:pPr>
        <w:widowControl/>
        <w:autoSpaceDE/>
        <w:autoSpaceDN/>
        <w:spacing w:after="160" w:line="259" w:lineRule="auto"/>
        <w:jc w:val="center"/>
        <w:rPr>
          <w:rFonts w:ascii="Arial"/>
          <w:b/>
          <w:sz w:val="25"/>
        </w:rPr>
      </w:pPr>
      <w:r>
        <w:rPr>
          <w:rFonts w:ascii="Arial"/>
          <w:b/>
          <w:sz w:val="25"/>
        </w:rPr>
        <w:t xml:space="preserve">FIGURE </w:t>
      </w:r>
      <w:r w:rsidR="007629FB">
        <w:rPr>
          <w:rFonts w:ascii="Arial"/>
          <w:b/>
          <w:sz w:val="25"/>
        </w:rPr>
        <w:t xml:space="preserve">2 </w:t>
      </w:r>
      <w:r>
        <w:rPr>
          <w:rFonts w:ascii="Arial"/>
          <w:b/>
          <w:sz w:val="25"/>
        </w:rPr>
        <w:t>CENSUS TRACT BOUNDARIES</w:t>
      </w:r>
    </w:p>
    <w:p w14:paraId="105DDB54" w14:textId="77777777" w:rsidR="0071268E" w:rsidRPr="0071268E" w:rsidRDefault="0071268E" w:rsidP="006D0EC6">
      <w:pPr>
        <w:widowControl/>
        <w:autoSpaceDE/>
        <w:autoSpaceDN/>
        <w:spacing w:before="100" w:beforeAutospacing="1" w:after="100" w:afterAutospacing="1"/>
        <w:ind w:left="360"/>
        <w:rPr>
          <w:rFonts w:ascii="Times New Roman" w:eastAsia="Times New Roman" w:hAnsi="Times New Roman" w:cs="Times New Roman"/>
          <w:sz w:val="24"/>
          <w:szCs w:val="24"/>
        </w:rPr>
      </w:pPr>
      <w:r w:rsidRPr="0071268E">
        <w:rPr>
          <w:rFonts w:ascii="Times New Roman" w:eastAsia="Times New Roman" w:hAnsi="Times New Roman" w:cs="Times New Roman"/>
          <w:noProof/>
          <w:sz w:val="24"/>
          <w:szCs w:val="24"/>
          <w:lang w:val="en-IN" w:eastAsia="en-IN"/>
        </w:rPr>
        <w:drawing>
          <wp:inline distT="0" distB="0" distL="0" distR="0" wp14:anchorId="7BB3CCED" wp14:editId="0CF39B60">
            <wp:extent cx="8928100" cy="5022057"/>
            <wp:effectExtent l="0" t="0" r="6350" b="7620"/>
            <wp:docPr id="34" name="Picture 34" descr="I:\HP_PAVILION_C_FOLDER_10182023\Windows\REALTY_PLANNERS_GROUP\2022_HOUSING_ELEMENT_RFP\ARVIN HOUSING ELEMENT_6TH_CYCLE\HCD TRANSMITTALS\5th DRAFT\MAPS IN FHA\Fig 2 Census Boundar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HP_PAVILION_C_FOLDER_10182023\Windows\REALTY_PLANNERS_GROUP\2022_HOUSING_ELEMENT_RFP\ARVIN HOUSING ELEMENT_6TH_CYCLE\HCD TRANSMITTALS\5th DRAFT\MAPS IN FHA\Fig 2 Census Boundaries.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954222" cy="5036750"/>
                    </a:xfrm>
                    <a:prstGeom prst="rect">
                      <a:avLst/>
                    </a:prstGeom>
                    <a:noFill/>
                    <a:ln>
                      <a:noFill/>
                    </a:ln>
                  </pic:spPr>
                </pic:pic>
              </a:graphicData>
            </a:graphic>
          </wp:inline>
        </w:drawing>
      </w:r>
    </w:p>
    <w:p w14:paraId="7D69766D" w14:textId="3C0D33E3" w:rsidR="00472CA9" w:rsidRPr="006D0EC6" w:rsidRDefault="00472CA9" w:rsidP="00472CA9">
      <w:pPr>
        <w:spacing w:before="16"/>
        <w:ind w:left="20"/>
        <w:rPr>
          <w:rFonts w:ascii="Arial"/>
          <w:b/>
          <w:sz w:val="16"/>
          <w:szCs w:val="16"/>
        </w:rPr>
      </w:pPr>
      <w:r w:rsidRPr="006D0EC6">
        <w:rPr>
          <w:rFonts w:ascii="Arial"/>
          <w:b/>
          <w:sz w:val="16"/>
          <w:szCs w:val="16"/>
        </w:rPr>
        <w:br w:type="page"/>
      </w:r>
    </w:p>
    <w:p w14:paraId="51F120EB" w14:textId="618C6E25" w:rsidR="00472CA9" w:rsidRDefault="00472CA9" w:rsidP="003756BF">
      <w:pPr>
        <w:jc w:val="center"/>
        <w:rPr>
          <w:rFonts w:ascii="Arial"/>
          <w:b/>
          <w:sz w:val="25"/>
        </w:rPr>
      </w:pPr>
      <w:r>
        <w:rPr>
          <w:rFonts w:ascii="Arial"/>
          <w:b/>
          <w:sz w:val="25"/>
        </w:rPr>
        <w:lastRenderedPageBreak/>
        <w:t xml:space="preserve">FIGURE </w:t>
      </w:r>
      <w:r w:rsidR="007629FB">
        <w:rPr>
          <w:rFonts w:ascii="Arial"/>
          <w:b/>
          <w:sz w:val="25"/>
        </w:rPr>
        <w:t>3</w:t>
      </w:r>
      <w:r>
        <w:rPr>
          <w:rFonts w:ascii="Arial"/>
          <w:b/>
          <w:sz w:val="25"/>
        </w:rPr>
        <w:t>: HOUSING CHOICE VOUCHERS BY CENSUS TRACT AND SUBSIDIZED HOUSING</w:t>
      </w:r>
    </w:p>
    <w:p w14:paraId="4C752C3E" w14:textId="77777777" w:rsidR="00004BEB" w:rsidRPr="00004BEB" w:rsidRDefault="00004BEB" w:rsidP="006D0EC6">
      <w:pPr>
        <w:ind w:left="180"/>
        <w:rPr>
          <w:rFonts w:ascii="Times New Roman" w:eastAsia="Times New Roman" w:hAnsi="Times New Roman" w:cs="Times New Roman"/>
          <w:sz w:val="24"/>
          <w:szCs w:val="24"/>
        </w:rPr>
      </w:pPr>
      <w:r w:rsidRPr="00004BEB">
        <w:rPr>
          <w:rFonts w:ascii="Times New Roman" w:eastAsia="Times New Roman" w:hAnsi="Times New Roman" w:cs="Times New Roman"/>
          <w:noProof/>
          <w:sz w:val="24"/>
          <w:szCs w:val="24"/>
          <w:lang w:val="en-IN" w:eastAsia="en-IN"/>
        </w:rPr>
        <w:drawing>
          <wp:inline distT="0" distB="0" distL="0" distR="0" wp14:anchorId="462F2F6C" wp14:editId="72625734">
            <wp:extent cx="9008532" cy="5067300"/>
            <wp:effectExtent l="0" t="0" r="2540" b="0"/>
            <wp:docPr id="36" name="Picture 36" descr="I:\HP_PAVILION_C_FOLDER_10182023\Windows\REALTY_PLANNERS_GROUP\2022_HOUSING_ELEMENT_RFP\ARVIN HOUSING ELEMENT_6TH_CYCLE\HCD TRANSMITTALS\5th DRAFT\MAPS IN FHA\Fig 3 Choice Voucher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P_PAVILION_C_FOLDER_10182023\Windows\REALTY_PLANNERS_GROUP\2022_HOUSING_ELEMENT_RFP\ARVIN HOUSING ELEMENT_6TH_CYCLE\HCD TRANSMITTALS\5th DRAFT\MAPS IN FHA\Fig 3 Choice Vouchers.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9020392" cy="5073971"/>
                    </a:xfrm>
                    <a:prstGeom prst="rect">
                      <a:avLst/>
                    </a:prstGeom>
                    <a:noFill/>
                    <a:ln>
                      <a:noFill/>
                    </a:ln>
                  </pic:spPr>
                </pic:pic>
              </a:graphicData>
            </a:graphic>
          </wp:inline>
        </w:drawing>
      </w:r>
    </w:p>
    <w:p w14:paraId="5D79DD65" w14:textId="77777777" w:rsidR="00472CA9" w:rsidRDefault="00472CA9" w:rsidP="00472CA9"/>
    <w:p w14:paraId="272F6347" w14:textId="48E45CC5" w:rsidR="00472CA9" w:rsidRPr="006D0EC6" w:rsidRDefault="00071238" w:rsidP="00472CA9">
      <w:pPr>
        <w:spacing w:before="16"/>
        <w:ind w:left="20"/>
        <w:rPr>
          <w:rFonts w:ascii="Arial"/>
          <w:i/>
          <w:sz w:val="16"/>
          <w:szCs w:val="16"/>
          <w:lang w:val="en-AU"/>
        </w:rPr>
      </w:pPr>
      <w:r w:rsidRPr="006D0EC6">
        <w:rPr>
          <w:rFonts w:ascii="Arial"/>
          <w:i/>
          <w:sz w:val="16"/>
          <w:szCs w:val="16"/>
          <w:lang w:val="en-AU"/>
        </w:rPr>
        <w:t>Sources: Kern Council of Governments Housing Needs Mapping Tool/ AFFH HCD 2.0</w:t>
      </w:r>
    </w:p>
    <w:p w14:paraId="600070BC" w14:textId="77777777" w:rsidR="00472CA9" w:rsidRDefault="00472CA9" w:rsidP="00472CA9">
      <w:pPr>
        <w:spacing w:before="16"/>
        <w:ind w:left="20"/>
        <w:rPr>
          <w:rFonts w:ascii="Arial"/>
          <w:i/>
          <w:sz w:val="10"/>
          <w:lang w:val="en-AU"/>
        </w:rPr>
      </w:pPr>
    </w:p>
    <w:p w14:paraId="0BF1C340" w14:textId="77777777" w:rsidR="00472CA9" w:rsidRDefault="00472CA9" w:rsidP="00472CA9">
      <w:pPr>
        <w:spacing w:before="16"/>
        <w:ind w:left="20"/>
        <w:rPr>
          <w:rFonts w:ascii="Arial"/>
          <w:i/>
          <w:sz w:val="10"/>
          <w:lang w:val="en-AU"/>
        </w:rPr>
      </w:pPr>
    </w:p>
    <w:p w14:paraId="74870AAB" w14:textId="1AAD3137" w:rsidR="00472CA9" w:rsidRDefault="00BA6AB0" w:rsidP="00472CA9">
      <w:pPr>
        <w:spacing w:before="16"/>
        <w:ind w:left="20"/>
        <w:rPr>
          <w:rFonts w:ascii="Arial"/>
          <w:i/>
          <w:sz w:val="10"/>
          <w:lang w:val="en-AU"/>
        </w:rPr>
      </w:pPr>
      <w:r>
        <w:rPr>
          <w:rFonts w:ascii="Arial"/>
          <w:i/>
          <w:noProof/>
          <w:sz w:val="10"/>
          <w:lang w:val="en-IN" w:eastAsia="en-IN"/>
          <w14:ligatures w14:val="standardContextual"/>
        </w:rPr>
        <mc:AlternateContent>
          <mc:Choice Requires="wpi">
            <w:drawing>
              <wp:anchor distT="0" distB="0" distL="114300" distR="114300" simplePos="0" relativeHeight="251654144" behindDoc="0" locked="0" layoutInCell="1" allowOverlap="1" wp14:anchorId="317C0664" wp14:editId="1D5306C9">
                <wp:simplePos x="0" y="0"/>
                <wp:positionH relativeFrom="column">
                  <wp:posOffset>2556843</wp:posOffset>
                </wp:positionH>
                <wp:positionV relativeFrom="paragraph">
                  <wp:posOffset>-1986</wp:posOffset>
                </wp:positionV>
                <wp:extent cx="1030320" cy="34560"/>
                <wp:effectExtent l="76200" t="95250" r="74930" b="99060"/>
                <wp:wrapNone/>
                <wp:docPr id="2075027689" name="Ink 5"/>
                <wp:cNvGraphicFramePr/>
                <a:graphic xmlns:a="http://schemas.openxmlformats.org/drawingml/2006/main">
                  <a:graphicData uri="http://schemas.microsoft.com/office/word/2010/wordprocessingInk">
                    <w14:contentPart bwMode="auto" r:id="rId23">
                      <w14:nvContentPartPr>
                        <w14:cNvContentPartPr/>
                      </w14:nvContentPartPr>
                      <w14:xfrm>
                        <a:off x="0" y="0"/>
                        <a:ext cx="1030320" cy="34560"/>
                      </w14:xfrm>
                    </w14:contentPart>
                  </a:graphicData>
                </a:graphic>
              </wp:anchor>
            </w:drawing>
          </mc:Choice>
          <mc:Fallback>
            <w:pict>
              <v:shape w14:anchorId="6C794FCB" id="Ink 5" o:spid="_x0000_s1026" type="#_x0000_t75" style="position:absolute;margin-left:198.5pt;margin-top:-3pt;width:86.8pt;height:8.35pt;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">
                <v:imagedata r:id="rId24" o:title=""/>
              </v:shape>
            </w:pict>
          </mc:Fallback>
        </mc:AlternateContent>
      </w:r>
      <w:r>
        <w:rPr>
          <w:rFonts w:ascii="Arial"/>
          <w:i/>
          <w:noProof/>
          <w:sz w:val="10"/>
          <w:lang w:val="en-IN" w:eastAsia="en-IN"/>
          <w14:ligatures w14:val="standardContextual"/>
        </w:rPr>
        <mc:AlternateContent>
          <mc:Choice Requires="wpi">
            <w:drawing>
              <wp:anchor distT="0" distB="0" distL="114300" distR="114300" simplePos="0" relativeHeight="251657216" behindDoc="0" locked="0" layoutInCell="1" allowOverlap="1" wp14:anchorId="6D36F8D3" wp14:editId="2ACE1BFC">
                <wp:simplePos x="0" y="0"/>
                <wp:positionH relativeFrom="column">
                  <wp:posOffset>10112163</wp:posOffset>
                </wp:positionH>
                <wp:positionV relativeFrom="paragraph">
                  <wp:posOffset>208239</wp:posOffset>
                </wp:positionV>
                <wp:extent cx="21240" cy="360"/>
                <wp:effectExtent l="57150" t="76200" r="112395" b="95250"/>
                <wp:wrapNone/>
                <wp:docPr id="96914942" name="Ink 6"/>
                <wp:cNvGraphicFramePr/>
                <a:graphic xmlns:a="http://schemas.openxmlformats.org/drawingml/2006/main">
                  <a:graphicData uri="http://schemas.microsoft.com/office/word/2010/wordprocessingInk">
                    <w14:contentPart bwMode="auto" r:id="rId25">
                      <w14:nvContentPartPr>
                        <w14:cNvContentPartPr/>
                      </w14:nvContentPartPr>
                      <w14:xfrm>
                        <a:off x="0" y="0"/>
                        <a:ext cx="21240" cy="360"/>
                      </w14:xfrm>
                    </w14:contentPart>
                  </a:graphicData>
                </a:graphic>
              </wp:anchor>
            </w:drawing>
          </mc:Choice>
          <mc:Fallback>
            <w:pict>
              <v:shape w14:anchorId="4362D3C8" id="Ink 6" o:spid="_x0000_s1026" type="#_x0000_t75" style="position:absolute;margin-left:793.35pt;margin-top:13.55pt;width:7.4pt;height:5.7pt;z-index:251657216;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">
                <v:imagedata r:id="rId26" o:title=""/>
              </v:shape>
            </w:pict>
          </mc:Fallback>
        </mc:AlternateContent>
      </w:r>
    </w:p>
    <w:p w14:paraId="7BB144A5" w14:textId="77777777" w:rsidR="00472CA9" w:rsidRDefault="00472CA9" w:rsidP="00472CA9">
      <w:pPr>
        <w:spacing w:before="16"/>
        <w:ind w:left="20"/>
        <w:rPr>
          <w:rFonts w:ascii="Arial"/>
          <w:i/>
          <w:sz w:val="10"/>
          <w:lang w:val="en-AU"/>
        </w:rPr>
      </w:pPr>
    </w:p>
    <w:p w14:paraId="5AA357F7" w14:textId="77777777" w:rsidR="00472CA9" w:rsidRDefault="00472CA9" w:rsidP="00472CA9">
      <w:pPr>
        <w:spacing w:before="16"/>
        <w:ind w:left="20"/>
        <w:rPr>
          <w:rFonts w:ascii="Arial"/>
          <w:i/>
          <w:sz w:val="10"/>
          <w:lang w:val="en-AU"/>
        </w:rPr>
      </w:pPr>
    </w:p>
    <w:p w14:paraId="0A12C272" w14:textId="0145D5D7" w:rsidR="00F37B1F" w:rsidRPr="00F37B1F" w:rsidRDefault="00472CA9" w:rsidP="003756BF">
      <w:pPr>
        <w:widowControl/>
        <w:autoSpaceDE/>
        <w:autoSpaceDN/>
        <w:spacing w:after="160" w:line="259" w:lineRule="auto"/>
        <w:ind w:left="180"/>
        <w:jc w:val="center"/>
        <w:rPr>
          <w:rFonts w:ascii="Times New Roman" w:eastAsia="Times New Roman" w:hAnsi="Times New Roman" w:cs="Times New Roman"/>
          <w:sz w:val="24"/>
          <w:szCs w:val="24"/>
        </w:rPr>
      </w:pPr>
      <w:r>
        <w:br w:type="page"/>
      </w:r>
      <w:r>
        <w:rPr>
          <w:rFonts w:ascii="Arial"/>
          <w:b/>
          <w:sz w:val="25"/>
        </w:rPr>
        <w:lastRenderedPageBreak/>
        <w:t xml:space="preserve">FIGURE </w:t>
      </w:r>
      <w:r w:rsidR="007629FB">
        <w:rPr>
          <w:rFonts w:ascii="Arial"/>
          <w:b/>
          <w:sz w:val="25"/>
        </w:rPr>
        <w:t>4</w:t>
      </w:r>
      <w:r>
        <w:rPr>
          <w:rFonts w:ascii="Arial"/>
          <w:b/>
          <w:sz w:val="25"/>
        </w:rPr>
        <w:t>: PUBLIC HOUSING BUILDING, LIHTC AND MULTIFAMILY PROPERTIES</w:t>
      </w:r>
      <w:r w:rsidR="00F37B1F" w:rsidRPr="00F37B1F">
        <w:rPr>
          <w:rFonts w:ascii="Times New Roman" w:eastAsia="Times New Roman" w:hAnsi="Times New Roman" w:cs="Times New Roman"/>
          <w:noProof/>
          <w:sz w:val="24"/>
          <w:szCs w:val="24"/>
          <w:lang w:val="en-IN" w:eastAsia="en-IN"/>
        </w:rPr>
        <w:drawing>
          <wp:inline distT="0" distB="0" distL="0" distR="0" wp14:anchorId="0CBA4B49" wp14:editId="6966C1FB">
            <wp:extent cx="8985956" cy="5054600"/>
            <wp:effectExtent l="0" t="0" r="5715" b="0"/>
            <wp:docPr id="39" name="Picture 39" descr="I:\HP_PAVILION_C_FOLDER_10182023\Windows\REALTY_PLANNERS_GROUP\2022_HOUSING_ELEMENT_RFP\ARVIN HOUSING ELEMENT_6TH_CYCLE\HCD TRANSMITTALS\5th DRAFT\MAPS IN FHA\Fig 4 Public Housing Building, LIHT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HP_PAVILION_C_FOLDER_10182023\Windows\REALTY_PLANNERS_GROUP\2022_HOUSING_ELEMENT_RFP\ARVIN HOUSING ELEMENT_6TH_CYCLE\HCD TRANSMITTALS\5th DRAFT\MAPS IN FHA\Fig 4 Public Housing Building, LIHTC.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006345" cy="5066069"/>
                    </a:xfrm>
                    <a:prstGeom prst="rect">
                      <a:avLst/>
                    </a:prstGeom>
                    <a:noFill/>
                    <a:ln>
                      <a:noFill/>
                    </a:ln>
                  </pic:spPr>
                </pic:pic>
              </a:graphicData>
            </a:graphic>
          </wp:inline>
        </w:drawing>
      </w:r>
    </w:p>
    <w:p w14:paraId="4487E7C1" w14:textId="77777777" w:rsidR="00472CA9" w:rsidRDefault="00472CA9" w:rsidP="00F37B1F">
      <w:pPr>
        <w:widowControl/>
        <w:autoSpaceDE/>
        <w:autoSpaceDN/>
        <w:spacing w:after="160" w:line="259" w:lineRule="auto"/>
        <w:rPr>
          <w:rFonts w:ascii="Arial"/>
          <w:sz w:val="10"/>
        </w:rPr>
      </w:pPr>
      <w:r>
        <w:rPr>
          <w:rFonts w:ascii="Arial"/>
          <w:sz w:val="10"/>
        </w:rPr>
        <w:br w:type="page"/>
      </w:r>
    </w:p>
    <w:p w14:paraId="2CD2B05B" w14:textId="6C94DB2E" w:rsidR="00472CA9" w:rsidRDefault="00472CA9" w:rsidP="003756BF">
      <w:pPr>
        <w:widowControl/>
        <w:autoSpaceDE/>
        <w:autoSpaceDN/>
        <w:spacing w:after="160" w:line="259" w:lineRule="auto"/>
        <w:jc w:val="center"/>
        <w:rPr>
          <w:noProof/>
          <w14:ligatures w14:val="standardContextual"/>
        </w:rPr>
      </w:pPr>
      <w:r>
        <w:rPr>
          <w:rFonts w:ascii="Arial"/>
          <w:b/>
          <w:sz w:val="25"/>
        </w:rPr>
        <w:lastRenderedPageBreak/>
        <w:t xml:space="preserve">FIGURE </w:t>
      </w:r>
      <w:r w:rsidR="007629FB">
        <w:rPr>
          <w:rFonts w:ascii="Arial"/>
          <w:b/>
          <w:sz w:val="25"/>
        </w:rPr>
        <w:t>5</w:t>
      </w:r>
      <w:r>
        <w:rPr>
          <w:rFonts w:ascii="Arial"/>
          <w:b/>
          <w:sz w:val="25"/>
        </w:rPr>
        <w:t>: LINGUISTIC ISOLATION PERCENTILE</w:t>
      </w:r>
    </w:p>
    <w:p w14:paraId="7331C8A2" w14:textId="77777777" w:rsidR="00647FB9" w:rsidRPr="00647FB9" w:rsidRDefault="00647FB9" w:rsidP="00FF35A9">
      <w:pPr>
        <w:widowControl/>
        <w:autoSpaceDE/>
        <w:autoSpaceDN/>
        <w:spacing w:before="100" w:beforeAutospacing="1" w:after="100" w:afterAutospacing="1"/>
        <w:ind w:left="180"/>
        <w:rPr>
          <w:rFonts w:ascii="Times New Roman" w:eastAsia="Times New Roman" w:hAnsi="Times New Roman" w:cs="Times New Roman"/>
          <w:sz w:val="24"/>
          <w:szCs w:val="24"/>
        </w:rPr>
      </w:pPr>
      <w:r w:rsidRPr="00647FB9">
        <w:rPr>
          <w:rFonts w:ascii="Times New Roman" w:eastAsia="Times New Roman" w:hAnsi="Times New Roman" w:cs="Times New Roman"/>
          <w:noProof/>
          <w:sz w:val="24"/>
          <w:szCs w:val="24"/>
          <w:lang w:val="en-IN" w:eastAsia="en-IN"/>
        </w:rPr>
        <w:drawing>
          <wp:inline distT="0" distB="0" distL="0" distR="0" wp14:anchorId="57EAEFE1" wp14:editId="6CCFA8AB">
            <wp:extent cx="8959850" cy="5039916"/>
            <wp:effectExtent l="0" t="0" r="0" b="8890"/>
            <wp:docPr id="40" name="Picture 40" descr="I:\HP_PAVILION_C_FOLDER_10182023\Windows\REALTY_PLANNERS_GROUP\2022_HOUSING_ELEMENT_RFP\ARVIN HOUSING ELEMENT_6TH_CYCLE\HCD TRANSMITTALS\5th DRAFT\MAPS IN FHA\Fig 5 Linguistic Iso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HP_PAVILION_C_FOLDER_10182023\Windows\REALTY_PLANNERS_GROUP\2022_HOUSING_ELEMENT_RFP\ARVIN HOUSING ELEMENT_6TH_CYCLE\HCD TRANSMITTALS\5th DRAFT\MAPS IN FHA\Fig 5 Linguistic Isolation.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967273" cy="5044091"/>
                    </a:xfrm>
                    <a:prstGeom prst="rect">
                      <a:avLst/>
                    </a:prstGeom>
                    <a:noFill/>
                    <a:ln>
                      <a:noFill/>
                    </a:ln>
                  </pic:spPr>
                </pic:pic>
              </a:graphicData>
            </a:graphic>
          </wp:inline>
        </w:drawing>
      </w:r>
    </w:p>
    <w:p w14:paraId="09E285DC" w14:textId="77777777" w:rsidR="00472CA9" w:rsidRDefault="00472CA9" w:rsidP="00472CA9">
      <w:pPr>
        <w:widowControl/>
        <w:autoSpaceDE/>
        <w:autoSpaceDN/>
        <w:spacing w:after="160" w:line="259" w:lineRule="auto"/>
        <w:rPr>
          <w:rFonts w:ascii="Arial"/>
          <w:i/>
          <w:sz w:val="10"/>
          <w:lang w:val="en-AU"/>
        </w:rPr>
      </w:pPr>
    </w:p>
    <w:p w14:paraId="1C690EFA" w14:textId="77777777" w:rsidR="00472CA9" w:rsidRDefault="00472CA9" w:rsidP="00472CA9">
      <w:pPr>
        <w:widowControl/>
        <w:autoSpaceDE/>
        <w:autoSpaceDN/>
        <w:spacing w:after="160" w:line="259" w:lineRule="auto"/>
        <w:rPr>
          <w:rFonts w:ascii="Arial"/>
          <w:b/>
          <w:sz w:val="25"/>
        </w:rPr>
      </w:pPr>
      <w:r>
        <w:rPr>
          <w:rFonts w:ascii="Arial"/>
          <w:b/>
          <w:sz w:val="25"/>
        </w:rPr>
        <w:br w:type="page"/>
      </w:r>
    </w:p>
    <w:p w14:paraId="05703DFA" w14:textId="04D7F037" w:rsidR="00472CA9" w:rsidRDefault="00472CA9" w:rsidP="003756BF">
      <w:pPr>
        <w:spacing w:before="12"/>
        <w:jc w:val="center"/>
        <w:rPr>
          <w:rFonts w:ascii="Arial"/>
          <w:b/>
          <w:sz w:val="25"/>
        </w:rPr>
      </w:pPr>
      <w:r>
        <w:rPr>
          <w:rFonts w:ascii="Arial"/>
          <w:b/>
          <w:sz w:val="25"/>
        </w:rPr>
        <w:lastRenderedPageBreak/>
        <w:t>FIGURE</w:t>
      </w:r>
      <w:r>
        <w:rPr>
          <w:rFonts w:ascii="Arial"/>
          <w:b/>
          <w:spacing w:val="-4"/>
          <w:sz w:val="25"/>
        </w:rPr>
        <w:t xml:space="preserve"> </w:t>
      </w:r>
      <w:r w:rsidR="007629FB">
        <w:rPr>
          <w:rFonts w:ascii="Arial"/>
          <w:b/>
          <w:sz w:val="25"/>
        </w:rPr>
        <w:t>6</w:t>
      </w:r>
      <w:r>
        <w:rPr>
          <w:rFonts w:ascii="Arial"/>
          <w:b/>
          <w:sz w:val="25"/>
        </w:rPr>
        <w:t>:</w:t>
      </w:r>
      <w:r>
        <w:rPr>
          <w:rFonts w:ascii="Arial"/>
          <w:b/>
          <w:spacing w:val="-5"/>
          <w:sz w:val="25"/>
        </w:rPr>
        <w:t xml:space="preserve"> </w:t>
      </w:r>
      <w:r w:rsidRPr="00314FFD">
        <w:rPr>
          <w:noProof/>
        </w:rPr>
        <w:t xml:space="preserve"> </w:t>
      </w:r>
      <w:r>
        <w:rPr>
          <w:rFonts w:ascii="Arial"/>
          <w:b/>
          <w:sz w:val="25"/>
        </w:rPr>
        <w:t>2018 DIVERSITY INDEX</w:t>
      </w:r>
    </w:p>
    <w:p w14:paraId="74ECE656" w14:textId="77777777" w:rsidR="00647FB9" w:rsidRPr="00647FB9" w:rsidRDefault="00647FB9" w:rsidP="006D0EC6">
      <w:pPr>
        <w:widowControl/>
        <w:autoSpaceDE/>
        <w:autoSpaceDN/>
        <w:spacing w:before="100" w:beforeAutospacing="1" w:after="100" w:afterAutospacing="1"/>
        <w:ind w:left="180"/>
        <w:rPr>
          <w:rFonts w:ascii="Times New Roman" w:eastAsia="Times New Roman" w:hAnsi="Times New Roman" w:cs="Times New Roman"/>
          <w:sz w:val="24"/>
          <w:szCs w:val="24"/>
        </w:rPr>
      </w:pPr>
      <w:r w:rsidRPr="00647FB9">
        <w:rPr>
          <w:rFonts w:ascii="Times New Roman" w:eastAsia="Times New Roman" w:hAnsi="Times New Roman" w:cs="Times New Roman"/>
          <w:noProof/>
          <w:sz w:val="24"/>
          <w:szCs w:val="24"/>
          <w:lang w:val="en-IN" w:eastAsia="en-IN"/>
        </w:rPr>
        <w:drawing>
          <wp:inline distT="0" distB="0" distL="0" distR="0" wp14:anchorId="3F4D545F" wp14:editId="78C368A7">
            <wp:extent cx="8929511" cy="5022850"/>
            <wp:effectExtent l="0" t="0" r="5080" b="6350"/>
            <wp:docPr id="41" name="Picture 41" descr="I:\HP_PAVILION_C_FOLDER_10182023\Windows\REALTY_PLANNERS_GROUP\2022_HOUSING_ELEMENT_RFP\ARVIN HOUSING ELEMENT_6TH_CYCLE\HCD TRANSMITTALS\5th DRAFT\MAPS IN FHA\Fig 6 2018 Diversity Inde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HP_PAVILION_C_FOLDER_10182023\Windows\REALTY_PLANNERS_GROUP\2022_HOUSING_ELEMENT_RFP\ARVIN HOUSING ELEMENT_6TH_CYCLE\HCD TRANSMITTALS\5th DRAFT\MAPS IN FHA\Fig 6 2018 Diversity Index.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8939895" cy="5028691"/>
                    </a:xfrm>
                    <a:prstGeom prst="rect">
                      <a:avLst/>
                    </a:prstGeom>
                    <a:noFill/>
                    <a:ln>
                      <a:noFill/>
                    </a:ln>
                  </pic:spPr>
                </pic:pic>
              </a:graphicData>
            </a:graphic>
          </wp:inline>
        </w:drawing>
      </w:r>
    </w:p>
    <w:p w14:paraId="3E06594A" w14:textId="77777777" w:rsidR="00472CA9" w:rsidRDefault="00472CA9" w:rsidP="00472CA9">
      <w:pPr>
        <w:spacing w:before="12"/>
        <w:ind w:left="20"/>
        <w:rPr>
          <w:rFonts w:ascii="Arial"/>
          <w:b/>
          <w:sz w:val="25"/>
        </w:rPr>
      </w:pPr>
    </w:p>
    <w:p w14:paraId="07F7840E" w14:textId="77777777" w:rsidR="001E4443" w:rsidRDefault="001E4443" w:rsidP="001E4443">
      <w:pPr>
        <w:widowControl/>
        <w:autoSpaceDE/>
        <w:autoSpaceDN/>
        <w:spacing w:after="160" w:line="259" w:lineRule="auto"/>
        <w:rPr>
          <w:rFonts w:asciiTheme="minorHAnsi" w:hAnsiTheme="minorHAnsi" w:cstheme="minorHAnsi"/>
          <w:b/>
          <w:bCs/>
        </w:rPr>
      </w:pPr>
    </w:p>
    <w:p w14:paraId="347CACBC" w14:textId="77777777" w:rsidR="00BA53A5" w:rsidRDefault="00BA53A5">
      <w:pPr>
        <w:widowControl/>
        <w:autoSpaceDE/>
        <w:autoSpaceDN/>
        <w:spacing w:after="160" w:line="259" w:lineRule="auto"/>
        <w:rPr>
          <w:rFonts w:asciiTheme="minorHAnsi" w:eastAsia="Perpetua" w:hAnsiTheme="minorHAnsi" w:cstheme="minorHAnsi"/>
          <w:b/>
          <w:bCs/>
        </w:rPr>
        <w:sectPr w:rsidR="00BA53A5" w:rsidSect="003D3059">
          <w:pgSz w:w="15840" w:h="12240" w:orient="landscape"/>
          <w:pgMar w:top="900" w:right="780" w:bottom="380" w:left="900" w:header="297" w:footer="187" w:gutter="0"/>
          <w:cols w:space="720"/>
          <w:docGrid w:linePitch="299"/>
        </w:sectPr>
      </w:pPr>
    </w:p>
    <w:p w14:paraId="12B911D0" w14:textId="0DBD4017" w:rsidR="005D5E4B" w:rsidRPr="003756BF" w:rsidRDefault="005D5E4B" w:rsidP="003756BF">
      <w:pPr>
        <w:spacing w:before="120" w:after="120"/>
        <w:ind w:left="567" w:right="754"/>
        <w:jc w:val="both"/>
        <w:rPr>
          <w:rFonts w:ascii="Calibri" w:hAnsi="Calibri" w:cs="Calibri"/>
          <w:b/>
        </w:rPr>
      </w:pPr>
      <w:r w:rsidRPr="003756BF">
        <w:rPr>
          <w:rFonts w:ascii="Calibri" w:hAnsi="Calibri" w:cs="Calibri"/>
          <w:b/>
        </w:rPr>
        <w:lastRenderedPageBreak/>
        <w:t>Dissimilarity Index</w:t>
      </w:r>
    </w:p>
    <w:p w14:paraId="60ED1CD2"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Another way to measure segregation is by using a dissimilarity index. This index measures how evenly any two groups are distributed across neighborhoods relative to their representation in a city overall. The dissimilarity index at the jurisdiction level can be interpreted as the share of one group that would have to move neighborhoods to create perfect integration for these two groups. </w:t>
      </w:r>
    </w:p>
    <w:p w14:paraId="1CE90A3D" w14:textId="7BFEFA42"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 dissimilarity index ranges from 0 to 1. Higher values indicate that groups are more unevenly distributed (e.g., they tend to live in different neighborhoods).</w:t>
      </w:r>
    </w:p>
    <w:p w14:paraId="64AF9B84" w14:textId="706C2DC0"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Table </w:t>
      </w:r>
      <w:r w:rsidR="00094E3B" w:rsidRPr="003756BF">
        <w:rPr>
          <w:rFonts w:ascii="Calibri" w:hAnsi="Calibri" w:cs="Calibri"/>
        </w:rPr>
        <w:t>3</w:t>
      </w:r>
      <w:r w:rsidRPr="003756BF">
        <w:rPr>
          <w:rFonts w:ascii="Calibri" w:hAnsi="Calibri" w:cs="Calibri"/>
        </w:rPr>
        <w:t xml:space="preserve"> below provides the dissimilarity index values indicating the level of segregation in </w:t>
      </w:r>
      <w:r w:rsidR="00ED3982" w:rsidRPr="003756BF">
        <w:rPr>
          <w:rFonts w:ascii="Calibri" w:hAnsi="Calibri" w:cs="Calibri"/>
        </w:rPr>
        <w:t>Kern County</w:t>
      </w:r>
      <w:r w:rsidRPr="003756BF">
        <w:rPr>
          <w:rFonts w:ascii="Calibri" w:hAnsi="Calibri" w:cs="Calibri"/>
        </w:rPr>
        <w:t xml:space="preserve"> between White residents and non-White residents across four time periods (2010, 2018, 2020, and 2021).</w:t>
      </w:r>
    </w:p>
    <w:p w14:paraId="334C4109" w14:textId="77777777" w:rsidR="00F07BB2" w:rsidRDefault="00F07BB2" w:rsidP="005D5E4B">
      <w:pPr>
        <w:spacing w:line="252" w:lineRule="auto"/>
        <w:ind w:left="900" w:right="895"/>
        <w:jc w:val="both"/>
        <w:rPr>
          <w:rFonts w:asciiTheme="minorHAnsi" w:hAnsiTheme="minorHAnsi" w:cstheme="minorHAnsi"/>
        </w:rPr>
      </w:pPr>
    </w:p>
    <w:tbl>
      <w:tblPr>
        <w:tblpPr w:leftFromText="180" w:rightFromText="180" w:vertAnchor="text" w:horzAnchor="page" w:tblpX="2280" w:tblpY="190"/>
        <w:tblW w:w="0" w:type="auto"/>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927"/>
        <w:gridCol w:w="896"/>
        <w:gridCol w:w="923"/>
        <w:gridCol w:w="952"/>
        <w:gridCol w:w="1101"/>
      </w:tblGrid>
      <w:tr w:rsidR="00F07BB2" w:rsidRPr="007B7977" w14:paraId="2E1E0268" w14:textId="77777777" w:rsidTr="00DD0EED">
        <w:trPr>
          <w:trHeight w:val="332"/>
        </w:trPr>
        <w:tc>
          <w:tcPr>
            <w:tcW w:w="6799" w:type="dxa"/>
            <w:gridSpan w:val="5"/>
            <w:tcBorders>
              <w:top w:val="single" w:sz="4" w:space="0" w:color="auto"/>
              <w:left w:val="single" w:sz="4" w:space="0" w:color="auto"/>
              <w:bottom w:val="single" w:sz="4" w:space="0" w:color="auto"/>
              <w:right w:val="single" w:sz="4" w:space="0" w:color="auto"/>
            </w:tcBorders>
          </w:tcPr>
          <w:p w14:paraId="700CEE33" w14:textId="77777777" w:rsidR="007B7977" w:rsidRPr="003756BF" w:rsidRDefault="00F07BB2" w:rsidP="003756BF">
            <w:pPr>
              <w:jc w:val="center"/>
              <w:rPr>
                <w:rFonts w:ascii="Calibri" w:hAnsi="Calibri" w:cs="Calibri"/>
                <w:b/>
              </w:rPr>
            </w:pPr>
            <w:r w:rsidRPr="003756BF">
              <w:rPr>
                <w:rFonts w:ascii="Calibri" w:hAnsi="Calibri" w:cs="Calibri"/>
                <w:b/>
              </w:rPr>
              <w:t xml:space="preserve">Table </w:t>
            </w:r>
            <w:r w:rsidR="00094E3B" w:rsidRPr="003756BF">
              <w:rPr>
                <w:rFonts w:ascii="Calibri" w:hAnsi="Calibri" w:cs="Calibri"/>
                <w:b/>
              </w:rPr>
              <w:t>3</w:t>
            </w:r>
          </w:p>
          <w:p w14:paraId="301EF15B" w14:textId="3AC5C80D" w:rsidR="00F07BB2" w:rsidRPr="003756BF" w:rsidRDefault="00F07BB2" w:rsidP="003756BF">
            <w:pPr>
              <w:jc w:val="center"/>
              <w:rPr>
                <w:rFonts w:ascii="Calibri" w:hAnsi="Calibri" w:cs="Calibri"/>
              </w:rPr>
            </w:pPr>
            <w:r w:rsidRPr="003756BF">
              <w:rPr>
                <w:rFonts w:ascii="Calibri" w:hAnsi="Calibri" w:cs="Calibri"/>
                <w:b/>
              </w:rPr>
              <w:t xml:space="preserve"> Racial Dissimilarity Index Values for Kern County</w:t>
            </w:r>
          </w:p>
        </w:tc>
      </w:tr>
      <w:tr w:rsidR="00F07BB2" w:rsidRPr="007B7977" w14:paraId="6D2FD042" w14:textId="77777777" w:rsidTr="009D240C">
        <w:trPr>
          <w:trHeight w:val="309"/>
        </w:trPr>
        <w:tc>
          <w:tcPr>
            <w:tcW w:w="2927" w:type="dxa"/>
            <w:tcBorders>
              <w:top w:val="single" w:sz="4" w:space="0" w:color="000000"/>
              <w:left w:val="single" w:sz="4" w:space="0" w:color="auto"/>
              <w:bottom w:val="single" w:sz="4" w:space="0" w:color="000000"/>
              <w:right w:val="single" w:sz="4" w:space="0" w:color="000000"/>
            </w:tcBorders>
            <w:shd w:val="clear" w:color="auto" w:fill="F1F1F1"/>
          </w:tcPr>
          <w:p w14:paraId="504F1B29" w14:textId="77777777" w:rsidR="00F07BB2" w:rsidRPr="003756BF" w:rsidRDefault="00F07BB2" w:rsidP="003756BF">
            <w:pPr>
              <w:rPr>
                <w:rFonts w:ascii="Calibri" w:hAnsi="Calibri" w:cs="Calibri"/>
              </w:rPr>
            </w:pPr>
            <w:r w:rsidRPr="003756BF">
              <w:rPr>
                <w:rFonts w:ascii="Calibri" w:hAnsi="Calibri" w:cs="Calibri"/>
              </w:rPr>
              <w:t>Race</w:t>
            </w:r>
          </w:p>
        </w:tc>
        <w:tc>
          <w:tcPr>
            <w:tcW w:w="896" w:type="dxa"/>
            <w:tcBorders>
              <w:top w:val="single" w:sz="4" w:space="0" w:color="000000"/>
              <w:left w:val="single" w:sz="4" w:space="0" w:color="000000"/>
              <w:bottom w:val="single" w:sz="4" w:space="0" w:color="000000"/>
              <w:right w:val="single" w:sz="4" w:space="0" w:color="000000"/>
            </w:tcBorders>
            <w:shd w:val="clear" w:color="auto" w:fill="F1F1F1"/>
          </w:tcPr>
          <w:p w14:paraId="05D1C366" w14:textId="77777777" w:rsidR="00F07BB2" w:rsidRPr="003756BF" w:rsidRDefault="00F07BB2" w:rsidP="003756BF">
            <w:pPr>
              <w:jc w:val="center"/>
              <w:rPr>
                <w:rFonts w:ascii="Calibri" w:hAnsi="Calibri" w:cs="Calibri"/>
              </w:rPr>
            </w:pPr>
            <w:r w:rsidRPr="003756BF">
              <w:rPr>
                <w:rFonts w:ascii="Calibri" w:hAnsi="Calibri" w:cs="Calibri"/>
              </w:rPr>
              <w:t>2010</w:t>
            </w:r>
          </w:p>
        </w:tc>
        <w:tc>
          <w:tcPr>
            <w:tcW w:w="923" w:type="dxa"/>
            <w:tcBorders>
              <w:top w:val="single" w:sz="4" w:space="0" w:color="000000"/>
              <w:left w:val="single" w:sz="4" w:space="0" w:color="000000"/>
              <w:bottom w:val="single" w:sz="4" w:space="0" w:color="000000"/>
              <w:right w:val="single" w:sz="4" w:space="0" w:color="auto"/>
            </w:tcBorders>
            <w:shd w:val="clear" w:color="auto" w:fill="F1F1F1"/>
          </w:tcPr>
          <w:p w14:paraId="5B41C8D0" w14:textId="77777777" w:rsidR="00F07BB2" w:rsidRPr="003756BF" w:rsidRDefault="00F07BB2" w:rsidP="003756BF">
            <w:pPr>
              <w:jc w:val="center"/>
              <w:rPr>
                <w:rFonts w:ascii="Calibri" w:hAnsi="Calibri" w:cs="Calibri"/>
              </w:rPr>
            </w:pPr>
            <w:r w:rsidRPr="003756BF">
              <w:rPr>
                <w:rFonts w:ascii="Calibri" w:hAnsi="Calibri" w:cs="Calibri"/>
              </w:rPr>
              <w:t>2018</w:t>
            </w:r>
          </w:p>
        </w:tc>
        <w:tc>
          <w:tcPr>
            <w:tcW w:w="952" w:type="dxa"/>
            <w:tcBorders>
              <w:top w:val="single" w:sz="4" w:space="0" w:color="auto"/>
              <w:left w:val="single" w:sz="4" w:space="0" w:color="auto"/>
              <w:bottom w:val="single" w:sz="4" w:space="0" w:color="auto"/>
              <w:right w:val="single" w:sz="4" w:space="0" w:color="auto"/>
            </w:tcBorders>
            <w:shd w:val="clear" w:color="auto" w:fill="F1F1F1"/>
          </w:tcPr>
          <w:p w14:paraId="05C1CC93" w14:textId="77777777" w:rsidR="00F07BB2" w:rsidRPr="003756BF" w:rsidRDefault="00F07BB2" w:rsidP="003756BF">
            <w:pPr>
              <w:jc w:val="center"/>
              <w:rPr>
                <w:rFonts w:ascii="Calibri" w:hAnsi="Calibri" w:cs="Calibri"/>
              </w:rPr>
            </w:pPr>
            <w:r w:rsidRPr="003756BF">
              <w:rPr>
                <w:rFonts w:ascii="Calibri" w:hAnsi="Calibri" w:cs="Calibri"/>
              </w:rPr>
              <w:t>2020</w:t>
            </w:r>
          </w:p>
        </w:tc>
        <w:tc>
          <w:tcPr>
            <w:tcW w:w="1101" w:type="dxa"/>
            <w:tcBorders>
              <w:top w:val="single" w:sz="4" w:space="0" w:color="auto"/>
              <w:left w:val="single" w:sz="4" w:space="0" w:color="auto"/>
              <w:bottom w:val="single" w:sz="4" w:space="0" w:color="auto"/>
              <w:right w:val="single" w:sz="4" w:space="0" w:color="auto"/>
            </w:tcBorders>
            <w:shd w:val="clear" w:color="auto" w:fill="F1F1F1"/>
          </w:tcPr>
          <w:p w14:paraId="76D1E44A" w14:textId="77777777" w:rsidR="00F07BB2" w:rsidRPr="003756BF" w:rsidRDefault="00F07BB2" w:rsidP="003756BF">
            <w:pPr>
              <w:jc w:val="center"/>
              <w:rPr>
                <w:rFonts w:ascii="Calibri" w:hAnsi="Calibri" w:cs="Calibri"/>
              </w:rPr>
            </w:pPr>
            <w:r w:rsidRPr="003756BF">
              <w:rPr>
                <w:rFonts w:ascii="Calibri" w:hAnsi="Calibri" w:cs="Calibri"/>
              </w:rPr>
              <w:t>2021</w:t>
            </w:r>
          </w:p>
        </w:tc>
      </w:tr>
      <w:tr w:rsidR="00F07BB2" w:rsidRPr="007B7977" w14:paraId="1EF34060" w14:textId="77777777" w:rsidTr="009D240C">
        <w:trPr>
          <w:trHeight w:val="287"/>
        </w:trPr>
        <w:tc>
          <w:tcPr>
            <w:tcW w:w="2927" w:type="dxa"/>
            <w:tcBorders>
              <w:top w:val="single" w:sz="4" w:space="0" w:color="000000"/>
              <w:left w:val="single" w:sz="4" w:space="0" w:color="auto"/>
              <w:bottom w:val="single" w:sz="4" w:space="0" w:color="auto"/>
              <w:right w:val="single" w:sz="4" w:space="0" w:color="000000"/>
            </w:tcBorders>
          </w:tcPr>
          <w:p w14:paraId="5E556B09" w14:textId="77777777" w:rsidR="00F07BB2" w:rsidRPr="003756BF" w:rsidRDefault="00F07BB2" w:rsidP="003756BF">
            <w:pPr>
              <w:rPr>
                <w:rFonts w:ascii="Calibri" w:hAnsi="Calibri" w:cs="Calibri"/>
              </w:rPr>
            </w:pPr>
            <w:r w:rsidRPr="003756BF">
              <w:rPr>
                <w:rFonts w:ascii="Calibri" w:hAnsi="Calibri" w:cs="Calibri"/>
              </w:rPr>
              <w:t>White to Non-White Racial Dissimilarity</w:t>
            </w:r>
          </w:p>
        </w:tc>
        <w:tc>
          <w:tcPr>
            <w:tcW w:w="896" w:type="dxa"/>
            <w:tcBorders>
              <w:top w:val="single" w:sz="4" w:space="0" w:color="000000"/>
              <w:left w:val="single" w:sz="4" w:space="0" w:color="000000"/>
              <w:bottom w:val="single" w:sz="4" w:space="0" w:color="auto"/>
              <w:right w:val="single" w:sz="4" w:space="0" w:color="000000"/>
            </w:tcBorders>
          </w:tcPr>
          <w:p w14:paraId="0DF82A3D" w14:textId="77777777" w:rsidR="00F07BB2" w:rsidRPr="003756BF" w:rsidRDefault="00F07BB2" w:rsidP="003756BF">
            <w:pPr>
              <w:jc w:val="center"/>
              <w:rPr>
                <w:rFonts w:ascii="Calibri" w:hAnsi="Calibri" w:cs="Calibri"/>
              </w:rPr>
            </w:pPr>
            <w:r w:rsidRPr="003756BF">
              <w:rPr>
                <w:rFonts w:ascii="Calibri" w:hAnsi="Calibri" w:cs="Calibri"/>
              </w:rPr>
              <w:t>0.49</w:t>
            </w:r>
          </w:p>
        </w:tc>
        <w:tc>
          <w:tcPr>
            <w:tcW w:w="923" w:type="dxa"/>
            <w:tcBorders>
              <w:top w:val="single" w:sz="4" w:space="0" w:color="000000"/>
              <w:left w:val="single" w:sz="4" w:space="0" w:color="000000"/>
              <w:bottom w:val="single" w:sz="4" w:space="0" w:color="auto"/>
              <w:right w:val="single" w:sz="4" w:space="0" w:color="auto"/>
            </w:tcBorders>
          </w:tcPr>
          <w:p w14:paraId="04792434" w14:textId="77777777" w:rsidR="00F07BB2" w:rsidRPr="003756BF" w:rsidRDefault="00F07BB2" w:rsidP="003756BF">
            <w:pPr>
              <w:jc w:val="center"/>
              <w:rPr>
                <w:rFonts w:ascii="Calibri" w:hAnsi="Calibri" w:cs="Calibri"/>
              </w:rPr>
            </w:pPr>
            <w:r w:rsidRPr="003756BF">
              <w:rPr>
                <w:rFonts w:ascii="Calibri" w:hAnsi="Calibri" w:cs="Calibri"/>
              </w:rPr>
              <w:t>0.487</w:t>
            </w:r>
          </w:p>
        </w:tc>
        <w:tc>
          <w:tcPr>
            <w:tcW w:w="952" w:type="dxa"/>
            <w:tcBorders>
              <w:top w:val="single" w:sz="4" w:space="0" w:color="auto"/>
              <w:left w:val="single" w:sz="4" w:space="0" w:color="auto"/>
              <w:bottom w:val="single" w:sz="4" w:space="0" w:color="auto"/>
              <w:right w:val="single" w:sz="4" w:space="0" w:color="auto"/>
            </w:tcBorders>
          </w:tcPr>
          <w:p w14:paraId="366EA1A7" w14:textId="77777777" w:rsidR="00F07BB2" w:rsidRPr="003756BF" w:rsidRDefault="00F07BB2" w:rsidP="003756BF">
            <w:pPr>
              <w:jc w:val="center"/>
              <w:rPr>
                <w:rFonts w:ascii="Calibri" w:hAnsi="Calibri" w:cs="Calibri"/>
              </w:rPr>
            </w:pPr>
            <w:r w:rsidRPr="003756BF">
              <w:rPr>
                <w:rFonts w:ascii="Calibri" w:hAnsi="Calibri" w:cs="Calibri"/>
              </w:rPr>
              <w:t>0.507</w:t>
            </w:r>
          </w:p>
        </w:tc>
        <w:tc>
          <w:tcPr>
            <w:tcW w:w="1101" w:type="dxa"/>
            <w:tcBorders>
              <w:top w:val="single" w:sz="4" w:space="0" w:color="auto"/>
              <w:left w:val="single" w:sz="4" w:space="0" w:color="auto"/>
              <w:bottom w:val="single" w:sz="4" w:space="0" w:color="auto"/>
              <w:right w:val="single" w:sz="4" w:space="0" w:color="auto"/>
            </w:tcBorders>
          </w:tcPr>
          <w:p w14:paraId="4D3C5770" w14:textId="77777777" w:rsidR="00F07BB2" w:rsidRPr="003756BF" w:rsidRDefault="00F07BB2" w:rsidP="003756BF">
            <w:pPr>
              <w:jc w:val="center"/>
              <w:rPr>
                <w:rFonts w:ascii="Calibri" w:hAnsi="Calibri" w:cs="Calibri"/>
              </w:rPr>
            </w:pPr>
            <w:r w:rsidRPr="003756BF">
              <w:rPr>
                <w:rFonts w:ascii="Calibri" w:hAnsi="Calibri" w:cs="Calibri"/>
              </w:rPr>
              <w:t>0.50</w:t>
            </w:r>
          </w:p>
        </w:tc>
      </w:tr>
    </w:tbl>
    <w:p w14:paraId="47F97816" w14:textId="77777777" w:rsidR="00F07BB2" w:rsidRDefault="00F07BB2" w:rsidP="00F07BB2">
      <w:pPr>
        <w:pStyle w:val="BodyText"/>
        <w:spacing w:before="5"/>
        <w:ind w:left="284" w:right="237"/>
        <w:rPr>
          <w:sz w:val="20"/>
        </w:rPr>
      </w:pPr>
    </w:p>
    <w:p w14:paraId="20693EB8" w14:textId="77777777" w:rsidR="00F07BB2" w:rsidRDefault="00F07BB2" w:rsidP="00F07BB2">
      <w:pPr>
        <w:pStyle w:val="BodyText"/>
        <w:spacing w:before="5"/>
        <w:ind w:left="284" w:right="237"/>
        <w:rPr>
          <w:sz w:val="20"/>
        </w:rPr>
      </w:pPr>
    </w:p>
    <w:p w14:paraId="5AEDB2CE" w14:textId="77777777" w:rsidR="00F07BB2" w:rsidRDefault="00F07BB2" w:rsidP="00F07BB2">
      <w:pPr>
        <w:pStyle w:val="BodyText"/>
        <w:spacing w:before="5"/>
        <w:ind w:left="284" w:right="237"/>
        <w:rPr>
          <w:sz w:val="20"/>
        </w:rPr>
      </w:pPr>
    </w:p>
    <w:p w14:paraId="27159BF8" w14:textId="77777777" w:rsidR="00F07BB2" w:rsidRDefault="00F07BB2" w:rsidP="00F07BB2">
      <w:pPr>
        <w:pStyle w:val="BodyText"/>
        <w:spacing w:before="5"/>
        <w:ind w:left="284" w:right="237"/>
        <w:rPr>
          <w:sz w:val="20"/>
        </w:rPr>
      </w:pPr>
    </w:p>
    <w:p w14:paraId="2C25E6B2" w14:textId="77777777" w:rsidR="00F07BB2" w:rsidRDefault="00F07BB2" w:rsidP="00F07BB2">
      <w:pPr>
        <w:pStyle w:val="BodyText"/>
        <w:spacing w:before="5"/>
        <w:ind w:left="284" w:right="237"/>
        <w:rPr>
          <w:sz w:val="20"/>
        </w:rPr>
      </w:pPr>
    </w:p>
    <w:p w14:paraId="1112AE08" w14:textId="77777777" w:rsidR="00F07BB2" w:rsidRDefault="00F07BB2" w:rsidP="00F07BB2">
      <w:pPr>
        <w:pStyle w:val="BodyText"/>
        <w:spacing w:before="5"/>
        <w:ind w:left="284" w:right="237"/>
        <w:rPr>
          <w:sz w:val="20"/>
        </w:rPr>
      </w:pPr>
    </w:p>
    <w:p w14:paraId="01BAA0CE" w14:textId="77777777" w:rsidR="00F07BB2" w:rsidRDefault="00F07BB2" w:rsidP="00F07BB2">
      <w:pPr>
        <w:pStyle w:val="BodyText"/>
        <w:spacing w:before="5"/>
        <w:ind w:left="284" w:right="237"/>
        <w:rPr>
          <w:sz w:val="20"/>
        </w:rPr>
      </w:pPr>
    </w:p>
    <w:p w14:paraId="6226A77C" w14:textId="77777777" w:rsidR="00F07BB2" w:rsidRPr="0046732F" w:rsidRDefault="00F07BB2" w:rsidP="00F07BB2">
      <w:pPr>
        <w:spacing w:before="8" w:line="252" w:lineRule="auto"/>
        <w:ind w:left="1004" w:right="237" w:firstLine="436"/>
        <w:jc w:val="both"/>
        <w:rPr>
          <w:sz w:val="19"/>
        </w:rPr>
      </w:pPr>
      <w:r w:rsidRPr="0046732F">
        <w:rPr>
          <w:w w:val="95"/>
          <w:sz w:val="19"/>
        </w:rPr>
        <w:t xml:space="preserve">Source: FRED Economic Data (fred.stlouisfed.org) </w:t>
      </w:r>
    </w:p>
    <w:p w14:paraId="1D28F987" w14:textId="77777777" w:rsidR="00F07BB2" w:rsidRPr="005D5E4B" w:rsidRDefault="00F07BB2" w:rsidP="005D5E4B">
      <w:pPr>
        <w:spacing w:line="252" w:lineRule="auto"/>
        <w:ind w:left="900" w:right="895"/>
        <w:jc w:val="both"/>
        <w:rPr>
          <w:rFonts w:asciiTheme="minorHAnsi" w:hAnsiTheme="minorHAnsi" w:cstheme="minorHAnsi"/>
        </w:rPr>
      </w:pPr>
    </w:p>
    <w:p w14:paraId="085D633F" w14:textId="5E49CE39"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The high dissimilarity index reflects the </w:t>
      </w:r>
      <w:r w:rsidR="00ED3982" w:rsidRPr="003756BF">
        <w:rPr>
          <w:rFonts w:ascii="Calibri" w:hAnsi="Calibri" w:cs="Calibri"/>
        </w:rPr>
        <w:t>increase in non-white</w:t>
      </w:r>
      <w:r w:rsidRPr="003756BF">
        <w:rPr>
          <w:rFonts w:ascii="Calibri" w:hAnsi="Calibri" w:cs="Calibri"/>
        </w:rPr>
        <w:t xml:space="preserve"> population in Kern County. </w:t>
      </w:r>
      <w:r w:rsidR="00980791" w:rsidRPr="003756BF">
        <w:rPr>
          <w:rFonts w:ascii="Calibri" w:hAnsi="Calibri" w:cs="Calibri"/>
        </w:rPr>
        <w:t xml:space="preserve">Considering the population distribution </w:t>
      </w:r>
      <w:r w:rsidR="008C188D" w:rsidRPr="003756BF">
        <w:rPr>
          <w:rFonts w:ascii="Calibri" w:hAnsi="Calibri" w:cs="Calibri"/>
        </w:rPr>
        <w:t>in Arvin</w:t>
      </w:r>
      <w:r w:rsidR="00034C94" w:rsidRPr="003756BF">
        <w:rPr>
          <w:rFonts w:ascii="Calibri" w:hAnsi="Calibri" w:cs="Calibri"/>
        </w:rPr>
        <w:t xml:space="preserve"> of 94% Hispanic/Latino</w:t>
      </w:r>
      <w:r w:rsidR="008C188D" w:rsidRPr="003756BF">
        <w:rPr>
          <w:rFonts w:ascii="Calibri" w:hAnsi="Calibri" w:cs="Calibri"/>
        </w:rPr>
        <w:t>,</w:t>
      </w:r>
      <w:r w:rsidR="00034C94" w:rsidRPr="003756BF">
        <w:rPr>
          <w:rFonts w:ascii="Calibri" w:hAnsi="Calibri" w:cs="Calibri"/>
        </w:rPr>
        <w:t xml:space="preserve"> Arvin will also have a high dissimilarity index.</w:t>
      </w:r>
    </w:p>
    <w:p w14:paraId="01B50C62" w14:textId="77777777" w:rsidR="005D5E4B" w:rsidRPr="003756BF" w:rsidRDefault="005D5E4B" w:rsidP="003756BF">
      <w:pPr>
        <w:spacing w:before="120" w:after="120"/>
        <w:ind w:left="567" w:right="754"/>
        <w:jc w:val="both"/>
        <w:rPr>
          <w:rFonts w:ascii="Calibri" w:hAnsi="Calibri" w:cs="Calibri"/>
        </w:rPr>
      </w:pPr>
      <w:bookmarkStart w:id="30" w:name="_Toc152971082"/>
      <w:r w:rsidRPr="003756BF">
        <w:rPr>
          <w:rFonts w:ascii="Calibri" w:hAnsi="Calibri" w:cs="Calibri"/>
        </w:rPr>
        <w:t>Mapped Patterns of Integration and Segregation</w:t>
      </w:r>
      <w:bookmarkEnd w:id="30"/>
    </w:p>
    <w:p w14:paraId="19A8AA53"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Patterns of integration and segregation are considered for people with disabilities, familial status, and income groups. Relying primarily on data available from the US Census, it is possible to map and consider existing patterns which may indicate historical influences and future trends by census tract and census block groups.</w:t>
      </w:r>
    </w:p>
    <w:p w14:paraId="321FDADE" w14:textId="77777777" w:rsidR="005D5E4B" w:rsidRPr="003756BF" w:rsidRDefault="005D5E4B" w:rsidP="003756BF">
      <w:pPr>
        <w:spacing w:before="120" w:after="120"/>
        <w:ind w:left="567" w:right="754"/>
        <w:jc w:val="both"/>
        <w:rPr>
          <w:rFonts w:ascii="Calibri" w:hAnsi="Calibri" w:cs="Calibri"/>
          <w:b/>
        </w:rPr>
      </w:pPr>
      <w:bookmarkStart w:id="31" w:name="_Toc152971083"/>
      <w:r w:rsidRPr="003756BF">
        <w:rPr>
          <w:rFonts w:ascii="Calibri" w:hAnsi="Calibri" w:cs="Calibri"/>
          <w:b/>
        </w:rPr>
        <w:t>Predominant Racial/Ethnic Population</w:t>
      </w:r>
      <w:bookmarkEnd w:id="31"/>
    </w:p>
    <w:p w14:paraId="0B1C4733"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 predominant race/ethnic population by census tract for Kern County is 56.1% Hispanic or Latino; 31.1% White alone, not Hispanic or Latino; 6% Black or African American; 5.6% Asian; and 2.8% American Indian and Alaska Native. Kern County overall is more diverse than City of Arvin (source: US Census).</w:t>
      </w:r>
    </w:p>
    <w:p w14:paraId="0AA3BD94" w14:textId="6B2714CB"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Figure </w:t>
      </w:r>
      <w:r w:rsidR="00192670" w:rsidRPr="003756BF">
        <w:rPr>
          <w:rFonts w:ascii="Calibri" w:hAnsi="Calibri" w:cs="Calibri"/>
        </w:rPr>
        <w:t>7</w:t>
      </w:r>
      <w:r w:rsidR="00153C7C" w:rsidRPr="003756BF">
        <w:rPr>
          <w:rFonts w:ascii="Calibri" w:hAnsi="Calibri" w:cs="Calibri"/>
        </w:rPr>
        <w:t xml:space="preserve"> shows</w:t>
      </w:r>
      <w:r w:rsidRPr="003756BF">
        <w:rPr>
          <w:rFonts w:ascii="Calibri" w:hAnsi="Calibri" w:cs="Calibri"/>
        </w:rPr>
        <w:t xml:space="preserve"> the predominant racial/ethnic population by census tract for Arvin and surrounds. The predominant population in City of Arvin in 2020 is a Hispanic majority of 94% and 6% non-Hispanic population.  Arvin’s Hispanic population was 87.5 percent of the total population in the year 2000. The percentage of population that are White residents decreased from 9.8% in 2000 to 3.8% in 2020. </w:t>
      </w:r>
    </w:p>
    <w:p w14:paraId="46AC9CE6" w14:textId="77777777" w:rsidR="005D5E4B" w:rsidRPr="003756BF" w:rsidRDefault="005D5E4B" w:rsidP="003756BF">
      <w:pPr>
        <w:spacing w:before="120" w:after="120"/>
        <w:ind w:left="567" w:right="754"/>
        <w:jc w:val="both"/>
        <w:rPr>
          <w:rFonts w:ascii="Calibri" w:hAnsi="Calibri" w:cs="Calibri"/>
          <w:b/>
        </w:rPr>
      </w:pPr>
      <w:bookmarkStart w:id="32" w:name="_Toc152971084"/>
      <w:r w:rsidRPr="003756BF">
        <w:rPr>
          <w:rFonts w:ascii="Calibri" w:hAnsi="Calibri" w:cs="Calibri"/>
          <w:b/>
        </w:rPr>
        <w:t>Concentrations of Race and Ethnicity</w:t>
      </w:r>
      <w:bookmarkEnd w:id="32"/>
    </w:p>
    <w:p w14:paraId="11E0614E" w14:textId="22490C89"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Figure</w:t>
      </w:r>
      <w:r w:rsidR="00817C0E" w:rsidRPr="003756BF">
        <w:rPr>
          <w:rFonts w:ascii="Calibri" w:hAnsi="Calibri" w:cs="Calibri"/>
        </w:rPr>
        <w:t xml:space="preserve"> </w:t>
      </w:r>
      <w:r w:rsidR="008A6DC5" w:rsidRPr="003756BF">
        <w:rPr>
          <w:rFonts w:ascii="Calibri" w:hAnsi="Calibri" w:cs="Calibri"/>
        </w:rPr>
        <w:t xml:space="preserve">8 </w:t>
      </w:r>
      <w:r w:rsidRPr="003756BF">
        <w:rPr>
          <w:rFonts w:ascii="Calibri" w:hAnsi="Calibri" w:cs="Calibri"/>
        </w:rPr>
        <w:t>provides another look at concentration of race in Arvin</w:t>
      </w:r>
      <w:r w:rsidR="00817C0E" w:rsidRPr="003756BF">
        <w:rPr>
          <w:rFonts w:ascii="Calibri" w:hAnsi="Calibri" w:cs="Calibri"/>
        </w:rPr>
        <w:t xml:space="preserve"> by affluence or poverty</w:t>
      </w:r>
      <w:r w:rsidRPr="003756BF">
        <w:rPr>
          <w:rFonts w:ascii="Calibri" w:hAnsi="Calibri" w:cs="Calibri"/>
        </w:rPr>
        <w:t>.</w:t>
      </w:r>
      <w:r w:rsidR="00FB758F" w:rsidRPr="003756BF">
        <w:rPr>
          <w:rFonts w:ascii="Calibri" w:hAnsi="Calibri" w:cs="Calibri"/>
        </w:rPr>
        <w:t xml:space="preserve"> It</w:t>
      </w:r>
      <w:r w:rsidR="0016194A" w:rsidRPr="003756BF">
        <w:rPr>
          <w:rFonts w:ascii="Calibri" w:hAnsi="Calibri" w:cs="Calibri"/>
        </w:rPr>
        <w:t xml:space="preserve"> doesn’t show demarcation based on </w:t>
      </w:r>
      <w:r w:rsidR="007C2E8B" w:rsidRPr="003756BF">
        <w:rPr>
          <w:rFonts w:ascii="Calibri" w:hAnsi="Calibri" w:cs="Calibri"/>
        </w:rPr>
        <w:t>race;</w:t>
      </w:r>
      <w:r w:rsidR="0016194A" w:rsidRPr="003756BF">
        <w:rPr>
          <w:rFonts w:ascii="Calibri" w:hAnsi="Calibri" w:cs="Calibri"/>
        </w:rPr>
        <w:t xml:space="preserve"> however, it does show pockets of poverty </w:t>
      </w:r>
      <w:r w:rsidR="009069BF" w:rsidRPr="003756BF">
        <w:rPr>
          <w:rFonts w:ascii="Calibri" w:hAnsi="Calibri" w:cs="Calibri"/>
        </w:rPr>
        <w:t>south of East Bear Mountain Boulevard</w:t>
      </w:r>
      <w:r w:rsidR="0016194A" w:rsidRPr="003756BF">
        <w:rPr>
          <w:rFonts w:ascii="Calibri" w:hAnsi="Calibri" w:cs="Calibri"/>
        </w:rPr>
        <w:t>.</w:t>
      </w:r>
      <w:r w:rsidRPr="003756BF">
        <w:rPr>
          <w:rFonts w:ascii="Calibri" w:hAnsi="Calibri" w:cs="Calibri"/>
        </w:rPr>
        <w:t xml:space="preserve"> </w:t>
      </w:r>
      <w:r w:rsidR="00800A11" w:rsidRPr="003756BF">
        <w:rPr>
          <w:rFonts w:ascii="Calibri" w:hAnsi="Calibri" w:cs="Calibri"/>
        </w:rPr>
        <w:t xml:space="preserve">As outlined in Table </w:t>
      </w:r>
      <w:r w:rsidR="008F0370" w:rsidRPr="003756BF">
        <w:rPr>
          <w:rFonts w:ascii="Calibri" w:hAnsi="Calibri" w:cs="Calibri"/>
        </w:rPr>
        <w:t>2</w:t>
      </w:r>
      <w:r w:rsidR="00321B4B" w:rsidRPr="003756BF">
        <w:rPr>
          <w:rFonts w:ascii="Calibri" w:hAnsi="Calibri" w:cs="Calibri"/>
        </w:rPr>
        <w:t xml:space="preserve"> B</w:t>
      </w:r>
      <w:r w:rsidR="00800A11" w:rsidRPr="003756BF">
        <w:rPr>
          <w:rFonts w:ascii="Calibri" w:hAnsi="Calibri" w:cs="Calibri"/>
        </w:rPr>
        <w:t>, o</w:t>
      </w:r>
      <w:r w:rsidRPr="003756BF">
        <w:rPr>
          <w:rFonts w:ascii="Calibri" w:hAnsi="Calibri" w:cs="Calibri"/>
        </w:rPr>
        <w:t xml:space="preserve">ut of the 94% of the population that are Hispanic/Latino, 69.3% are White Alone, 18.4% are Some Other Race Alone and 5.8% are Two or More Races. As shown in Figure </w:t>
      </w:r>
      <w:r w:rsidR="008A6DC5" w:rsidRPr="003756BF">
        <w:rPr>
          <w:rFonts w:ascii="Calibri" w:hAnsi="Calibri" w:cs="Calibri"/>
        </w:rPr>
        <w:t>7</w:t>
      </w:r>
      <w:r w:rsidRPr="003756BF">
        <w:rPr>
          <w:rFonts w:ascii="Calibri" w:hAnsi="Calibri" w:cs="Calibri"/>
        </w:rPr>
        <w:t xml:space="preserve">, the central and northern areas of the city have pockets of non-white population of greater than 80%. </w:t>
      </w:r>
      <w:r w:rsidR="00102F06" w:rsidRPr="003756BF">
        <w:rPr>
          <w:rFonts w:ascii="Calibri" w:hAnsi="Calibri" w:cs="Calibri"/>
        </w:rPr>
        <w:t xml:space="preserve"> O</w:t>
      </w:r>
      <w:r w:rsidRPr="003756BF">
        <w:rPr>
          <w:rFonts w:ascii="Calibri" w:hAnsi="Calibri" w:cs="Calibri"/>
        </w:rPr>
        <w:t xml:space="preserve">ut of the 6% Non-Hispanic population, 3.8% are White Alone, 1.4% are Asian and 0.6% are Black or African American Alone.  </w:t>
      </w:r>
    </w:p>
    <w:p w14:paraId="20388C1C" w14:textId="7777FF55"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Figure </w:t>
      </w:r>
      <w:r w:rsidR="008A6DC5" w:rsidRPr="003756BF">
        <w:rPr>
          <w:rFonts w:ascii="Calibri" w:hAnsi="Calibri" w:cs="Calibri"/>
        </w:rPr>
        <w:t xml:space="preserve">6 </w:t>
      </w:r>
      <w:r w:rsidRPr="003756BF">
        <w:rPr>
          <w:rFonts w:ascii="Calibri" w:hAnsi="Calibri" w:cs="Calibri"/>
        </w:rPr>
        <w:t>depicts the diversity index in 2018. There is more diversity around Kovacevich Park, areas north of East Bear Mountain Boulevard and areas south of East Bean Mountain Boulevard and west of N Derby St, and mostly these areas have a higher number of vacant land parcels.</w:t>
      </w:r>
    </w:p>
    <w:p w14:paraId="272821C3" w14:textId="77777777" w:rsidR="007B7977" w:rsidRDefault="007B7977" w:rsidP="003756BF">
      <w:pPr>
        <w:spacing w:before="120" w:after="120"/>
        <w:ind w:left="567" w:right="754"/>
        <w:jc w:val="both"/>
        <w:rPr>
          <w:rFonts w:ascii="Calibri" w:hAnsi="Calibri" w:cs="Calibri"/>
        </w:rPr>
      </w:pPr>
      <w:bookmarkStart w:id="33" w:name="_Toc152971085"/>
    </w:p>
    <w:p w14:paraId="3463CEC3" w14:textId="1F4AA432" w:rsidR="005D5E4B" w:rsidRPr="003756BF" w:rsidRDefault="005D5E4B" w:rsidP="003756BF">
      <w:pPr>
        <w:spacing w:before="120" w:after="120"/>
        <w:ind w:left="567" w:right="754"/>
        <w:jc w:val="both"/>
        <w:rPr>
          <w:rFonts w:ascii="Calibri" w:hAnsi="Calibri" w:cs="Calibri"/>
          <w:b/>
        </w:rPr>
      </w:pPr>
      <w:r w:rsidRPr="003756BF">
        <w:rPr>
          <w:rFonts w:ascii="Calibri" w:hAnsi="Calibri" w:cs="Calibri"/>
          <w:b/>
          <w:noProof/>
          <w:lang w:val="en-IN" w:eastAsia="en-IN"/>
        </w:rPr>
        <mc:AlternateContent>
          <mc:Choice Requires="wps">
            <w:drawing>
              <wp:anchor distT="0" distB="0" distL="114300" distR="114300" simplePos="0" relativeHeight="251639808" behindDoc="0" locked="0" layoutInCell="1" allowOverlap="1" wp14:anchorId="69160398" wp14:editId="0C94CD7E">
                <wp:simplePos x="0" y="0"/>
                <wp:positionH relativeFrom="page">
                  <wp:posOffset>7406640</wp:posOffset>
                </wp:positionH>
                <wp:positionV relativeFrom="page">
                  <wp:posOffset>822960</wp:posOffset>
                </wp:positionV>
                <wp:extent cx="8890" cy="194310"/>
                <wp:effectExtent l="0" t="0" r="0" b="0"/>
                <wp:wrapNone/>
                <wp:docPr id="934859376" name="Rectangle 9348593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890" cy="19431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0F4026B" id="Rectangle 934859376" o:spid="_x0000_s1026" style="position:absolute;margin-left:583.2pt;margin-top:64.8pt;width:.7pt;height:15.3pt;z-index:25163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" fillcolor="black" stroked="f">
                <w10:wrap anchorx="page" anchory="page"/>
              </v:rect>
            </w:pict>
          </mc:Fallback>
        </mc:AlternateContent>
      </w:r>
      <w:r w:rsidRPr="003756BF">
        <w:rPr>
          <w:rFonts w:ascii="Calibri" w:hAnsi="Calibri" w:cs="Calibri"/>
          <w:b/>
        </w:rPr>
        <w:t>Population with a Disability</w:t>
      </w:r>
      <w:bookmarkEnd w:id="33"/>
    </w:p>
    <w:p w14:paraId="73FFD857" w14:textId="08527334"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lastRenderedPageBreak/>
        <w:t xml:space="preserve">As shown in Figure </w:t>
      </w:r>
      <w:r w:rsidR="008A6DC5" w:rsidRPr="003756BF">
        <w:rPr>
          <w:rFonts w:ascii="Calibri" w:hAnsi="Calibri" w:cs="Calibri"/>
        </w:rPr>
        <w:t>9</w:t>
      </w:r>
      <w:r w:rsidRPr="003756BF">
        <w:rPr>
          <w:rFonts w:ascii="Calibri" w:hAnsi="Calibri" w:cs="Calibri"/>
        </w:rPr>
        <w:t xml:space="preserve">, the city of Arvin mostly has a disability rate of &lt;10% with the south east portion of the city having a rate of 10-20%. </w:t>
      </w:r>
      <w:r w:rsidR="00514261" w:rsidRPr="003756BF">
        <w:rPr>
          <w:rFonts w:ascii="Calibri" w:hAnsi="Calibri" w:cs="Calibri"/>
        </w:rPr>
        <w:t xml:space="preserve">Approximately 5% of the population in Arvin has a disability compared to approximately 11% of the population in Kern County and the state of California. </w:t>
      </w:r>
      <w:r w:rsidRPr="003756BF">
        <w:rPr>
          <w:rFonts w:ascii="Calibri" w:hAnsi="Calibri" w:cs="Calibri"/>
        </w:rPr>
        <w:t xml:space="preserve">As per the 2020 American Community Survey, among Arvin’s population between the ages of 18 and 64, 5.6 percent were classified as having a disability. About 4.7 percent of the total population were aged 65 and older, of which about 33 percent were found to have one or more forms of disability. Table </w:t>
      </w:r>
      <w:r w:rsidR="00861FDD" w:rsidRPr="003756BF">
        <w:rPr>
          <w:rFonts w:ascii="Calibri" w:hAnsi="Calibri" w:cs="Calibri"/>
        </w:rPr>
        <w:t xml:space="preserve">4 (Table </w:t>
      </w:r>
      <w:r w:rsidRPr="003756BF">
        <w:rPr>
          <w:rFonts w:ascii="Calibri" w:hAnsi="Calibri" w:cs="Calibri"/>
        </w:rPr>
        <w:t>26</w:t>
      </w:r>
      <w:r w:rsidR="00861FDD" w:rsidRPr="003756BF">
        <w:rPr>
          <w:rFonts w:ascii="Calibri" w:hAnsi="Calibri" w:cs="Calibri"/>
        </w:rPr>
        <w:t xml:space="preserve"> of Housing Element)</w:t>
      </w:r>
      <w:r w:rsidRPr="003756BF">
        <w:rPr>
          <w:rFonts w:ascii="Calibri" w:hAnsi="Calibri" w:cs="Calibri"/>
        </w:rPr>
        <w:t xml:space="preserve"> shows that </w:t>
      </w:r>
      <w:r w:rsidR="005C0ACA" w:rsidRPr="003756BF">
        <w:rPr>
          <w:rFonts w:ascii="Calibri" w:hAnsi="Calibri" w:cs="Calibri"/>
        </w:rPr>
        <w:t xml:space="preserve">of </w:t>
      </w:r>
      <w:r w:rsidR="00110C5A" w:rsidRPr="003756BF">
        <w:rPr>
          <w:rFonts w:ascii="Calibri" w:hAnsi="Calibri" w:cs="Calibri"/>
        </w:rPr>
        <w:t xml:space="preserve">the </w:t>
      </w:r>
      <w:r w:rsidRPr="003756BF">
        <w:rPr>
          <w:rFonts w:ascii="Calibri" w:hAnsi="Calibri" w:cs="Calibri"/>
        </w:rPr>
        <w:t>five percent of the total population</w:t>
      </w:r>
      <w:r w:rsidR="005C0ACA" w:rsidRPr="003756BF">
        <w:rPr>
          <w:rFonts w:ascii="Calibri" w:hAnsi="Calibri" w:cs="Calibri"/>
        </w:rPr>
        <w:t xml:space="preserve"> </w:t>
      </w:r>
      <w:r w:rsidR="00110C5A" w:rsidRPr="003756BF">
        <w:rPr>
          <w:rFonts w:ascii="Calibri" w:hAnsi="Calibri" w:cs="Calibri"/>
        </w:rPr>
        <w:t>with a disability</w:t>
      </w:r>
      <w:r w:rsidRPr="003756BF">
        <w:rPr>
          <w:rFonts w:ascii="Calibri" w:hAnsi="Calibri" w:cs="Calibri"/>
        </w:rPr>
        <w:t>, the most prevalent disability was ambulatory difficulties (53.8%). The mobility limitation does not necessarily indicate a need for special need/supportive housing and statistics on the total number of disabled persons needing supportive housing in the city is not available. Using the national standard of one to three percent of the total disabled population needing supportive housing, it can be estimated that the city has approximately 15 to 45 disabled individuals in need of supportive housing.</w:t>
      </w:r>
    </w:p>
    <w:p w14:paraId="55E94D2C" w14:textId="7F1430F9" w:rsidR="00861FDD" w:rsidRPr="00925DBC" w:rsidRDefault="00861FDD" w:rsidP="00861FDD">
      <w:pPr>
        <w:jc w:val="center"/>
        <w:rPr>
          <w:rFonts w:ascii="Calibri" w:eastAsia="Calibri" w:hAnsi="Calibri" w:cs="Calibri"/>
          <w:b/>
          <w:sz w:val="24"/>
          <w:szCs w:val="24"/>
          <w:lang w:bidi="en-US"/>
        </w:rPr>
      </w:pPr>
      <w:r w:rsidRPr="00925DBC">
        <w:rPr>
          <w:rFonts w:ascii="Calibri" w:eastAsia="Calibri" w:hAnsi="Calibri" w:cs="Calibri"/>
          <w:b/>
          <w:sz w:val="24"/>
          <w:szCs w:val="24"/>
          <w:lang w:bidi="en-US"/>
        </w:rPr>
        <w:t xml:space="preserve">Table </w:t>
      </w:r>
      <w:r>
        <w:rPr>
          <w:rFonts w:ascii="Calibri" w:eastAsia="Calibri" w:hAnsi="Calibri" w:cs="Calibri"/>
          <w:b/>
          <w:sz w:val="24"/>
          <w:szCs w:val="24"/>
          <w:lang w:bidi="en-US"/>
        </w:rPr>
        <w:t>4</w:t>
      </w:r>
      <w:r w:rsidRPr="00925DBC">
        <w:rPr>
          <w:rFonts w:ascii="Calibri" w:eastAsia="Calibri" w:hAnsi="Calibri" w:cs="Calibri"/>
          <w:b/>
          <w:sz w:val="24"/>
          <w:szCs w:val="24"/>
          <w:lang w:bidi="en-US"/>
        </w:rPr>
        <w:t>:</w:t>
      </w:r>
    </w:p>
    <w:p w14:paraId="724273E3" w14:textId="77777777" w:rsidR="00861FDD" w:rsidRPr="00925DBC" w:rsidRDefault="00861FDD" w:rsidP="00861FDD">
      <w:pPr>
        <w:jc w:val="center"/>
        <w:rPr>
          <w:rFonts w:ascii="Calibri" w:eastAsia="Calibri" w:hAnsi="Calibri" w:cs="Calibri"/>
          <w:b/>
          <w:sz w:val="24"/>
          <w:szCs w:val="24"/>
          <w:lang w:bidi="en-US"/>
        </w:rPr>
      </w:pPr>
      <w:r w:rsidRPr="005A69B0">
        <w:rPr>
          <w:rFonts w:ascii="Calibri" w:eastAsia="Calibri" w:hAnsi="Calibri" w:cs="Calibri"/>
          <w:b/>
          <w:sz w:val="24"/>
          <w:szCs w:val="24"/>
          <w:lang w:bidi="en-US"/>
        </w:rPr>
        <w:t>Disability by Type for the Population with a Disability (Detailed)</w:t>
      </w:r>
    </w:p>
    <w:p w14:paraId="7A64C2AC" w14:textId="77777777" w:rsidR="00861FDD" w:rsidRPr="005A69B0" w:rsidRDefault="00861FDD" w:rsidP="00861FDD">
      <w:pPr>
        <w:rPr>
          <w:rFonts w:ascii="Calibri" w:eastAsia="Calibri" w:hAnsi="Calibri" w:cs="Calibri"/>
          <w:b/>
          <w:sz w:val="24"/>
          <w:szCs w:val="24"/>
          <w:lang w:bidi="en-US"/>
        </w:rPr>
      </w:pPr>
    </w:p>
    <w:tbl>
      <w:tblPr>
        <w:tblW w:w="8531" w:type="dxa"/>
        <w:jc w:val="center"/>
        <w:tblLook w:val="04A0" w:firstRow="1" w:lastRow="0" w:firstColumn="1" w:lastColumn="0" w:noHBand="0" w:noVBand="1"/>
      </w:tblPr>
      <w:tblGrid>
        <w:gridCol w:w="2696"/>
        <w:gridCol w:w="896"/>
        <w:gridCol w:w="968"/>
        <w:gridCol w:w="985"/>
        <w:gridCol w:w="985"/>
        <w:gridCol w:w="1105"/>
        <w:gridCol w:w="985"/>
      </w:tblGrid>
      <w:tr w:rsidR="00861FDD" w:rsidRPr="00925DBC" w14:paraId="5E94870B" w14:textId="77777777" w:rsidTr="005B3250">
        <w:trPr>
          <w:trHeight w:val="184"/>
          <w:jc w:val="center"/>
        </w:trPr>
        <w:tc>
          <w:tcPr>
            <w:tcW w:w="2696"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068D4064" w14:textId="77777777" w:rsidR="00861FDD" w:rsidRPr="00925DBC" w:rsidRDefault="00861FDD" w:rsidP="00D631B4">
            <w:pPr>
              <w:rPr>
                <w:rFonts w:ascii="Calibri Light" w:eastAsia="Times New Roman" w:hAnsi="Calibri Light" w:cs="Calibri Light"/>
                <w:color w:val="000000"/>
              </w:rPr>
            </w:pPr>
            <w:r w:rsidRPr="37113771">
              <w:rPr>
                <w:rFonts w:ascii="Calibri Light" w:eastAsia="Times New Roman" w:hAnsi="Calibri Light" w:cs="Calibri Light"/>
                <w:color w:val="000000" w:themeColor="text1"/>
              </w:rPr>
              <w:t xml:space="preserve"> </w:t>
            </w:r>
          </w:p>
        </w:tc>
        <w:tc>
          <w:tcPr>
            <w:tcW w:w="89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3EBF233" w14:textId="77777777" w:rsidR="00861FDD" w:rsidRPr="00925DBC" w:rsidRDefault="00861FDD"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968"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3DB77F5F" w14:textId="77777777" w:rsidR="00861FDD" w:rsidRPr="00925DBC" w:rsidRDefault="00861FDD"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9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39E2844" w14:textId="77777777" w:rsidR="00861FDD" w:rsidRPr="00925DBC" w:rsidRDefault="00861FDD"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9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57BA0DB" w14:textId="77777777" w:rsidR="00861FDD" w:rsidRPr="00925DBC" w:rsidRDefault="00861FDD"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01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12D6B778" w14:textId="77777777" w:rsidR="00861FDD" w:rsidRPr="00925DBC" w:rsidRDefault="00861FDD" w:rsidP="00D631B4">
            <w:pP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98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52493C20" w14:textId="77777777" w:rsidR="00861FDD" w:rsidRPr="00925DBC" w:rsidRDefault="00861FDD"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861FDD" w:rsidRPr="00925DBC" w14:paraId="667EF4BA"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030D8EA9"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With One or More Types of Disability</w:t>
            </w:r>
          </w:p>
        </w:tc>
        <w:tc>
          <w:tcPr>
            <w:tcW w:w="896" w:type="dxa"/>
            <w:tcBorders>
              <w:top w:val="nil"/>
              <w:left w:val="nil"/>
              <w:bottom w:val="single" w:sz="4" w:space="0" w:color="auto"/>
              <w:right w:val="single" w:sz="4" w:space="0" w:color="auto"/>
            </w:tcBorders>
            <w:shd w:val="clear" w:color="auto" w:fill="auto"/>
            <w:noWrap/>
            <w:vAlign w:val="bottom"/>
            <w:hideMark/>
          </w:tcPr>
          <w:p w14:paraId="3A269ED2"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1,067</w:t>
            </w:r>
          </w:p>
        </w:tc>
        <w:tc>
          <w:tcPr>
            <w:tcW w:w="968" w:type="dxa"/>
            <w:tcBorders>
              <w:top w:val="nil"/>
              <w:left w:val="nil"/>
              <w:bottom w:val="single" w:sz="4" w:space="0" w:color="auto"/>
              <w:right w:val="single" w:sz="4" w:space="0" w:color="auto"/>
            </w:tcBorders>
            <w:shd w:val="clear" w:color="auto" w:fill="F4EAD5"/>
            <w:noWrap/>
            <w:vAlign w:val="bottom"/>
            <w:hideMark/>
          </w:tcPr>
          <w:p w14:paraId="76A7A552" w14:textId="49A40124" w:rsidR="00861FDD" w:rsidRPr="00925DBC" w:rsidRDefault="00680003" w:rsidP="003756BF">
            <w:pPr>
              <w:jc w:val="center"/>
              <w:rPr>
                <w:rFonts w:ascii="Calibri Light" w:eastAsia="Times New Roman" w:hAnsi="Calibri Light" w:cs="Calibri Light"/>
                <w:color w:val="000000"/>
              </w:rPr>
            </w:pPr>
            <w:r>
              <w:rPr>
                <w:rFonts w:ascii="Calibri Light" w:eastAsia="Times New Roman" w:hAnsi="Calibri Light" w:cs="Calibri Light"/>
                <w:color w:val="000000"/>
              </w:rPr>
              <w:t>5%</w:t>
            </w:r>
          </w:p>
        </w:tc>
        <w:tc>
          <w:tcPr>
            <w:tcW w:w="985" w:type="dxa"/>
            <w:tcBorders>
              <w:top w:val="nil"/>
              <w:left w:val="nil"/>
              <w:bottom w:val="single" w:sz="4" w:space="0" w:color="auto"/>
              <w:right w:val="single" w:sz="4" w:space="0" w:color="auto"/>
            </w:tcBorders>
            <w:shd w:val="clear" w:color="auto" w:fill="auto"/>
            <w:noWrap/>
            <w:vAlign w:val="bottom"/>
            <w:hideMark/>
          </w:tcPr>
          <w:p w14:paraId="187E3320"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98,426</w:t>
            </w:r>
          </w:p>
        </w:tc>
        <w:tc>
          <w:tcPr>
            <w:tcW w:w="985" w:type="dxa"/>
            <w:tcBorders>
              <w:top w:val="nil"/>
              <w:left w:val="nil"/>
              <w:bottom w:val="single" w:sz="4" w:space="0" w:color="auto"/>
              <w:right w:val="single" w:sz="4" w:space="0" w:color="auto"/>
            </w:tcBorders>
            <w:shd w:val="clear" w:color="auto" w:fill="F4EAD5"/>
            <w:noWrap/>
            <w:vAlign w:val="bottom"/>
            <w:hideMark/>
          </w:tcPr>
          <w:p w14:paraId="3C7C21AD" w14:textId="5E1A3D46" w:rsidR="00861FDD" w:rsidRPr="00925DBC" w:rsidRDefault="00680003" w:rsidP="003756BF">
            <w:pPr>
              <w:jc w:val="center"/>
              <w:rPr>
                <w:rFonts w:ascii="Calibri Light" w:eastAsia="Times New Roman" w:hAnsi="Calibri Light" w:cs="Calibri Light"/>
                <w:color w:val="000000"/>
              </w:rPr>
            </w:pPr>
            <w:r>
              <w:rPr>
                <w:rFonts w:ascii="Calibri Light" w:eastAsia="Times New Roman" w:hAnsi="Calibri Light" w:cs="Calibri Light"/>
                <w:color w:val="000000"/>
              </w:rPr>
              <w:t>11.4%</w:t>
            </w:r>
          </w:p>
        </w:tc>
        <w:tc>
          <w:tcPr>
            <w:tcW w:w="1014" w:type="dxa"/>
            <w:tcBorders>
              <w:top w:val="nil"/>
              <w:left w:val="nil"/>
              <w:bottom w:val="single" w:sz="4" w:space="0" w:color="auto"/>
              <w:right w:val="single" w:sz="4" w:space="0" w:color="auto"/>
            </w:tcBorders>
            <w:shd w:val="clear" w:color="auto" w:fill="auto"/>
            <w:noWrap/>
            <w:vAlign w:val="bottom"/>
            <w:hideMark/>
          </w:tcPr>
          <w:p w14:paraId="0124B588"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4,146,951</w:t>
            </w:r>
          </w:p>
        </w:tc>
        <w:tc>
          <w:tcPr>
            <w:tcW w:w="985" w:type="dxa"/>
            <w:tcBorders>
              <w:top w:val="nil"/>
              <w:left w:val="nil"/>
              <w:bottom w:val="single" w:sz="4" w:space="0" w:color="auto"/>
              <w:right w:val="single" w:sz="4" w:space="0" w:color="auto"/>
            </w:tcBorders>
            <w:shd w:val="clear" w:color="auto" w:fill="F4EAD5"/>
            <w:noWrap/>
            <w:vAlign w:val="bottom"/>
            <w:hideMark/>
          </w:tcPr>
          <w:p w14:paraId="7854C10C" w14:textId="2FAD86CA" w:rsidR="00861FDD" w:rsidRPr="00925DBC" w:rsidRDefault="00680003" w:rsidP="003756BF">
            <w:pPr>
              <w:jc w:val="center"/>
              <w:rPr>
                <w:rFonts w:ascii="Calibri Light" w:eastAsia="Times New Roman" w:hAnsi="Calibri Light" w:cs="Calibri Light"/>
                <w:color w:val="000000"/>
              </w:rPr>
            </w:pPr>
            <w:r>
              <w:rPr>
                <w:rFonts w:ascii="Calibri Light" w:eastAsia="Times New Roman" w:hAnsi="Calibri Light" w:cs="Calibri Light"/>
                <w:color w:val="000000"/>
              </w:rPr>
              <w:t>10.7%</w:t>
            </w:r>
          </w:p>
        </w:tc>
      </w:tr>
      <w:tr w:rsidR="00861FDD" w:rsidRPr="00925DBC" w14:paraId="10B3FC4E"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2F7F6341"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Hearing Difficulty</w:t>
            </w:r>
          </w:p>
        </w:tc>
        <w:tc>
          <w:tcPr>
            <w:tcW w:w="896" w:type="dxa"/>
            <w:tcBorders>
              <w:top w:val="nil"/>
              <w:left w:val="nil"/>
              <w:bottom w:val="single" w:sz="4" w:space="0" w:color="auto"/>
              <w:right w:val="single" w:sz="4" w:space="0" w:color="auto"/>
            </w:tcBorders>
            <w:shd w:val="clear" w:color="auto" w:fill="auto"/>
            <w:noWrap/>
            <w:vAlign w:val="bottom"/>
            <w:hideMark/>
          </w:tcPr>
          <w:p w14:paraId="450F8CBB"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w:t>
            </w:r>
          </w:p>
        </w:tc>
        <w:tc>
          <w:tcPr>
            <w:tcW w:w="968" w:type="dxa"/>
            <w:tcBorders>
              <w:top w:val="nil"/>
              <w:left w:val="nil"/>
              <w:bottom w:val="single" w:sz="4" w:space="0" w:color="auto"/>
              <w:right w:val="single" w:sz="4" w:space="0" w:color="auto"/>
            </w:tcBorders>
            <w:shd w:val="clear" w:color="auto" w:fill="F4EAD5"/>
            <w:noWrap/>
            <w:vAlign w:val="bottom"/>
            <w:hideMark/>
          </w:tcPr>
          <w:p w14:paraId="0096ACCB"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19.8%</w:t>
            </w:r>
          </w:p>
        </w:tc>
        <w:tc>
          <w:tcPr>
            <w:tcW w:w="985" w:type="dxa"/>
            <w:tcBorders>
              <w:top w:val="nil"/>
              <w:left w:val="nil"/>
              <w:bottom w:val="single" w:sz="4" w:space="0" w:color="auto"/>
              <w:right w:val="single" w:sz="4" w:space="0" w:color="auto"/>
            </w:tcBorders>
            <w:shd w:val="clear" w:color="auto" w:fill="auto"/>
            <w:noWrap/>
            <w:vAlign w:val="bottom"/>
            <w:hideMark/>
          </w:tcPr>
          <w:p w14:paraId="2F6F8678"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23,470</w:t>
            </w:r>
          </w:p>
        </w:tc>
        <w:tc>
          <w:tcPr>
            <w:tcW w:w="985" w:type="dxa"/>
            <w:tcBorders>
              <w:top w:val="nil"/>
              <w:left w:val="nil"/>
              <w:bottom w:val="single" w:sz="4" w:space="0" w:color="auto"/>
              <w:right w:val="single" w:sz="4" w:space="0" w:color="auto"/>
            </w:tcBorders>
            <w:shd w:val="clear" w:color="auto" w:fill="F4EAD5"/>
            <w:noWrap/>
            <w:vAlign w:val="bottom"/>
            <w:hideMark/>
          </w:tcPr>
          <w:p w14:paraId="64866F3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23.8%</w:t>
            </w:r>
          </w:p>
        </w:tc>
        <w:tc>
          <w:tcPr>
            <w:tcW w:w="1014" w:type="dxa"/>
            <w:tcBorders>
              <w:top w:val="nil"/>
              <w:left w:val="nil"/>
              <w:bottom w:val="single" w:sz="4" w:space="0" w:color="auto"/>
              <w:right w:val="single" w:sz="4" w:space="0" w:color="auto"/>
            </w:tcBorders>
            <w:shd w:val="clear" w:color="auto" w:fill="auto"/>
            <w:noWrap/>
            <w:vAlign w:val="bottom"/>
            <w:hideMark/>
          </w:tcPr>
          <w:p w14:paraId="1464F96B"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1,147,500</w:t>
            </w:r>
          </w:p>
        </w:tc>
        <w:tc>
          <w:tcPr>
            <w:tcW w:w="985" w:type="dxa"/>
            <w:tcBorders>
              <w:top w:val="nil"/>
              <w:left w:val="nil"/>
              <w:bottom w:val="single" w:sz="4" w:space="0" w:color="auto"/>
              <w:right w:val="single" w:sz="4" w:space="0" w:color="auto"/>
            </w:tcBorders>
            <w:shd w:val="clear" w:color="auto" w:fill="F4EAD5"/>
            <w:noWrap/>
            <w:vAlign w:val="bottom"/>
            <w:hideMark/>
          </w:tcPr>
          <w:p w14:paraId="00C13FAA"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27.7%</w:t>
            </w:r>
          </w:p>
        </w:tc>
      </w:tr>
      <w:tr w:rsidR="00861FDD" w:rsidRPr="00925DBC" w14:paraId="66752D19"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63E301DE"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Vision Difficulty</w:t>
            </w:r>
          </w:p>
        </w:tc>
        <w:tc>
          <w:tcPr>
            <w:tcW w:w="896" w:type="dxa"/>
            <w:tcBorders>
              <w:top w:val="nil"/>
              <w:left w:val="nil"/>
              <w:bottom w:val="single" w:sz="4" w:space="0" w:color="auto"/>
              <w:right w:val="single" w:sz="4" w:space="0" w:color="auto"/>
            </w:tcBorders>
            <w:shd w:val="clear" w:color="auto" w:fill="auto"/>
            <w:noWrap/>
            <w:vAlign w:val="bottom"/>
            <w:hideMark/>
          </w:tcPr>
          <w:p w14:paraId="16CB9C92"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115</w:t>
            </w:r>
          </w:p>
        </w:tc>
        <w:tc>
          <w:tcPr>
            <w:tcW w:w="968" w:type="dxa"/>
            <w:tcBorders>
              <w:top w:val="nil"/>
              <w:left w:val="nil"/>
              <w:bottom w:val="single" w:sz="4" w:space="0" w:color="auto"/>
              <w:right w:val="single" w:sz="4" w:space="0" w:color="auto"/>
            </w:tcBorders>
            <w:shd w:val="clear" w:color="auto" w:fill="F4EAD5"/>
            <w:noWrap/>
            <w:vAlign w:val="bottom"/>
            <w:hideMark/>
          </w:tcPr>
          <w:p w14:paraId="1C425306"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10.8%</w:t>
            </w:r>
          </w:p>
        </w:tc>
        <w:tc>
          <w:tcPr>
            <w:tcW w:w="985" w:type="dxa"/>
            <w:tcBorders>
              <w:top w:val="nil"/>
              <w:left w:val="nil"/>
              <w:bottom w:val="single" w:sz="4" w:space="0" w:color="auto"/>
              <w:right w:val="single" w:sz="4" w:space="0" w:color="auto"/>
            </w:tcBorders>
            <w:shd w:val="clear" w:color="auto" w:fill="auto"/>
            <w:noWrap/>
            <w:vAlign w:val="bottom"/>
            <w:hideMark/>
          </w:tcPr>
          <w:p w14:paraId="3777D9AF"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19,029</w:t>
            </w:r>
          </w:p>
        </w:tc>
        <w:tc>
          <w:tcPr>
            <w:tcW w:w="985" w:type="dxa"/>
            <w:tcBorders>
              <w:top w:val="nil"/>
              <w:left w:val="nil"/>
              <w:bottom w:val="single" w:sz="4" w:space="0" w:color="auto"/>
              <w:right w:val="single" w:sz="4" w:space="0" w:color="auto"/>
            </w:tcBorders>
            <w:shd w:val="clear" w:color="auto" w:fill="F4EAD5"/>
            <w:noWrap/>
            <w:vAlign w:val="bottom"/>
            <w:hideMark/>
          </w:tcPr>
          <w:p w14:paraId="0BE6D383"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19.3%</w:t>
            </w:r>
          </w:p>
        </w:tc>
        <w:tc>
          <w:tcPr>
            <w:tcW w:w="1014" w:type="dxa"/>
            <w:tcBorders>
              <w:top w:val="nil"/>
              <w:left w:val="nil"/>
              <w:bottom w:val="single" w:sz="4" w:space="0" w:color="auto"/>
              <w:right w:val="single" w:sz="4" w:space="0" w:color="auto"/>
            </w:tcBorders>
            <w:shd w:val="clear" w:color="auto" w:fill="auto"/>
            <w:noWrap/>
            <w:vAlign w:val="bottom"/>
            <w:hideMark/>
          </w:tcPr>
          <w:p w14:paraId="314D0043"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778,145</w:t>
            </w:r>
          </w:p>
        </w:tc>
        <w:tc>
          <w:tcPr>
            <w:tcW w:w="985" w:type="dxa"/>
            <w:tcBorders>
              <w:top w:val="nil"/>
              <w:left w:val="nil"/>
              <w:bottom w:val="single" w:sz="4" w:space="0" w:color="auto"/>
              <w:right w:val="single" w:sz="4" w:space="0" w:color="auto"/>
            </w:tcBorders>
            <w:shd w:val="clear" w:color="auto" w:fill="F4EAD5"/>
            <w:noWrap/>
            <w:vAlign w:val="bottom"/>
            <w:hideMark/>
          </w:tcPr>
          <w:p w14:paraId="720FE29A"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18.8%</w:t>
            </w:r>
          </w:p>
        </w:tc>
      </w:tr>
      <w:tr w:rsidR="00861FDD" w:rsidRPr="00925DBC" w14:paraId="5011878A"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384FFB5D"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Cognitive Difficulty</w:t>
            </w:r>
          </w:p>
        </w:tc>
        <w:tc>
          <w:tcPr>
            <w:tcW w:w="896" w:type="dxa"/>
            <w:tcBorders>
              <w:top w:val="nil"/>
              <w:left w:val="nil"/>
              <w:bottom w:val="single" w:sz="4" w:space="0" w:color="auto"/>
              <w:right w:val="single" w:sz="4" w:space="0" w:color="auto"/>
            </w:tcBorders>
            <w:shd w:val="clear" w:color="auto" w:fill="auto"/>
            <w:noWrap/>
            <w:vAlign w:val="bottom"/>
            <w:hideMark/>
          </w:tcPr>
          <w:p w14:paraId="6F6AEC1C"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392</w:t>
            </w:r>
          </w:p>
        </w:tc>
        <w:tc>
          <w:tcPr>
            <w:tcW w:w="968" w:type="dxa"/>
            <w:tcBorders>
              <w:top w:val="nil"/>
              <w:left w:val="nil"/>
              <w:bottom w:val="single" w:sz="4" w:space="0" w:color="auto"/>
              <w:right w:val="single" w:sz="4" w:space="0" w:color="auto"/>
            </w:tcBorders>
            <w:shd w:val="clear" w:color="auto" w:fill="F4EAD5"/>
            <w:noWrap/>
            <w:vAlign w:val="bottom"/>
            <w:hideMark/>
          </w:tcPr>
          <w:p w14:paraId="73F0D96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36.7%</w:t>
            </w:r>
          </w:p>
        </w:tc>
        <w:tc>
          <w:tcPr>
            <w:tcW w:w="985" w:type="dxa"/>
            <w:tcBorders>
              <w:top w:val="nil"/>
              <w:left w:val="nil"/>
              <w:bottom w:val="single" w:sz="4" w:space="0" w:color="auto"/>
              <w:right w:val="single" w:sz="4" w:space="0" w:color="auto"/>
            </w:tcBorders>
            <w:shd w:val="clear" w:color="auto" w:fill="auto"/>
            <w:noWrap/>
            <w:vAlign w:val="bottom"/>
            <w:hideMark/>
          </w:tcPr>
          <w:p w14:paraId="79D0CED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36,914</w:t>
            </w:r>
          </w:p>
        </w:tc>
        <w:tc>
          <w:tcPr>
            <w:tcW w:w="985" w:type="dxa"/>
            <w:tcBorders>
              <w:top w:val="nil"/>
              <w:left w:val="nil"/>
              <w:bottom w:val="single" w:sz="4" w:space="0" w:color="auto"/>
              <w:right w:val="single" w:sz="4" w:space="0" w:color="auto"/>
            </w:tcBorders>
            <w:shd w:val="clear" w:color="auto" w:fill="F4EAD5"/>
            <w:noWrap/>
            <w:vAlign w:val="bottom"/>
            <w:hideMark/>
          </w:tcPr>
          <w:p w14:paraId="5A9BA4CF"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37.5%</w:t>
            </w:r>
          </w:p>
        </w:tc>
        <w:tc>
          <w:tcPr>
            <w:tcW w:w="1014" w:type="dxa"/>
            <w:tcBorders>
              <w:top w:val="nil"/>
              <w:left w:val="nil"/>
              <w:bottom w:val="single" w:sz="4" w:space="0" w:color="auto"/>
              <w:right w:val="single" w:sz="4" w:space="0" w:color="auto"/>
            </w:tcBorders>
            <w:shd w:val="clear" w:color="auto" w:fill="auto"/>
            <w:noWrap/>
            <w:vAlign w:val="bottom"/>
            <w:hideMark/>
          </w:tcPr>
          <w:p w14:paraId="200E748A"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1,585,969</w:t>
            </w:r>
          </w:p>
        </w:tc>
        <w:tc>
          <w:tcPr>
            <w:tcW w:w="985" w:type="dxa"/>
            <w:tcBorders>
              <w:top w:val="nil"/>
              <w:left w:val="nil"/>
              <w:bottom w:val="single" w:sz="4" w:space="0" w:color="auto"/>
              <w:right w:val="single" w:sz="4" w:space="0" w:color="auto"/>
            </w:tcBorders>
            <w:shd w:val="clear" w:color="auto" w:fill="F4EAD5"/>
            <w:noWrap/>
            <w:vAlign w:val="bottom"/>
            <w:hideMark/>
          </w:tcPr>
          <w:p w14:paraId="659995B7"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38.2%</w:t>
            </w:r>
          </w:p>
        </w:tc>
      </w:tr>
      <w:tr w:rsidR="00861FDD" w:rsidRPr="00925DBC" w14:paraId="4AFA7AAB"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4B898EDA"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Ambulatory Difficulty</w:t>
            </w:r>
          </w:p>
        </w:tc>
        <w:tc>
          <w:tcPr>
            <w:tcW w:w="896" w:type="dxa"/>
            <w:tcBorders>
              <w:top w:val="nil"/>
              <w:left w:val="nil"/>
              <w:bottom w:val="single" w:sz="4" w:space="0" w:color="auto"/>
              <w:right w:val="single" w:sz="4" w:space="0" w:color="auto"/>
            </w:tcBorders>
            <w:shd w:val="clear" w:color="auto" w:fill="auto"/>
            <w:noWrap/>
            <w:vAlign w:val="bottom"/>
            <w:hideMark/>
          </w:tcPr>
          <w:p w14:paraId="773A133D"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574</w:t>
            </w:r>
          </w:p>
        </w:tc>
        <w:tc>
          <w:tcPr>
            <w:tcW w:w="968" w:type="dxa"/>
            <w:tcBorders>
              <w:top w:val="nil"/>
              <w:left w:val="nil"/>
              <w:bottom w:val="single" w:sz="4" w:space="0" w:color="auto"/>
              <w:right w:val="single" w:sz="4" w:space="0" w:color="auto"/>
            </w:tcBorders>
            <w:shd w:val="clear" w:color="auto" w:fill="F4EAD5"/>
            <w:noWrap/>
            <w:vAlign w:val="bottom"/>
            <w:hideMark/>
          </w:tcPr>
          <w:p w14:paraId="0A010765"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53.8%</w:t>
            </w:r>
          </w:p>
        </w:tc>
        <w:tc>
          <w:tcPr>
            <w:tcW w:w="985" w:type="dxa"/>
            <w:tcBorders>
              <w:top w:val="nil"/>
              <w:left w:val="nil"/>
              <w:bottom w:val="single" w:sz="4" w:space="0" w:color="auto"/>
              <w:right w:val="single" w:sz="4" w:space="0" w:color="auto"/>
            </w:tcBorders>
            <w:shd w:val="clear" w:color="auto" w:fill="auto"/>
            <w:noWrap/>
            <w:vAlign w:val="bottom"/>
            <w:hideMark/>
          </w:tcPr>
          <w:p w14:paraId="64856776"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51,480</w:t>
            </w:r>
          </w:p>
        </w:tc>
        <w:tc>
          <w:tcPr>
            <w:tcW w:w="985" w:type="dxa"/>
            <w:tcBorders>
              <w:top w:val="nil"/>
              <w:left w:val="nil"/>
              <w:bottom w:val="single" w:sz="4" w:space="0" w:color="auto"/>
              <w:right w:val="single" w:sz="4" w:space="0" w:color="auto"/>
            </w:tcBorders>
            <w:shd w:val="clear" w:color="auto" w:fill="F4EAD5"/>
            <w:noWrap/>
            <w:vAlign w:val="bottom"/>
            <w:hideMark/>
          </w:tcPr>
          <w:p w14:paraId="6CDEF56D"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52.3%</w:t>
            </w:r>
          </w:p>
        </w:tc>
        <w:tc>
          <w:tcPr>
            <w:tcW w:w="1014" w:type="dxa"/>
            <w:tcBorders>
              <w:top w:val="nil"/>
              <w:left w:val="nil"/>
              <w:bottom w:val="single" w:sz="4" w:space="0" w:color="auto"/>
              <w:right w:val="single" w:sz="4" w:space="0" w:color="auto"/>
            </w:tcBorders>
            <w:shd w:val="clear" w:color="auto" w:fill="auto"/>
            <w:noWrap/>
            <w:vAlign w:val="bottom"/>
            <w:hideMark/>
          </w:tcPr>
          <w:p w14:paraId="407A557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2,118,765</w:t>
            </w:r>
          </w:p>
        </w:tc>
        <w:tc>
          <w:tcPr>
            <w:tcW w:w="985" w:type="dxa"/>
            <w:tcBorders>
              <w:top w:val="nil"/>
              <w:left w:val="nil"/>
              <w:bottom w:val="single" w:sz="4" w:space="0" w:color="auto"/>
              <w:right w:val="single" w:sz="4" w:space="0" w:color="auto"/>
            </w:tcBorders>
            <w:shd w:val="clear" w:color="auto" w:fill="F4EAD5"/>
            <w:noWrap/>
            <w:vAlign w:val="bottom"/>
            <w:hideMark/>
          </w:tcPr>
          <w:p w14:paraId="302D0A8C"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51.1%</w:t>
            </w:r>
          </w:p>
        </w:tc>
      </w:tr>
      <w:tr w:rsidR="00861FDD" w:rsidRPr="00925DBC" w14:paraId="5EC8F54E"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0640DBD9"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Self-Care Difficulty</w:t>
            </w:r>
          </w:p>
        </w:tc>
        <w:tc>
          <w:tcPr>
            <w:tcW w:w="896" w:type="dxa"/>
            <w:tcBorders>
              <w:top w:val="nil"/>
              <w:left w:val="nil"/>
              <w:bottom w:val="single" w:sz="4" w:space="0" w:color="auto"/>
              <w:right w:val="single" w:sz="4" w:space="0" w:color="auto"/>
            </w:tcBorders>
            <w:shd w:val="clear" w:color="auto" w:fill="auto"/>
            <w:noWrap/>
            <w:vAlign w:val="bottom"/>
            <w:hideMark/>
          </w:tcPr>
          <w:p w14:paraId="013ED2A0"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361</w:t>
            </w:r>
          </w:p>
        </w:tc>
        <w:tc>
          <w:tcPr>
            <w:tcW w:w="968" w:type="dxa"/>
            <w:tcBorders>
              <w:top w:val="nil"/>
              <w:left w:val="nil"/>
              <w:bottom w:val="single" w:sz="4" w:space="0" w:color="auto"/>
              <w:right w:val="single" w:sz="4" w:space="0" w:color="auto"/>
            </w:tcBorders>
            <w:shd w:val="clear" w:color="auto" w:fill="F4EAD5"/>
            <w:noWrap/>
            <w:vAlign w:val="bottom"/>
            <w:hideMark/>
          </w:tcPr>
          <w:p w14:paraId="6222FFD7"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33.8%</w:t>
            </w:r>
          </w:p>
        </w:tc>
        <w:tc>
          <w:tcPr>
            <w:tcW w:w="985" w:type="dxa"/>
            <w:tcBorders>
              <w:top w:val="nil"/>
              <w:left w:val="nil"/>
              <w:bottom w:val="single" w:sz="4" w:space="0" w:color="auto"/>
              <w:right w:val="single" w:sz="4" w:space="0" w:color="auto"/>
            </w:tcBorders>
            <w:shd w:val="clear" w:color="auto" w:fill="auto"/>
            <w:noWrap/>
            <w:vAlign w:val="bottom"/>
            <w:hideMark/>
          </w:tcPr>
          <w:p w14:paraId="73BDD26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21,131</w:t>
            </w:r>
          </w:p>
        </w:tc>
        <w:tc>
          <w:tcPr>
            <w:tcW w:w="985" w:type="dxa"/>
            <w:tcBorders>
              <w:top w:val="nil"/>
              <w:left w:val="nil"/>
              <w:bottom w:val="single" w:sz="4" w:space="0" w:color="auto"/>
              <w:right w:val="single" w:sz="4" w:space="0" w:color="auto"/>
            </w:tcBorders>
            <w:shd w:val="clear" w:color="auto" w:fill="F4EAD5"/>
            <w:noWrap/>
            <w:vAlign w:val="bottom"/>
            <w:hideMark/>
          </w:tcPr>
          <w:p w14:paraId="543D3239"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21.5%</w:t>
            </w:r>
          </w:p>
        </w:tc>
        <w:tc>
          <w:tcPr>
            <w:tcW w:w="1014" w:type="dxa"/>
            <w:tcBorders>
              <w:top w:val="nil"/>
              <w:left w:val="nil"/>
              <w:bottom w:val="single" w:sz="4" w:space="0" w:color="auto"/>
              <w:right w:val="single" w:sz="4" w:space="0" w:color="auto"/>
            </w:tcBorders>
            <w:shd w:val="clear" w:color="auto" w:fill="auto"/>
            <w:noWrap/>
            <w:vAlign w:val="bottom"/>
            <w:hideMark/>
          </w:tcPr>
          <w:p w14:paraId="4ABCA420"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964,579</w:t>
            </w:r>
          </w:p>
        </w:tc>
        <w:tc>
          <w:tcPr>
            <w:tcW w:w="985" w:type="dxa"/>
            <w:tcBorders>
              <w:top w:val="nil"/>
              <w:left w:val="nil"/>
              <w:bottom w:val="single" w:sz="4" w:space="0" w:color="auto"/>
              <w:right w:val="single" w:sz="4" w:space="0" w:color="auto"/>
            </w:tcBorders>
            <w:shd w:val="clear" w:color="auto" w:fill="F4EAD5"/>
            <w:noWrap/>
            <w:vAlign w:val="bottom"/>
            <w:hideMark/>
          </w:tcPr>
          <w:p w14:paraId="41F13D49"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23.3%</w:t>
            </w:r>
          </w:p>
        </w:tc>
      </w:tr>
      <w:tr w:rsidR="00861FDD" w:rsidRPr="00925DBC" w14:paraId="502CC82D" w14:textId="77777777" w:rsidTr="005B3250">
        <w:trPr>
          <w:trHeight w:val="184"/>
          <w:jc w:val="center"/>
        </w:trPr>
        <w:tc>
          <w:tcPr>
            <w:tcW w:w="2696" w:type="dxa"/>
            <w:tcBorders>
              <w:top w:val="nil"/>
              <w:left w:val="single" w:sz="4" w:space="0" w:color="auto"/>
              <w:bottom w:val="single" w:sz="4" w:space="0" w:color="auto"/>
              <w:right w:val="single" w:sz="4" w:space="0" w:color="auto"/>
            </w:tcBorders>
            <w:shd w:val="clear" w:color="auto" w:fill="auto"/>
            <w:noWrap/>
            <w:vAlign w:val="bottom"/>
            <w:hideMark/>
          </w:tcPr>
          <w:p w14:paraId="5E779EBB" w14:textId="77777777" w:rsidR="00861FDD" w:rsidRPr="00925DBC" w:rsidRDefault="00861FDD"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Independent Living Difficulty</w:t>
            </w:r>
          </w:p>
        </w:tc>
        <w:tc>
          <w:tcPr>
            <w:tcW w:w="896" w:type="dxa"/>
            <w:tcBorders>
              <w:top w:val="nil"/>
              <w:left w:val="nil"/>
              <w:bottom w:val="single" w:sz="4" w:space="0" w:color="auto"/>
              <w:right w:val="single" w:sz="4" w:space="0" w:color="auto"/>
            </w:tcBorders>
            <w:shd w:val="clear" w:color="auto" w:fill="auto"/>
            <w:noWrap/>
            <w:vAlign w:val="bottom"/>
            <w:hideMark/>
          </w:tcPr>
          <w:p w14:paraId="2E114D4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292</w:t>
            </w:r>
          </w:p>
        </w:tc>
        <w:tc>
          <w:tcPr>
            <w:tcW w:w="968" w:type="dxa"/>
            <w:tcBorders>
              <w:top w:val="nil"/>
              <w:left w:val="nil"/>
              <w:bottom w:val="single" w:sz="4" w:space="0" w:color="auto"/>
              <w:right w:val="single" w:sz="4" w:space="0" w:color="auto"/>
            </w:tcBorders>
            <w:shd w:val="clear" w:color="auto" w:fill="F4EAD5"/>
            <w:noWrap/>
            <w:vAlign w:val="bottom"/>
            <w:hideMark/>
          </w:tcPr>
          <w:p w14:paraId="68CE01AB"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27.4%</w:t>
            </w:r>
          </w:p>
        </w:tc>
        <w:tc>
          <w:tcPr>
            <w:tcW w:w="985" w:type="dxa"/>
            <w:tcBorders>
              <w:top w:val="nil"/>
              <w:left w:val="nil"/>
              <w:bottom w:val="single" w:sz="4" w:space="0" w:color="auto"/>
              <w:right w:val="single" w:sz="4" w:space="0" w:color="auto"/>
            </w:tcBorders>
            <w:shd w:val="clear" w:color="auto" w:fill="auto"/>
            <w:noWrap/>
            <w:vAlign w:val="bottom"/>
            <w:hideMark/>
          </w:tcPr>
          <w:p w14:paraId="4222E067"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35,762</w:t>
            </w:r>
          </w:p>
        </w:tc>
        <w:tc>
          <w:tcPr>
            <w:tcW w:w="985" w:type="dxa"/>
            <w:tcBorders>
              <w:top w:val="nil"/>
              <w:left w:val="nil"/>
              <w:bottom w:val="single" w:sz="4" w:space="0" w:color="auto"/>
              <w:right w:val="single" w:sz="4" w:space="0" w:color="auto"/>
            </w:tcBorders>
            <w:shd w:val="clear" w:color="auto" w:fill="F4EAD5"/>
            <w:noWrap/>
            <w:vAlign w:val="bottom"/>
            <w:hideMark/>
          </w:tcPr>
          <w:p w14:paraId="4F079CBE"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36.3%</w:t>
            </w:r>
          </w:p>
        </w:tc>
        <w:tc>
          <w:tcPr>
            <w:tcW w:w="1014" w:type="dxa"/>
            <w:tcBorders>
              <w:top w:val="nil"/>
              <w:left w:val="nil"/>
              <w:bottom w:val="single" w:sz="4" w:space="0" w:color="auto"/>
              <w:right w:val="single" w:sz="4" w:space="0" w:color="auto"/>
            </w:tcBorders>
            <w:shd w:val="clear" w:color="auto" w:fill="auto"/>
            <w:noWrap/>
            <w:vAlign w:val="bottom"/>
            <w:hideMark/>
          </w:tcPr>
          <w:p w14:paraId="7215103E"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1,654,210</w:t>
            </w:r>
          </w:p>
        </w:tc>
        <w:tc>
          <w:tcPr>
            <w:tcW w:w="985" w:type="dxa"/>
            <w:tcBorders>
              <w:top w:val="nil"/>
              <w:left w:val="nil"/>
              <w:bottom w:val="single" w:sz="4" w:space="0" w:color="auto"/>
              <w:right w:val="single" w:sz="4" w:space="0" w:color="auto"/>
            </w:tcBorders>
            <w:shd w:val="clear" w:color="auto" w:fill="F4EAD5"/>
            <w:noWrap/>
            <w:vAlign w:val="bottom"/>
            <w:hideMark/>
          </w:tcPr>
          <w:p w14:paraId="2D1D17F4" w14:textId="77777777" w:rsidR="00861FDD" w:rsidRPr="00925DBC" w:rsidRDefault="00861FDD" w:rsidP="003756BF">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39.9%</w:t>
            </w:r>
          </w:p>
        </w:tc>
      </w:tr>
      <w:tr w:rsidR="00861FDD" w:rsidRPr="00925DBC" w14:paraId="16734D84" w14:textId="77777777" w:rsidTr="005B3250">
        <w:trPr>
          <w:trHeight w:val="184"/>
          <w:jc w:val="center"/>
        </w:trPr>
        <w:tc>
          <w:tcPr>
            <w:tcW w:w="8531" w:type="dxa"/>
            <w:gridSpan w:val="7"/>
            <w:tcBorders>
              <w:top w:val="nil"/>
              <w:left w:val="nil"/>
              <w:bottom w:val="nil"/>
              <w:right w:val="nil"/>
            </w:tcBorders>
            <w:shd w:val="clear" w:color="auto" w:fill="auto"/>
            <w:noWrap/>
            <w:vAlign w:val="center"/>
            <w:hideMark/>
          </w:tcPr>
          <w:p w14:paraId="61084CB3" w14:textId="77777777" w:rsidR="00861FDD" w:rsidRPr="005A69B0" w:rsidRDefault="00861FDD" w:rsidP="00D631B4">
            <w:pPr>
              <w:rPr>
                <w:rFonts w:ascii="Times New Roman" w:eastAsia="Times New Roman" w:hAnsi="Times New Roman" w:cs="Times New Roman"/>
                <w:i/>
                <w:iCs/>
                <w:sz w:val="16"/>
                <w:szCs w:val="16"/>
              </w:rPr>
            </w:pPr>
            <w:r w:rsidRPr="005A69B0">
              <w:rPr>
                <w:rFonts w:ascii="Calibri Light" w:eastAsia="Times New Roman" w:hAnsi="Calibri Light" w:cs="Calibri Light"/>
                <w:i/>
                <w:iCs/>
                <w:color w:val="000000" w:themeColor="text1"/>
                <w:sz w:val="16"/>
                <w:szCs w:val="16"/>
              </w:rPr>
              <w:t>Source: U.S. Census Bureau, ACS16-20 (5-year Estimates), Table B18102 - B18107.</w:t>
            </w:r>
          </w:p>
        </w:tc>
      </w:tr>
    </w:tbl>
    <w:p w14:paraId="28EE380F" w14:textId="77777777" w:rsidR="00861FDD" w:rsidRPr="005D5E4B" w:rsidRDefault="00861FDD" w:rsidP="005D5E4B">
      <w:pPr>
        <w:spacing w:before="41" w:line="252" w:lineRule="auto"/>
        <w:ind w:left="900" w:right="895"/>
        <w:jc w:val="both"/>
        <w:rPr>
          <w:rFonts w:asciiTheme="minorHAnsi" w:hAnsiTheme="minorHAnsi" w:cstheme="minorHAnsi"/>
        </w:rPr>
      </w:pPr>
    </w:p>
    <w:p w14:paraId="70668753"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To assist disabled individuals in providing adequate housing to meet their needs, the State of California, in 1984, mandated Title 24, of the Uniform Building Code. Title 24 provides regulations for adaptability and accessibility of apartment units to provide for the safety and welfare of physically disabled inhabitants and visitors. An adaptable apartment is one that is accessible for entry and circulation and that can at any future point, be adapted to meet the specific needs of a person with disabilities. These improvements would include the installation of wider doors, grab bars, lower cabinets, lower light switches and sidewalk-to-front door ramps.</w:t>
      </w:r>
    </w:p>
    <w:p w14:paraId="62A7E076"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For persons with mental illness, the Mental Health Services Department provides a full range of services throughout the County. Services include initial assessment, crisis services, ongoing case coordination, case management, and counseling services, among others. Hospitalization and inpatient treatment and placement programs may be contracted for the Department with private providers.</w:t>
      </w:r>
    </w:p>
    <w:p w14:paraId="1FB5939F" w14:textId="77777777" w:rsidR="003756BF" w:rsidRPr="003756BF" w:rsidRDefault="005D5E4B" w:rsidP="003756BF">
      <w:pPr>
        <w:spacing w:before="120" w:after="120"/>
        <w:ind w:left="567" w:right="754"/>
        <w:jc w:val="both"/>
        <w:rPr>
          <w:rFonts w:ascii="Calibri" w:hAnsi="Calibri" w:cs="Calibri"/>
        </w:rPr>
        <w:sectPr w:rsidR="003756BF" w:rsidRPr="003756BF" w:rsidSect="003D3059">
          <w:pgSz w:w="12240" w:h="15840"/>
          <w:pgMar w:top="780" w:right="380" w:bottom="900" w:left="900" w:header="297" w:footer="187" w:gutter="0"/>
          <w:cols w:space="720"/>
          <w:docGrid w:linePitch="299"/>
        </w:sectPr>
      </w:pPr>
      <w:r w:rsidRPr="003756BF">
        <w:rPr>
          <w:rFonts w:ascii="Calibri" w:hAnsi="Calibri" w:cs="Calibri"/>
        </w:rPr>
        <w:t>Several County programs assist persons with physical disabilities. The Community Development Program Department operates the Home Access Program, providing grants for home accessibility improvements. In addition, HACK has made five percent of the affordable public housing stock accessible to persons with physical disabilities (45 units), and two percent of units adaptable to the sensory impaired (18 units).</w:t>
      </w:r>
    </w:p>
    <w:p w14:paraId="07F7583C" w14:textId="2F18BD7D" w:rsidR="00544F9A" w:rsidRDefault="00544F9A" w:rsidP="003756BF">
      <w:pPr>
        <w:spacing w:before="12"/>
        <w:jc w:val="center"/>
        <w:rPr>
          <w:rFonts w:ascii="Arial"/>
          <w:b/>
          <w:sz w:val="25"/>
        </w:rPr>
      </w:pPr>
      <w:r>
        <w:rPr>
          <w:rFonts w:ascii="Arial"/>
          <w:b/>
          <w:sz w:val="25"/>
        </w:rPr>
        <w:lastRenderedPageBreak/>
        <w:t xml:space="preserve">FIGURE </w:t>
      </w:r>
      <w:r w:rsidR="007629FB">
        <w:rPr>
          <w:rFonts w:ascii="Arial"/>
          <w:b/>
          <w:sz w:val="25"/>
        </w:rPr>
        <w:t>7</w:t>
      </w:r>
      <w:r>
        <w:rPr>
          <w:rFonts w:ascii="Arial"/>
          <w:b/>
          <w:sz w:val="25"/>
        </w:rPr>
        <w:t>: PREDOMINANT POPULATION BY CENSUS TRACTS</w:t>
      </w:r>
    </w:p>
    <w:p w14:paraId="7C442E54" w14:textId="77777777" w:rsidR="00647FB9" w:rsidRPr="00647FB9" w:rsidRDefault="00647FB9" w:rsidP="00647FB9">
      <w:pPr>
        <w:widowControl/>
        <w:autoSpaceDE/>
        <w:autoSpaceDN/>
        <w:spacing w:before="100" w:beforeAutospacing="1" w:after="100" w:afterAutospacing="1"/>
        <w:rPr>
          <w:rFonts w:ascii="Times New Roman" w:eastAsia="Times New Roman" w:hAnsi="Times New Roman" w:cs="Times New Roman"/>
          <w:sz w:val="24"/>
          <w:szCs w:val="24"/>
        </w:rPr>
      </w:pPr>
      <w:r w:rsidRPr="00647FB9">
        <w:rPr>
          <w:rFonts w:ascii="Times New Roman" w:eastAsia="Times New Roman" w:hAnsi="Times New Roman" w:cs="Times New Roman"/>
          <w:noProof/>
          <w:sz w:val="24"/>
          <w:szCs w:val="24"/>
          <w:lang w:val="en-IN" w:eastAsia="en-IN"/>
        </w:rPr>
        <w:drawing>
          <wp:inline distT="0" distB="0" distL="0" distR="0" wp14:anchorId="5EB23EB4" wp14:editId="4571E5F8">
            <wp:extent cx="8845550" cy="4975622"/>
            <wp:effectExtent l="0" t="0" r="0" b="0"/>
            <wp:docPr id="42" name="Picture 42" descr="I:\HP_PAVILION_C_FOLDER_10182023\Windows\REALTY_PLANNERS_GROUP\2022_HOUSING_ELEMENT_RFP\ARVIN HOUSING ELEMENT_6TH_CYCLE\HCD TRANSMITTALS\5th DRAFT\MAPS IN FHA\Fig 7 Predorminant Popu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HP_PAVILION_C_FOLDER_10182023\Windows\REALTY_PLANNERS_GROUP\2022_HOUSING_ELEMENT_RFP\ARVIN HOUSING ELEMENT_6TH_CYCLE\HCD TRANSMITTALS\5th DRAFT\MAPS IN FHA\Fig 7 Predorminant Populatio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51442" cy="4978936"/>
                    </a:xfrm>
                    <a:prstGeom prst="rect">
                      <a:avLst/>
                    </a:prstGeom>
                    <a:noFill/>
                    <a:ln>
                      <a:noFill/>
                    </a:ln>
                  </pic:spPr>
                </pic:pic>
              </a:graphicData>
            </a:graphic>
          </wp:inline>
        </w:drawing>
      </w:r>
    </w:p>
    <w:p w14:paraId="763D59F8" w14:textId="4D41F1A3" w:rsidR="00544F9A" w:rsidRDefault="00BA6AB0" w:rsidP="00544F9A">
      <w:r>
        <w:rPr>
          <w:rFonts w:ascii="Arial"/>
          <w:b/>
          <w:noProof/>
          <w:sz w:val="25"/>
          <w:lang w:val="en-IN" w:eastAsia="en-IN"/>
          <w14:ligatures w14:val="standardContextual"/>
        </w:rPr>
        <mc:AlternateContent>
          <mc:Choice Requires="wpi">
            <w:drawing>
              <wp:anchor distT="0" distB="0" distL="114300" distR="114300" simplePos="0" relativeHeight="251660288" behindDoc="0" locked="0" layoutInCell="1" allowOverlap="1" wp14:anchorId="4979527D" wp14:editId="122ACEF8">
                <wp:simplePos x="0" y="0"/>
                <wp:positionH relativeFrom="column">
                  <wp:posOffset>2874003</wp:posOffset>
                </wp:positionH>
                <wp:positionV relativeFrom="paragraph">
                  <wp:posOffset>38698</wp:posOffset>
                </wp:positionV>
                <wp:extent cx="1019880" cy="33120"/>
                <wp:effectExtent l="95250" t="95250" r="0" b="100330"/>
                <wp:wrapNone/>
                <wp:docPr id="1340757325" name="Ink 9"/>
                <wp:cNvGraphicFramePr/>
                <a:graphic xmlns:a="http://schemas.openxmlformats.org/drawingml/2006/main">
                  <a:graphicData uri="http://schemas.microsoft.com/office/word/2010/wordprocessingInk">
                    <w14:contentPart bwMode="auto" r:id="rId31">
                      <w14:nvContentPartPr>
                        <w14:cNvContentPartPr/>
                      </w14:nvContentPartPr>
                      <w14:xfrm>
                        <a:off x="0" y="0"/>
                        <a:ext cx="1019880" cy="33120"/>
                      </w14:xfrm>
                    </w14:contentPart>
                  </a:graphicData>
                </a:graphic>
              </wp:anchor>
            </w:drawing>
          </mc:Choice>
          <mc:Fallback>
            <w:pict>
              <v:shape w14:anchorId="357C71B7" id="Ink 9" o:spid="_x0000_s1026" type="#_x0000_t75" style="position:absolute;margin-left:223.45pt;margin-top:.2pt;width:85.95pt;height:8.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">
                <v:imagedata r:id="rId32" o:title=""/>
              </v:shape>
            </w:pict>
          </mc:Fallback>
        </mc:AlternateContent>
      </w:r>
      <w:r>
        <w:rPr>
          <w:rFonts w:ascii="Arial"/>
          <w:b/>
          <w:noProof/>
          <w:sz w:val="25"/>
          <w:lang w:val="en-IN" w:eastAsia="en-IN"/>
          <w14:ligatures w14:val="standardContextual"/>
        </w:rPr>
        <mc:AlternateContent>
          <mc:Choice Requires="wpi">
            <w:drawing>
              <wp:anchor distT="0" distB="0" distL="114300" distR="114300" simplePos="0" relativeHeight="251663360" behindDoc="0" locked="0" layoutInCell="1" allowOverlap="1" wp14:anchorId="58403DA3" wp14:editId="3D9D742B">
                <wp:simplePos x="0" y="0"/>
                <wp:positionH relativeFrom="column">
                  <wp:posOffset>7302003</wp:posOffset>
                </wp:positionH>
                <wp:positionV relativeFrom="paragraph">
                  <wp:posOffset>80923</wp:posOffset>
                </wp:positionV>
                <wp:extent cx="633960" cy="360"/>
                <wp:effectExtent l="76200" t="76200" r="90170" b="95250"/>
                <wp:wrapNone/>
                <wp:docPr id="1061724190" name="Ink 10"/>
                <wp:cNvGraphicFramePr/>
                <a:graphic xmlns:a="http://schemas.openxmlformats.org/drawingml/2006/main">
                  <a:graphicData uri="http://schemas.microsoft.com/office/word/2010/wordprocessingInk">
                    <w14:contentPart bwMode="auto" r:id="rId33">
                      <w14:nvContentPartPr>
                        <w14:cNvContentPartPr/>
                      </w14:nvContentPartPr>
                      <w14:xfrm>
                        <a:off x="0" y="0"/>
                        <a:ext cx="633960" cy="360"/>
                      </w14:xfrm>
                    </w14:contentPart>
                  </a:graphicData>
                </a:graphic>
              </wp:anchor>
            </w:drawing>
          </mc:Choice>
          <mc:Fallback>
            <w:pict>
              <v:shape w14:anchorId="16220597" id="Ink 10" o:spid="_x0000_s1026" type="#_x0000_t75" style="position:absolute;margin-left:572.1pt;margin-top:3.5pt;width:55.55pt;height:5.7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">
                <v:imagedata r:id="rId34" o:title=""/>
              </v:shape>
            </w:pict>
          </mc:Fallback>
        </mc:AlternateContent>
      </w:r>
    </w:p>
    <w:p w14:paraId="2AB1697E" w14:textId="0C61A995" w:rsidR="00544F9A" w:rsidRDefault="00544F9A" w:rsidP="00544F9A"/>
    <w:p w14:paraId="7328DDEA" w14:textId="19B37E84" w:rsidR="00544F9A" w:rsidRDefault="008A68D4" w:rsidP="00544F9A">
      <w:pPr>
        <w:widowControl/>
        <w:autoSpaceDE/>
        <w:autoSpaceDN/>
        <w:spacing w:after="160" w:line="259" w:lineRule="auto"/>
        <w:rPr>
          <w:rFonts w:ascii="Arial"/>
          <w:i/>
          <w:sz w:val="10"/>
          <w:lang w:val="en-AU"/>
        </w:rPr>
      </w:pPr>
      <w:r>
        <w:rPr>
          <w:noProof/>
          <w:lang w:val="en-IN" w:eastAsia="en-IN"/>
        </w:rPr>
        <mc:AlternateContent>
          <mc:Choice Requires="wps">
            <w:drawing>
              <wp:anchor distT="0" distB="0" distL="114300" distR="114300" simplePos="0" relativeHeight="251650048" behindDoc="1" locked="0" layoutInCell="1" allowOverlap="1" wp14:anchorId="76825ECD" wp14:editId="14EB6AFC">
                <wp:simplePos x="0" y="0"/>
                <wp:positionH relativeFrom="page">
                  <wp:posOffset>6810375</wp:posOffset>
                </wp:positionH>
                <wp:positionV relativeFrom="margin">
                  <wp:align>bottom</wp:align>
                </wp:positionV>
                <wp:extent cx="3087660" cy="203200"/>
                <wp:effectExtent l="0" t="0" r="17780" b="6350"/>
                <wp:wrapNone/>
                <wp:docPr id="1407853424" name="Text Box 1407853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660" cy="203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09AC4B" w14:textId="639AC55B" w:rsidR="007C7E64" w:rsidRDefault="007C7E64" w:rsidP="008A68D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21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825ECD" id="_x0000_t202" coordsize="21600,21600" o:spt="202" path="m,l,21600r21600,l21600,xe">
                <v:stroke joinstyle="miter"/>
                <v:path gradientshapeok="t" o:connecttype="rect"/>
              </v:shapetype>
              <v:shape id="Text Box 1407853424" o:spid="_x0000_s1026" type="#_x0000_t202" style="position:absolute;margin-left:536.25pt;margin-top:0;width:243.1pt;height:16pt;z-index:-251666432;visibility:visible;mso-wrap-style:square;mso-width-percent:0;mso-height-percent:0;mso-wrap-distance-left:9pt;mso-wrap-distance-top:0;mso-wrap-distance-right:9pt;mso-wrap-distance-bottom:0;mso-position-horizontal:absolute;mso-position-horizontal-relative:page;mso-position-vertical:bottom;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" filled="f" stroked="f">
                <v:textbox inset="0,0,0,0">
                  <w:txbxContent>
                    <w:p w14:paraId="7609AC4B" w14:textId="639AC55B" w:rsidR="007C7E64" w:rsidRDefault="007C7E64" w:rsidP="008A68D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21</w:t>
                      </w:r>
                      <w:r>
                        <w:fldChar w:fldCharType="end"/>
                      </w:r>
                    </w:p>
                  </w:txbxContent>
                </v:textbox>
                <w10:wrap anchorx="page" anchory="margin"/>
              </v:shape>
            </w:pict>
          </mc:Fallback>
        </mc:AlternateContent>
      </w:r>
      <w:r w:rsidR="00544F9A">
        <w:rPr>
          <w:rFonts w:ascii="Arial"/>
          <w:i/>
          <w:sz w:val="10"/>
          <w:lang w:val="en-AU"/>
        </w:rPr>
        <w:br w:type="page"/>
      </w:r>
    </w:p>
    <w:p w14:paraId="01D63D5E" w14:textId="10C5C0C8" w:rsidR="00544F9A" w:rsidRDefault="00544F9A" w:rsidP="00544F9A">
      <w:pPr>
        <w:spacing w:before="16"/>
        <w:ind w:left="20"/>
        <w:rPr>
          <w:rFonts w:ascii="Arial"/>
          <w:i/>
          <w:sz w:val="10"/>
          <w:lang w:val="en-AU"/>
        </w:rPr>
      </w:pPr>
    </w:p>
    <w:p w14:paraId="12FCED3B" w14:textId="5F7C839E" w:rsidR="00544F9A" w:rsidRDefault="00544F9A" w:rsidP="00544F9A">
      <w:pPr>
        <w:spacing w:before="12"/>
        <w:ind w:left="20"/>
        <w:rPr>
          <w:rFonts w:ascii="Arial"/>
          <w:b/>
          <w:sz w:val="25"/>
        </w:rPr>
      </w:pPr>
    </w:p>
    <w:p w14:paraId="0C25BF1D" w14:textId="43263B51" w:rsidR="00544F9A" w:rsidRDefault="00544F9A" w:rsidP="003756BF">
      <w:pPr>
        <w:spacing w:before="12"/>
        <w:ind w:left="20"/>
        <w:jc w:val="center"/>
        <w:rPr>
          <w:rFonts w:ascii="Arial"/>
          <w:i/>
          <w:color w:val="828282"/>
          <w:sz w:val="10"/>
        </w:rPr>
      </w:pPr>
      <w:r>
        <w:rPr>
          <w:rFonts w:ascii="Arial"/>
          <w:b/>
          <w:sz w:val="25"/>
        </w:rPr>
        <w:t>FIGURE</w:t>
      </w:r>
      <w:r>
        <w:rPr>
          <w:rFonts w:ascii="Arial"/>
          <w:b/>
          <w:spacing w:val="-4"/>
          <w:sz w:val="25"/>
        </w:rPr>
        <w:t xml:space="preserve"> </w:t>
      </w:r>
      <w:r w:rsidR="007629FB">
        <w:rPr>
          <w:rFonts w:ascii="Arial"/>
          <w:b/>
          <w:spacing w:val="-4"/>
          <w:sz w:val="25"/>
        </w:rPr>
        <w:t>8</w:t>
      </w:r>
      <w:r>
        <w:rPr>
          <w:rFonts w:ascii="Arial"/>
          <w:b/>
          <w:sz w:val="25"/>
        </w:rPr>
        <w:t>:</w:t>
      </w:r>
      <w:r>
        <w:rPr>
          <w:rFonts w:ascii="Arial"/>
          <w:b/>
          <w:spacing w:val="-5"/>
          <w:sz w:val="25"/>
        </w:rPr>
        <w:t xml:space="preserve"> </w:t>
      </w:r>
      <w:r w:rsidRPr="00314FFD">
        <w:rPr>
          <w:noProof/>
        </w:rPr>
        <w:t xml:space="preserve"> </w:t>
      </w:r>
      <w:r>
        <w:rPr>
          <w:rFonts w:ascii="Arial"/>
          <w:b/>
          <w:sz w:val="25"/>
        </w:rPr>
        <w:t>RACIALLY CONCENTRATED AREAS OF AFFLUENCE/POVERTY</w:t>
      </w:r>
    </w:p>
    <w:p w14:paraId="7E07C162" w14:textId="77777777" w:rsidR="00647FB9" w:rsidRPr="00647FB9" w:rsidRDefault="00647FB9" w:rsidP="00647FB9">
      <w:pPr>
        <w:widowControl/>
        <w:autoSpaceDE/>
        <w:autoSpaceDN/>
        <w:spacing w:before="100" w:beforeAutospacing="1" w:after="100" w:afterAutospacing="1"/>
        <w:rPr>
          <w:rFonts w:ascii="Times New Roman" w:eastAsia="Times New Roman" w:hAnsi="Times New Roman" w:cs="Times New Roman"/>
          <w:sz w:val="24"/>
          <w:szCs w:val="24"/>
        </w:rPr>
      </w:pPr>
      <w:r w:rsidRPr="00647FB9">
        <w:rPr>
          <w:rFonts w:ascii="Times New Roman" w:eastAsia="Times New Roman" w:hAnsi="Times New Roman" w:cs="Times New Roman"/>
          <w:noProof/>
          <w:sz w:val="24"/>
          <w:szCs w:val="24"/>
          <w:lang w:val="en-IN" w:eastAsia="en-IN"/>
        </w:rPr>
        <w:drawing>
          <wp:inline distT="0" distB="0" distL="0" distR="0" wp14:anchorId="0A92D247" wp14:editId="1B5A8D38">
            <wp:extent cx="8873067" cy="4991100"/>
            <wp:effectExtent l="0" t="0" r="4445" b="0"/>
            <wp:docPr id="43" name="Picture 43" descr="I:\HP_PAVILION_C_FOLDER_10182023\Windows\REALTY_PLANNERS_GROUP\2022_HOUSING_ELEMENT_RFP\ARVIN HOUSING ELEMENT_6TH_CYCLE\HCD TRANSMITTALS\5th DRAFT\MAPS IN FHA\Fig 7 Predorminant Popul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HP_PAVILION_C_FOLDER_10182023\Windows\REALTY_PLANNERS_GROUP\2022_HOUSING_ELEMENT_RFP\ARVIN HOUSING ELEMENT_6TH_CYCLE\HCD TRANSMITTALS\5th DRAFT\MAPS IN FHA\Fig 7 Predorminant Population.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8881487" cy="4995836"/>
                    </a:xfrm>
                    <a:prstGeom prst="rect">
                      <a:avLst/>
                    </a:prstGeom>
                    <a:noFill/>
                    <a:ln>
                      <a:noFill/>
                    </a:ln>
                  </pic:spPr>
                </pic:pic>
              </a:graphicData>
            </a:graphic>
          </wp:inline>
        </w:drawing>
      </w:r>
    </w:p>
    <w:p w14:paraId="0B43A808" w14:textId="77777777" w:rsidR="00647FB9" w:rsidRDefault="00647FB9" w:rsidP="00544F9A">
      <w:pPr>
        <w:spacing w:before="12"/>
        <w:ind w:left="20"/>
        <w:rPr>
          <w:rFonts w:ascii="Arial"/>
          <w:b/>
          <w:sz w:val="25"/>
        </w:rPr>
        <w:sectPr w:rsidR="00647FB9" w:rsidSect="003D3059">
          <w:pgSz w:w="15840" w:h="12240" w:orient="landscape"/>
          <w:pgMar w:top="900" w:right="780" w:bottom="380" w:left="900" w:header="297" w:footer="187" w:gutter="0"/>
          <w:cols w:space="720"/>
          <w:docGrid w:linePitch="299"/>
        </w:sectPr>
      </w:pPr>
    </w:p>
    <w:p w14:paraId="783847FE" w14:textId="40DA5017" w:rsidR="00544F9A" w:rsidRDefault="00544F9A" w:rsidP="003756BF">
      <w:pPr>
        <w:spacing w:before="16"/>
        <w:ind w:left="20"/>
        <w:jc w:val="center"/>
        <w:rPr>
          <w:rFonts w:ascii="Arial"/>
          <w:b/>
          <w:sz w:val="25"/>
        </w:rPr>
      </w:pPr>
      <w:r>
        <w:rPr>
          <w:rFonts w:ascii="Arial"/>
          <w:b/>
          <w:sz w:val="25"/>
        </w:rPr>
        <w:lastRenderedPageBreak/>
        <w:t>FIGURE</w:t>
      </w:r>
      <w:r>
        <w:rPr>
          <w:rFonts w:ascii="Arial"/>
          <w:b/>
          <w:spacing w:val="-4"/>
          <w:sz w:val="25"/>
        </w:rPr>
        <w:t xml:space="preserve"> </w:t>
      </w:r>
      <w:r w:rsidR="007629FB">
        <w:rPr>
          <w:rFonts w:ascii="Arial"/>
          <w:b/>
          <w:sz w:val="25"/>
        </w:rPr>
        <w:t>9</w:t>
      </w:r>
      <w:r>
        <w:rPr>
          <w:rFonts w:ascii="Arial"/>
          <w:b/>
          <w:sz w:val="25"/>
        </w:rPr>
        <w:t>:</w:t>
      </w:r>
      <w:r>
        <w:rPr>
          <w:rFonts w:ascii="Arial"/>
          <w:b/>
          <w:spacing w:val="-5"/>
          <w:sz w:val="25"/>
        </w:rPr>
        <w:t xml:space="preserve"> </w:t>
      </w:r>
      <w:r w:rsidRPr="00314FFD">
        <w:rPr>
          <w:noProof/>
        </w:rPr>
        <w:t xml:space="preserve"> </w:t>
      </w:r>
      <w:r>
        <w:rPr>
          <w:rFonts w:ascii="Arial"/>
          <w:b/>
          <w:sz w:val="25"/>
        </w:rPr>
        <w:t>PERCENT OF POPULATION WITH A DISABILITY</w:t>
      </w:r>
    </w:p>
    <w:p w14:paraId="608751B6" w14:textId="77777777" w:rsidR="00544F9A" w:rsidRDefault="00544F9A" w:rsidP="00544F9A"/>
    <w:p w14:paraId="464B724C" w14:textId="77777777" w:rsidR="00647FB9" w:rsidRPr="00647FB9" w:rsidRDefault="00647FB9" w:rsidP="00647FB9">
      <w:pPr>
        <w:widowControl/>
        <w:autoSpaceDE/>
        <w:autoSpaceDN/>
        <w:spacing w:before="100" w:beforeAutospacing="1" w:after="100" w:afterAutospacing="1"/>
        <w:rPr>
          <w:rFonts w:ascii="Times New Roman" w:eastAsia="Times New Roman" w:hAnsi="Times New Roman" w:cs="Times New Roman"/>
          <w:sz w:val="24"/>
          <w:szCs w:val="24"/>
        </w:rPr>
      </w:pPr>
      <w:r w:rsidRPr="00647FB9">
        <w:rPr>
          <w:rFonts w:ascii="Times New Roman" w:eastAsia="Times New Roman" w:hAnsi="Times New Roman" w:cs="Times New Roman"/>
          <w:noProof/>
          <w:sz w:val="24"/>
          <w:szCs w:val="24"/>
          <w:lang w:val="en-IN" w:eastAsia="en-IN"/>
        </w:rPr>
        <w:drawing>
          <wp:inline distT="0" distB="0" distL="0" distR="0" wp14:anchorId="576C9ADC" wp14:editId="25B0E34B">
            <wp:extent cx="8858250" cy="4982766"/>
            <wp:effectExtent l="0" t="0" r="0" b="8890"/>
            <wp:docPr id="44" name="Picture 44" descr="I:\HP_PAVILION_C_FOLDER_10182023\Windows\REALTY_PLANNERS_GROUP\2022_HOUSING_ELEMENT_RFP\ARVIN HOUSING ELEMENT_6TH_CYCLE\HCD TRANSMITTALS\5th DRAFT\MAPS IN FHA\Fig 9 Percent Pop with disabili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I:\HP_PAVILION_C_FOLDER_10182023\Windows\REALTY_PLANNERS_GROUP\2022_HOUSING_ELEMENT_RFP\ARVIN HOUSING ELEMENT_6TH_CYCLE\HCD TRANSMITTALS\5th DRAFT\MAPS IN FHA\Fig 9 Percent Pop with disability.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866068" cy="4987163"/>
                    </a:xfrm>
                    <a:prstGeom prst="rect">
                      <a:avLst/>
                    </a:prstGeom>
                    <a:noFill/>
                    <a:ln>
                      <a:noFill/>
                    </a:ln>
                  </pic:spPr>
                </pic:pic>
              </a:graphicData>
            </a:graphic>
          </wp:inline>
        </w:drawing>
      </w:r>
    </w:p>
    <w:p w14:paraId="237C2760" w14:textId="1A35B22E" w:rsidR="00544F9A" w:rsidRDefault="00544F9A" w:rsidP="00544F9A">
      <w:pPr>
        <w:widowControl/>
        <w:autoSpaceDE/>
        <w:autoSpaceDN/>
        <w:spacing w:after="160" w:line="259" w:lineRule="auto"/>
        <w:rPr>
          <w:rFonts w:ascii="Arial"/>
          <w:b/>
          <w:sz w:val="25"/>
        </w:rPr>
      </w:pPr>
      <w:r>
        <w:rPr>
          <w:rFonts w:ascii="Arial"/>
          <w:b/>
          <w:sz w:val="25"/>
        </w:rPr>
        <w:br w:type="page"/>
      </w:r>
    </w:p>
    <w:p w14:paraId="13ED0C23" w14:textId="0D99AEFE" w:rsidR="00544F9A" w:rsidRDefault="00544F9A" w:rsidP="00533273">
      <w:pPr>
        <w:ind w:left="900" w:right="895"/>
        <w:jc w:val="both"/>
        <w:rPr>
          <w:rFonts w:asciiTheme="minorHAnsi" w:eastAsia="Calibri" w:hAnsiTheme="minorHAnsi" w:cstheme="minorHAnsi"/>
          <w:lang w:bidi="en-US"/>
        </w:rPr>
        <w:sectPr w:rsidR="00544F9A" w:rsidSect="003D3059">
          <w:pgSz w:w="15840" w:h="12240" w:orient="landscape"/>
          <w:pgMar w:top="900" w:right="780" w:bottom="380" w:left="900" w:header="297" w:footer="187" w:gutter="0"/>
          <w:cols w:space="720"/>
          <w:docGrid w:linePitch="299"/>
        </w:sectPr>
      </w:pPr>
    </w:p>
    <w:p w14:paraId="26FB54DA" w14:textId="77777777" w:rsidR="005D5E4B" w:rsidRPr="005D5E4B" w:rsidRDefault="005D5E4B" w:rsidP="00533273">
      <w:pPr>
        <w:ind w:left="900" w:right="895"/>
        <w:jc w:val="both"/>
        <w:rPr>
          <w:rFonts w:asciiTheme="minorHAnsi" w:eastAsia="Calibri" w:hAnsiTheme="minorHAnsi" w:cstheme="minorHAnsi"/>
          <w:lang w:bidi="en-US"/>
        </w:rPr>
      </w:pPr>
    </w:p>
    <w:p w14:paraId="0BD4A7D0" w14:textId="064F79AE" w:rsidR="005D5E4B" w:rsidRPr="003756BF" w:rsidRDefault="005D5E4B" w:rsidP="003756BF">
      <w:pPr>
        <w:spacing w:before="120" w:after="120"/>
        <w:ind w:left="567" w:right="754"/>
        <w:jc w:val="both"/>
        <w:rPr>
          <w:rFonts w:ascii="Calibri" w:hAnsi="Calibri" w:cs="Calibri"/>
          <w:b/>
        </w:rPr>
      </w:pPr>
      <w:bookmarkStart w:id="34" w:name="_Toc152971086"/>
      <w:r w:rsidRPr="003756BF">
        <w:rPr>
          <w:rFonts w:ascii="Calibri" w:hAnsi="Calibri" w:cs="Calibri"/>
          <w:b/>
        </w:rPr>
        <w:t>Percent of Population 18 Years and Over in Households Living with Spouse</w:t>
      </w:r>
      <w:bookmarkEnd w:id="34"/>
    </w:p>
    <w:p w14:paraId="3676469E" w14:textId="3F5EFB22" w:rsidR="00511797"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Figure </w:t>
      </w:r>
      <w:r w:rsidR="008A6DC5" w:rsidRPr="003756BF">
        <w:rPr>
          <w:rFonts w:ascii="Calibri" w:hAnsi="Calibri" w:cs="Calibri"/>
        </w:rPr>
        <w:t xml:space="preserve">10 </w:t>
      </w:r>
      <w:r w:rsidR="00C54037" w:rsidRPr="003756BF">
        <w:rPr>
          <w:rFonts w:ascii="Calibri" w:hAnsi="Calibri" w:cs="Calibri"/>
        </w:rPr>
        <w:t>identifies</w:t>
      </w:r>
      <w:r w:rsidRPr="003756BF">
        <w:rPr>
          <w:rFonts w:ascii="Calibri" w:hAnsi="Calibri" w:cs="Calibri"/>
        </w:rPr>
        <w:t xml:space="preserve"> the percent of population over the age of 18 years and over in households living with spouse in Arvin.  </w:t>
      </w:r>
      <w:r w:rsidR="00511797" w:rsidRPr="003756BF">
        <w:rPr>
          <w:rFonts w:ascii="Calibri" w:hAnsi="Calibri" w:cs="Calibri"/>
        </w:rPr>
        <w:t xml:space="preserve">As shown in Table 5 (Table 31 in Housing Element), 92.9% of households in Arvin are family households, which is significantly greater than the averages for Kern County and California. Arvin also has larger households with more 3,4,5,6 and 7 person households compared to Kern County and the State. </w:t>
      </w:r>
    </w:p>
    <w:p w14:paraId="7836992C" w14:textId="60B99895" w:rsidR="005D5E4B" w:rsidRPr="005D5E4B" w:rsidRDefault="00496BBE" w:rsidP="003756BF">
      <w:pPr>
        <w:spacing w:before="120" w:after="120"/>
        <w:ind w:left="567" w:right="754"/>
        <w:jc w:val="both"/>
        <w:rPr>
          <w:rFonts w:eastAsia="Calibri"/>
          <w:lang w:bidi="en-US"/>
        </w:rPr>
      </w:pPr>
      <w:r w:rsidRPr="003756BF">
        <w:rPr>
          <w:rFonts w:ascii="Calibri" w:hAnsi="Calibri" w:cs="Calibri"/>
        </w:rPr>
        <w:t xml:space="preserve">Table 6 shows that </w:t>
      </w:r>
      <w:r w:rsidR="005D5E4B" w:rsidRPr="003756BF">
        <w:rPr>
          <w:rFonts w:ascii="Calibri" w:hAnsi="Calibri" w:cs="Calibri"/>
        </w:rPr>
        <w:t xml:space="preserve">64.6% of total households in Arvin are married couple households, and an additional 9.9% households are cohabiting couple households. This is significantly greater than the average </w:t>
      </w:r>
      <w:r w:rsidR="007478F9" w:rsidRPr="003756BF">
        <w:rPr>
          <w:rFonts w:ascii="Calibri" w:hAnsi="Calibri" w:cs="Calibri"/>
        </w:rPr>
        <w:t xml:space="preserve">of approximately 50 </w:t>
      </w:r>
      <w:r w:rsidR="005D5E4B" w:rsidRPr="003756BF">
        <w:rPr>
          <w:rFonts w:ascii="Calibri" w:hAnsi="Calibri" w:cs="Calibri"/>
        </w:rPr>
        <w:t>percentage</w:t>
      </w:r>
      <w:r w:rsidR="007478F9" w:rsidRPr="003756BF">
        <w:rPr>
          <w:rFonts w:ascii="Calibri" w:hAnsi="Calibri" w:cs="Calibri"/>
        </w:rPr>
        <w:t xml:space="preserve"> of households </w:t>
      </w:r>
      <w:r w:rsidR="00A3636B" w:rsidRPr="003756BF">
        <w:rPr>
          <w:rFonts w:ascii="Calibri" w:hAnsi="Calibri" w:cs="Calibri"/>
        </w:rPr>
        <w:t>in Kern</w:t>
      </w:r>
      <w:r w:rsidR="005D5E4B" w:rsidRPr="003756BF">
        <w:rPr>
          <w:rFonts w:ascii="Calibri" w:hAnsi="Calibri" w:cs="Calibri"/>
        </w:rPr>
        <w:t xml:space="preserve"> County and State of California.</w:t>
      </w:r>
      <w:r w:rsidR="005D5E4B" w:rsidRPr="003756BF">
        <w:rPr>
          <w:rFonts w:ascii="Calibri" w:eastAsia="Calibri" w:hAnsi="Calibri" w:cs="Calibri"/>
          <w:lang w:bidi="en-US"/>
        </w:rPr>
        <w:t xml:space="preserve"> </w:t>
      </w:r>
    </w:p>
    <w:p w14:paraId="238B06C2" w14:textId="77777777" w:rsidR="005D5E4B" w:rsidRPr="005D5E4B" w:rsidRDefault="005D5E4B" w:rsidP="008C1EEE">
      <w:pPr>
        <w:spacing w:before="53" w:line="252" w:lineRule="auto"/>
        <w:ind w:left="900" w:right="-97"/>
        <w:jc w:val="center"/>
        <w:rPr>
          <w:strike/>
          <w:color w:val="2D97D3"/>
          <w:u w:val="single" w:color="2D97D3"/>
        </w:rPr>
      </w:pPr>
    </w:p>
    <w:tbl>
      <w:tblPr>
        <w:tblW w:w="9465" w:type="dxa"/>
        <w:tblInd w:w="851" w:type="dxa"/>
        <w:tblLook w:val="04A0" w:firstRow="1" w:lastRow="0" w:firstColumn="1" w:lastColumn="0" w:noHBand="0" w:noVBand="1"/>
      </w:tblPr>
      <w:tblGrid>
        <w:gridCol w:w="1629"/>
        <w:gridCol w:w="1089"/>
        <w:gridCol w:w="1230"/>
        <w:gridCol w:w="1747"/>
        <w:gridCol w:w="1230"/>
        <w:gridCol w:w="1542"/>
        <w:gridCol w:w="1230"/>
      </w:tblGrid>
      <w:tr w:rsidR="005D5E4B" w:rsidRPr="005D5E4B" w14:paraId="06E0426D" w14:textId="77777777" w:rsidTr="005B3250">
        <w:trPr>
          <w:trHeight w:val="229"/>
        </w:trPr>
        <w:tc>
          <w:tcPr>
            <w:tcW w:w="9465" w:type="dxa"/>
            <w:gridSpan w:val="7"/>
            <w:tcBorders>
              <w:top w:val="nil"/>
              <w:left w:val="nil"/>
              <w:bottom w:val="nil"/>
            </w:tcBorders>
            <w:shd w:val="clear" w:color="auto" w:fill="auto"/>
            <w:noWrap/>
            <w:vAlign w:val="bottom"/>
            <w:hideMark/>
          </w:tcPr>
          <w:p w14:paraId="278EF767" w14:textId="6E49CA35" w:rsidR="005D5E4B" w:rsidRPr="005D5E4B" w:rsidRDefault="00987103" w:rsidP="004B39FF">
            <w:pPr>
              <w:jc w:val="center"/>
              <w:rPr>
                <w:rFonts w:ascii="Calibri" w:eastAsia="Calibri" w:hAnsi="Calibri" w:cs="Calibri"/>
                <w:b/>
                <w:sz w:val="24"/>
                <w:szCs w:val="24"/>
                <w:lang w:bidi="en-US"/>
              </w:rPr>
            </w:pPr>
            <w:bookmarkStart w:id="35" w:name="RANGE!A60"/>
            <w:r>
              <w:br w:type="page"/>
            </w:r>
            <w:r w:rsidR="005D5E4B" w:rsidRPr="005D5E4B">
              <w:rPr>
                <w:rFonts w:ascii="Calibri" w:eastAsia="Calibri" w:hAnsi="Calibri" w:cs="Calibri"/>
                <w:b/>
                <w:sz w:val="24"/>
                <w:szCs w:val="24"/>
                <w:lang w:bidi="en-US"/>
              </w:rPr>
              <w:t xml:space="preserve">Table </w:t>
            </w:r>
            <w:r w:rsidR="001F6A55" w:rsidRPr="004B39FF">
              <w:rPr>
                <w:rFonts w:ascii="Calibri" w:eastAsia="Calibri" w:hAnsi="Calibri" w:cs="Calibri"/>
                <w:b/>
                <w:sz w:val="24"/>
                <w:szCs w:val="24"/>
                <w:lang w:bidi="en-US"/>
              </w:rPr>
              <w:t>5</w:t>
            </w:r>
          </w:p>
          <w:p w14:paraId="32B5E35D" w14:textId="77777777" w:rsidR="005D5E4B" w:rsidRPr="005D5E4B" w:rsidRDefault="005D5E4B" w:rsidP="004B39FF">
            <w:pPr>
              <w:jc w:val="center"/>
              <w:rPr>
                <w:rFonts w:ascii="Times New Roman" w:eastAsia="Times New Roman" w:hAnsi="Times New Roman" w:cs="Times New Roman"/>
                <w:sz w:val="20"/>
                <w:szCs w:val="20"/>
                <w:lang w:val="en-AU" w:eastAsia="en-AU" w:bidi="ml-IN"/>
              </w:rPr>
            </w:pPr>
            <w:r w:rsidRPr="005D5E4B">
              <w:rPr>
                <w:rFonts w:ascii="Calibri" w:eastAsia="Calibri" w:hAnsi="Calibri" w:cs="Calibri"/>
                <w:b/>
                <w:sz w:val="24"/>
                <w:szCs w:val="24"/>
                <w:lang w:bidi="en-US"/>
              </w:rPr>
              <w:t>Households by Size</w:t>
            </w:r>
            <w:bookmarkEnd w:id="35"/>
          </w:p>
        </w:tc>
      </w:tr>
      <w:tr w:rsidR="00D86641" w:rsidRPr="005D5E4B" w14:paraId="747CC7FA" w14:textId="77777777" w:rsidTr="00D86641">
        <w:trPr>
          <w:trHeight w:val="229"/>
        </w:trPr>
        <w:tc>
          <w:tcPr>
            <w:tcW w:w="1590"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646108B1" w14:textId="7A04B3B1" w:rsidR="005D5E4B" w:rsidRPr="005D5E4B" w:rsidRDefault="005D5E4B" w:rsidP="008C1EEE">
            <w:pPr>
              <w:widowControl/>
              <w:autoSpaceDE/>
              <w:autoSpaceDN/>
              <w:ind w:left="900" w:right="-97"/>
              <w:rPr>
                <w:rFonts w:ascii="Calibri Light" w:eastAsia="Times New Roman" w:hAnsi="Calibri Light" w:cs="Calibri Light"/>
                <w:color w:val="000000"/>
                <w:lang w:val="en-AU" w:eastAsia="en-AU" w:bidi="ml-IN"/>
              </w:rPr>
            </w:pPr>
          </w:p>
        </w:tc>
        <w:tc>
          <w:tcPr>
            <w:tcW w:w="1062" w:type="dxa"/>
            <w:tcBorders>
              <w:top w:val="single" w:sz="4" w:space="0" w:color="auto"/>
              <w:left w:val="nil"/>
              <w:bottom w:val="single" w:sz="4" w:space="0" w:color="auto"/>
              <w:right w:val="single" w:sz="4" w:space="0" w:color="auto"/>
            </w:tcBorders>
            <w:shd w:val="clear" w:color="000000" w:fill="D9D9D9"/>
            <w:vAlign w:val="center"/>
            <w:hideMark/>
          </w:tcPr>
          <w:p w14:paraId="799757DF" w14:textId="77777777" w:rsidR="005D5E4B" w:rsidRPr="005D5E4B" w:rsidRDefault="005D5E4B" w:rsidP="008C1EEE">
            <w:pPr>
              <w:widowControl/>
              <w:autoSpaceDE/>
              <w:autoSpaceDN/>
              <w:ind w:left="413" w:right="-97" w:hanging="85"/>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City of Arvin</w:t>
            </w:r>
          </w:p>
        </w:tc>
        <w:tc>
          <w:tcPr>
            <w:tcW w:w="1200" w:type="dxa"/>
            <w:tcBorders>
              <w:top w:val="single" w:sz="4" w:space="0" w:color="auto"/>
              <w:left w:val="nil"/>
              <w:bottom w:val="single" w:sz="4" w:space="0" w:color="auto"/>
              <w:right w:val="single" w:sz="4" w:space="0" w:color="auto"/>
            </w:tcBorders>
            <w:shd w:val="clear" w:color="000000" w:fill="D9D9D9"/>
            <w:vAlign w:val="center"/>
            <w:hideMark/>
          </w:tcPr>
          <w:p w14:paraId="3E130398" w14:textId="77777777" w:rsidR="005D5E4B" w:rsidRPr="005D5E4B" w:rsidRDefault="005D5E4B" w:rsidP="008C1EEE">
            <w:pPr>
              <w:widowControl/>
              <w:autoSpaceDE/>
              <w:autoSpaceDN/>
              <w:ind w:left="900" w:right="-97" w:hanging="572"/>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Percent</w:t>
            </w:r>
          </w:p>
        </w:tc>
        <w:tc>
          <w:tcPr>
            <w:tcW w:w="1705" w:type="dxa"/>
            <w:tcBorders>
              <w:top w:val="single" w:sz="4" w:space="0" w:color="auto"/>
              <w:left w:val="nil"/>
              <w:bottom w:val="single" w:sz="4" w:space="0" w:color="auto"/>
              <w:right w:val="single" w:sz="4" w:space="0" w:color="auto"/>
            </w:tcBorders>
            <w:shd w:val="clear" w:color="000000" w:fill="D9D9D9"/>
            <w:vAlign w:val="center"/>
            <w:hideMark/>
          </w:tcPr>
          <w:p w14:paraId="7A7DA22D" w14:textId="77777777" w:rsidR="005D5E4B" w:rsidRPr="005D5E4B" w:rsidRDefault="005D5E4B" w:rsidP="008C1EEE">
            <w:pPr>
              <w:widowControl/>
              <w:autoSpaceDE/>
              <w:autoSpaceDN/>
              <w:ind w:left="900" w:right="-97" w:hanging="572"/>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Kern County</w:t>
            </w:r>
          </w:p>
        </w:tc>
        <w:tc>
          <w:tcPr>
            <w:tcW w:w="1200" w:type="dxa"/>
            <w:tcBorders>
              <w:top w:val="single" w:sz="4" w:space="0" w:color="auto"/>
              <w:left w:val="nil"/>
              <w:bottom w:val="single" w:sz="4" w:space="0" w:color="auto"/>
              <w:right w:val="single" w:sz="4" w:space="0" w:color="auto"/>
            </w:tcBorders>
            <w:shd w:val="clear" w:color="000000" w:fill="D9D9D9"/>
            <w:vAlign w:val="center"/>
            <w:hideMark/>
          </w:tcPr>
          <w:p w14:paraId="40C38EE2" w14:textId="77777777" w:rsidR="005D5E4B" w:rsidRPr="005D5E4B" w:rsidRDefault="005D5E4B" w:rsidP="008C1EEE">
            <w:pPr>
              <w:widowControl/>
              <w:autoSpaceDE/>
              <w:autoSpaceDN/>
              <w:ind w:left="900" w:right="-97" w:hanging="572"/>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Percent</w:t>
            </w:r>
          </w:p>
        </w:tc>
        <w:tc>
          <w:tcPr>
            <w:tcW w:w="1505" w:type="dxa"/>
            <w:tcBorders>
              <w:top w:val="single" w:sz="4" w:space="0" w:color="auto"/>
              <w:left w:val="nil"/>
              <w:bottom w:val="single" w:sz="4" w:space="0" w:color="auto"/>
              <w:right w:val="single" w:sz="4" w:space="0" w:color="auto"/>
            </w:tcBorders>
            <w:shd w:val="clear" w:color="000000" w:fill="D9D9D9"/>
            <w:vAlign w:val="center"/>
            <w:hideMark/>
          </w:tcPr>
          <w:p w14:paraId="294D5BBB" w14:textId="77777777" w:rsidR="005D5E4B" w:rsidRPr="005D5E4B" w:rsidRDefault="005D5E4B" w:rsidP="008C1EEE">
            <w:pPr>
              <w:widowControl/>
              <w:autoSpaceDE/>
              <w:autoSpaceDN/>
              <w:ind w:left="900" w:right="-97" w:hanging="572"/>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California</w:t>
            </w:r>
          </w:p>
        </w:tc>
        <w:tc>
          <w:tcPr>
            <w:tcW w:w="1200" w:type="dxa"/>
            <w:tcBorders>
              <w:top w:val="single" w:sz="4" w:space="0" w:color="auto"/>
              <w:left w:val="nil"/>
              <w:bottom w:val="single" w:sz="4" w:space="0" w:color="auto"/>
              <w:right w:val="single" w:sz="4" w:space="0" w:color="auto"/>
            </w:tcBorders>
            <w:shd w:val="clear" w:color="000000" w:fill="D9D9D9"/>
            <w:vAlign w:val="center"/>
            <w:hideMark/>
          </w:tcPr>
          <w:p w14:paraId="17C4D06E" w14:textId="77777777" w:rsidR="005D5E4B" w:rsidRPr="005D5E4B" w:rsidRDefault="005D5E4B" w:rsidP="008C1EEE">
            <w:pPr>
              <w:widowControl/>
              <w:autoSpaceDE/>
              <w:autoSpaceDN/>
              <w:ind w:left="900" w:right="-97" w:hanging="572"/>
              <w:rPr>
                <w:rFonts w:ascii="Calibri Light" w:eastAsia="Times New Roman" w:hAnsi="Calibri Light" w:cs="Calibri Light"/>
                <w:b/>
                <w:bCs/>
                <w:lang w:val="en-AU" w:eastAsia="en-AU" w:bidi="ml-IN"/>
              </w:rPr>
            </w:pPr>
            <w:r w:rsidRPr="005D5E4B">
              <w:rPr>
                <w:rFonts w:ascii="Calibri Light" w:eastAsia="Times New Roman" w:hAnsi="Calibri Light" w:cs="Calibri Light"/>
                <w:b/>
                <w:bCs/>
                <w:lang w:val="en-AU" w:eastAsia="en-AU" w:bidi="ml-IN"/>
              </w:rPr>
              <w:t>Percent</w:t>
            </w:r>
          </w:p>
        </w:tc>
      </w:tr>
      <w:tr w:rsidR="00D86641" w:rsidRPr="005D5E4B" w14:paraId="31BA41CC"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7210AE9D" w14:textId="77777777"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Total:</w:t>
            </w:r>
          </w:p>
        </w:tc>
        <w:tc>
          <w:tcPr>
            <w:tcW w:w="1062" w:type="dxa"/>
            <w:tcBorders>
              <w:top w:val="nil"/>
              <w:left w:val="nil"/>
              <w:bottom w:val="single" w:sz="4" w:space="0" w:color="auto"/>
              <w:right w:val="single" w:sz="4" w:space="0" w:color="auto"/>
            </w:tcBorders>
            <w:shd w:val="clear" w:color="auto" w:fill="auto"/>
            <w:noWrap/>
            <w:vAlign w:val="bottom"/>
            <w:hideMark/>
          </w:tcPr>
          <w:p w14:paraId="0507B35A"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4,711</w:t>
            </w:r>
          </w:p>
        </w:tc>
        <w:tc>
          <w:tcPr>
            <w:tcW w:w="1200" w:type="dxa"/>
            <w:tcBorders>
              <w:top w:val="nil"/>
              <w:left w:val="nil"/>
              <w:bottom w:val="single" w:sz="4" w:space="0" w:color="auto"/>
              <w:right w:val="single" w:sz="4" w:space="0" w:color="auto"/>
            </w:tcBorders>
            <w:shd w:val="clear" w:color="000000" w:fill="F4EAD5"/>
            <w:noWrap/>
            <w:vAlign w:val="bottom"/>
            <w:hideMark/>
          </w:tcPr>
          <w:p w14:paraId="13782FFB" w14:textId="216E99A5" w:rsidR="005D5E4B" w:rsidRPr="005D5E4B" w:rsidRDefault="005D5E4B" w:rsidP="008C1EEE">
            <w:pPr>
              <w:widowControl/>
              <w:autoSpaceDE/>
              <w:autoSpaceDN/>
              <w:ind w:left="900" w:right="-97"/>
              <w:rPr>
                <w:rFonts w:ascii="Calibri Light" w:eastAsia="Times New Roman" w:hAnsi="Calibri Light" w:cs="Calibri Light"/>
                <w:color w:val="000000"/>
                <w:lang w:val="en-AU" w:eastAsia="en-AU" w:bidi="ml-IN"/>
              </w:rPr>
            </w:pPr>
          </w:p>
        </w:tc>
        <w:tc>
          <w:tcPr>
            <w:tcW w:w="1705" w:type="dxa"/>
            <w:tcBorders>
              <w:top w:val="nil"/>
              <w:left w:val="nil"/>
              <w:bottom w:val="single" w:sz="4" w:space="0" w:color="auto"/>
              <w:right w:val="single" w:sz="4" w:space="0" w:color="auto"/>
            </w:tcBorders>
            <w:shd w:val="clear" w:color="auto" w:fill="auto"/>
            <w:noWrap/>
            <w:vAlign w:val="bottom"/>
            <w:hideMark/>
          </w:tcPr>
          <w:p w14:paraId="04D57113"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273,556</w:t>
            </w:r>
          </w:p>
        </w:tc>
        <w:tc>
          <w:tcPr>
            <w:tcW w:w="1200" w:type="dxa"/>
            <w:tcBorders>
              <w:top w:val="nil"/>
              <w:left w:val="nil"/>
              <w:bottom w:val="single" w:sz="4" w:space="0" w:color="auto"/>
              <w:right w:val="single" w:sz="4" w:space="0" w:color="auto"/>
            </w:tcBorders>
            <w:shd w:val="clear" w:color="000000" w:fill="F4EAD5"/>
            <w:noWrap/>
            <w:vAlign w:val="bottom"/>
            <w:hideMark/>
          </w:tcPr>
          <w:p w14:paraId="0B5FA4EC" w14:textId="2B090AA9" w:rsidR="005D5E4B" w:rsidRPr="005D5E4B" w:rsidRDefault="005D5E4B" w:rsidP="008C1EEE">
            <w:pPr>
              <w:widowControl/>
              <w:autoSpaceDE/>
              <w:autoSpaceDN/>
              <w:ind w:left="900" w:right="-97"/>
              <w:rPr>
                <w:rFonts w:ascii="Calibri Light" w:eastAsia="Times New Roman" w:hAnsi="Calibri Light" w:cs="Calibri Light"/>
                <w:color w:val="000000"/>
                <w:lang w:val="en-AU" w:eastAsia="en-AU" w:bidi="ml-IN"/>
              </w:rPr>
            </w:pPr>
          </w:p>
        </w:tc>
        <w:tc>
          <w:tcPr>
            <w:tcW w:w="1505" w:type="dxa"/>
            <w:tcBorders>
              <w:top w:val="nil"/>
              <w:left w:val="nil"/>
              <w:bottom w:val="single" w:sz="4" w:space="0" w:color="auto"/>
              <w:right w:val="single" w:sz="4" w:space="0" w:color="auto"/>
            </w:tcBorders>
            <w:shd w:val="clear" w:color="auto" w:fill="auto"/>
            <w:noWrap/>
            <w:vAlign w:val="bottom"/>
            <w:hideMark/>
          </w:tcPr>
          <w:p w14:paraId="6F469BFE"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13,103,114</w:t>
            </w:r>
          </w:p>
        </w:tc>
        <w:tc>
          <w:tcPr>
            <w:tcW w:w="1200" w:type="dxa"/>
            <w:tcBorders>
              <w:top w:val="nil"/>
              <w:left w:val="nil"/>
              <w:bottom w:val="single" w:sz="4" w:space="0" w:color="auto"/>
              <w:right w:val="single" w:sz="4" w:space="0" w:color="auto"/>
            </w:tcBorders>
            <w:shd w:val="clear" w:color="000000" w:fill="F4EAD5"/>
            <w:noWrap/>
            <w:vAlign w:val="bottom"/>
            <w:hideMark/>
          </w:tcPr>
          <w:p w14:paraId="02DB4A33" w14:textId="14EAC652" w:rsidR="005D5E4B" w:rsidRPr="005D5E4B" w:rsidRDefault="005D5E4B" w:rsidP="008C1EEE">
            <w:pPr>
              <w:widowControl/>
              <w:autoSpaceDE/>
              <w:autoSpaceDN/>
              <w:ind w:left="900" w:right="-97"/>
              <w:rPr>
                <w:rFonts w:ascii="Calibri Light" w:eastAsia="Times New Roman" w:hAnsi="Calibri Light" w:cs="Calibri Light"/>
                <w:color w:val="000000"/>
                <w:lang w:val="en-AU" w:eastAsia="en-AU" w:bidi="ml-IN"/>
              </w:rPr>
            </w:pPr>
          </w:p>
        </w:tc>
      </w:tr>
      <w:tr w:rsidR="00D86641" w:rsidRPr="005D5E4B" w14:paraId="7B0F6BF9"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517AFC96" w14:textId="0DC6F1DD"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Family Households:</w:t>
            </w:r>
          </w:p>
        </w:tc>
        <w:tc>
          <w:tcPr>
            <w:tcW w:w="1062" w:type="dxa"/>
            <w:tcBorders>
              <w:top w:val="nil"/>
              <w:left w:val="nil"/>
              <w:bottom w:val="single" w:sz="4" w:space="0" w:color="auto"/>
              <w:right w:val="single" w:sz="4" w:space="0" w:color="auto"/>
            </w:tcBorders>
            <w:shd w:val="clear" w:color="auto" w:fill="auto"/>
            <w:noWrap/>
            <w:vAlign w:val="bottom"/>
            <w:hideMark/>
          </w:tcPr>
          <w:p w14:paraId="7638F04A"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4,377</w:t>
            </w:r>
          </w:p>
        </w:tc>
        <w:tc>
          <w:tcPr>
            <w:tcW w:w="1200" w:type="dxa"/>
            <w:tcBorders>
              <w:top w:val="nil"/>
              <w:left w:val="nil"/>
              <w:bottom w:val="single" w:sz="4" w:space="0" w:color="auto"/>
              <w:right w:val="single" w:sz="4" w:space="0" w:color="auto"/>
            </w:tcBorders>
            <w:shd w:val="clear" w:color="000000" w:fill="F4EAD5"/>
            <w:noWrap/>
            <w:vAlign w:val="bottom"/>
            <w:hideMark/>
          </w:tcPr>
          <w:p w14:paraId="01673302"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92.9%</w:t>
            </w:r>
          </w:p>
        </w:tc>
        <w:tc>
          <w:tcPr>
            <w:tcW w:w="1705" w:type="dxa"/>
            <w:tcBorders>
              <w:top w:val="nil"/>
              <w:left w:val="nil"/>
              <w:bottom w:val="single" w:sz="4" w:space="0" w:color="auto"/>
              <w:right w:val="single" w:sz="4" w:space="0" w:color="auto"/>
            </w:tcBorders>
            <w:shd w:val="clear" w:color="auto" w:fill="auto"/>
            <w:noWrap/>
            <w:vAlign w:val="bottom"/>
            <w:hideMark/>
          </w:tcPr>
          <w:p w14:paraId="6F1C8B65"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201,939</w:t>
            </w:r>
          </w:p>
        </w:tc>
        <w:tc>
          <w:tcPr>
            <w:tcW w:w="1200" w:type="dxa"/>
            <w:tcBorders>
              <w:top w:val="nil"/>
              <w:left w:val="nil"/>
              <w:bottom w:val="single" w:sz="4" w:space="0" w:color="auto"/>
              <w:right w:val="single" w:sz="4" w:space="0" w:color="auto"/>
            </w:tcBorders>
            <w:shd w:val="clear" w:color="000000" w:fill="F4EAD5"/>
            <w:noWrap/>
            <w:vAlign w:val="bottom"/>
            <w:hideMark/>
          </w:tcPr>
          <w:p w14:paraId="351CA053"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73.8%</w:t>
            </w:r>
          </w:p>
        </w:tc>
        <w:tc>
          <w:tcPr>
            <w:tcW w:w="1505" w:type="dxa"/>
            <w:tcBorders>
              <w:top w:val="nil"/>
              <w:left w:val="nil"/>
              <w:bottom w:val="single" w:sz="4" w:space="0" w:color="auto"/>
              <w:right w:val="single" w:sz="4" w:space="0" w:color="auto"/>
            </w:tcBorders>
            <w:shd w:val="clear" w:color="auto" w:fill="auto"/>
            <w:noWrap/>
            <w:vAlign w:val="bottom"/>
            <w:hideMark/>
          </w:tcPr>
          <w:p w14:paraId="263F4E1F"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8,986,666</w:t>
            </w:r>
          </w:p>
        </w:tc>
        <w:tc>
          <w:tcPr>
            <w:tcW w:w="1200" w:type="dxa"/>
            <w:tcBorders>
              <w:top w:val="nil"/>
              <w:left w:val="nil"/>
              <w:bottom w:val="single" w:sz="4" w:space="0" w:color="auto"/>
              <w:right w:val="single" w:sz="4" w:space="0" w:color="auto"/>
            </w:tcBorders>
            <w:shd w:val="clear" w:color="000000" w:fill="F4EAD5"/>
            <w:noWrap/>
            <w:vAlign w:val="bottom"/>
            <w:hideMark/>
          </w:tcPr>
          <w:p w14:paraId="65A4B70D"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68.6%</w:t>
            </w:r>
          </w:p>
        </w:tc>
      </w:tr>
      <w:tr w:rsidR="00D86641" w:rsidRPr="005D5E4B" w14:paraId="487487BB"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19AE3222" w14:textId="243955FF"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4AC613CC"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613</w:t>
            </w:r>
          </w:p>
        </w:tc>
        <w:tc>
          <w:tcPr>
            <w:tcW w:w="1200" w:type="dxa"/>
            <w:tcBorders>
              <w:top w:val="nil"/>
              <w:left w:val="nil"/>
              <w:bottom w:val="single" w:sz="4" w:space="0" w:color="auto"/>
              <w:right w:val="single" w:sz="4" w:space="0" w:color="auto"/>
            </w:tcBorders>
            <w:shd w:val="clear" w:color="000000" w:fill="F4EAD5"/>
            <w:noWrap/>
            <w:vAlign w:val="bottom"/>
            <w:hideMark/>
          </w:tcPr>
          <w:p w14:paraId="2BF263F5"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13.0%</w:t>
            </w:r>
          </w:p>
        </w:tc>
        <w:tc>
          <w:tcPr>
            <w:tcW w:w="1705" w:type="dxa"/>
            <w:tcBorders>
              <w:top w:val="nil"/>
              <w:left w:val="nil"/>
              <w:bottom w:val="single" w:sz="4" w:space="0" w:color="auto"/>
              <w:right w:val="single" w:sz="4" w:space="0" w:color="auto"/>
            </w:tcBorders>
            <w:shd w:val="clear" w:color="auto" w:fill="auto"/>
            <w:noWrap/>
            <w:vAlign w:val="bottom"/>
            <w:hideMark/>
          </w:tcPr>
          <w:p w14:paraId="0CF18898"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63,848</w:t>
            </w:r>
          </w:p>
        </w:tc>
        <w:tc>
          <w:tcPr>
            <w:tcW w:w="1200" w:type="dxa"/>
            <w:tcBorders>
              <w:top w:val="nil"/>
              <w:left w:val="nil"/>
              <w:bottom w:val="single" w:sz="4" w:space="0" w:color="auto"/>
              <w:right w:val="single" w:sz="4" w:space="0" w:color="auto"/>
            </w:tcBorders>
            <w:shd w:val="clear" w:color="000000" w:fill="F4EAD5"/>
            <w:noWrap/>
            <w:vAlign w:val="bottom"/>
            <w:hideMark/>
          </w:tcPr>
          <w:p w14:paraId="2911F9D9"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23.3%</w:t>
            </w:r>
          </w:p>
        </w:tc>
        <w:tc>
          <w:tcPr>
            <w:tcW w:w="1505" w:type="dxa"/>
            <w:tcBorders>
              <w:top w:val="nil"/>
              <w:left w:val="nil"/>
              <w:bottom w:val="single" w:sz="4" w:space="0" w:color="auto"/>
              <w:right w:val="single" w:sz="4" w:space="0" w:color="auto"/>
            </w:tcBorders>
            <w:shd w:val="clear" w:color="auto" w:fill="auto"/>
            <w:noWrap/>
            <w:vAlign w:val="bottom"/>
            <w:hideMark/>
          </w:tcPr>
          <w:p w14:paraId="31AAD060"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3,209,170</w:t>
            </w:r>
          </w:p>
        </w:tc>
        <w:tc>
          <w:tcPr>
            <w:tcW w:w="1200" w:type="dxa"/>
            <w:tcBorders>
              <w:top w:val="nil"/>
              <w:left w:val="nil"/>
              <w:bottom w:val="single" w:sz="4" w:space="0" w:color="auto"/>
              <w:right w:val="single" w:sz="4" w:space="0" w:color="auto"/>
            </w:tcBorders>
            <w:shd w:val="clear" w:color="000000" w:fill="F4EAD5"/>
            <w:noWrap/>
            <w:vAlign w:val="bottom"/>
            <w:hideMark/>
          </w:tcPr>
          <w:p w14:paraId="0108C4DA"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24.5%</w:t>
            </w:r>
          </w:p>
        </w:tc>
      </w:tr>
      <w:tr w:rsidR="00D86641" w:rsidRPr="005D5E4B" w14:paraId="5753EBD2"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3987F50A" w14:textId="46A4DFA5"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3-Person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2FD05959"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849</w:t>
            </w:r>
          </w:p>
        </w:tc>
        <w:tc>
          <w:tcPr>
            <w:tcW w:w="1200" w:type="dxa"/>
            <w:tcBorders>
              <w:top w:val="nil"/>
              <w:left w:val="nil"/>
              <w:bottom w:val="single" w:sz="4" w:space="0" w:color="auto"/>
              <w:right w:val="single" w:sz="4" w:space="0" w:color="auto"/>
            </w:tcBorders>
            <w:shd w:val="clear" w:color="000000" w:fill="F4EAD5"/>
            <w:noWrap/>
            <w:vAlign w:val="bottom"/>
            <w:hideMark/>
          </w:tcPr>
          <w:p w14:paraId="67008791"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18.0%</w:t>
            </w:r>
          </w:p>
        </w:tc>
        <w:tc>
          <w:tcPr>
            <w:tcW w:w="1705" w:type="dxa"/>
            <w:tcBorders>
              <w:top w:val="nil"/>
              <w:left w:val="nil"/>
              <w:bottom w:val="single" w:sz="4" w:space="0" w:color="auto"/>
              <w:right w:val="single" w:sz="4" w:space="0" w:color="auto"/>
            </w:tcBorders>
            <w:shd w:val="clear" w:color="auto" w:fill="auto"/>
            <w:noWrap/>
            <w:vAlign w:val="bottom"/>
            <w:hideMark/>
          </w:tcPr>
          <w:p w14:paraId="1A5DB685"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42,009</w:t>
            </w:r>
          </w:p>
        </w:tc>
        <w:tc>
          <w:tcPr>
            <w:tcW w:w="1200" w:type="dxa"/>
            <w:tcBorders>
              <w:top w:val="nil"/>
              <w:left w:val="nil"/>
              <w:bottom w:val="single" w:sz="4" w:space="0" w:color="auto"/>
              <w:right w:val="single" w:sz="4" w:space="0" w:color="auto"/>
            </w:tcBorders>
            <w:shd w:val="clear" w:color="000000" w:fill="F4EAD5"/>
            <w:noWrap/>
            <w:vAlign w:val="bottom"/>
            <w:hideMark/>
          </w:tcPr>
          <w:p w14:paraId="182FD4ED"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15.4%</w:t>
            </w:r>
          </w:p>
        </w:tc>
        <w:tc>
          <w:tcPr>
            <w:tcW w:w="1505" w:type="dxa"/>
            <w:tcBorders>
              <w:top w:val="nil"/>
              <w:left w:val="nil"/>
              <w:bottom w:val="single" w:sz="4" w:space="0" w:color="auto"/>
              <w:right w:val="single" w:sz="4" w:space="0" w:color="auto"/>
            </w:tcBorders>
            <w:shd w:val="clear" w:color="auto" w:fill="auto"/>
            <w:noWrap/>
            <w:vAlign w:val="bottom"/>
            <w:hideMark/>
          </w:tcPr>
          <w:p w14:paraId="7E083BF2"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2,054,635</w:t>
            </w:r>
          </w:p>
        </w:tc>
        <w:tc>
          <w:tcPr>
            <w:tcW w:w="1200" w:type="dxa"/>
            <w:tcBorders>
              <w:top w:val="nil"/>
              <w:left w:val="nil"/>
              <w:bottom w:val="single" w:sz="4" w:space="0" w:color="auto"/>
              <w:right w:val="single" w:sz="4" w:space="0" w:color="auto"/>
            </w:tcBorders>
            <w:shd w:val="clear" w:color="000000" w:fill="F4EAD5"/>
            <w:noWrap/>
            <w:vAlign w:val="bottom"/>
            <w:hideMark/>
          </w:tcPr>
          <w:p w14:paraId="1CF0A76E"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15.7%</w:t>
            </w:r>
          </w:p>
        </w:tc>
      </w:tr>
      <w:tr w:rsidR="00D86641" w:rsidRPr="005D5E4B" w14:paraId="2F35E5F6"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498AAE5B" w14:textId="3E2485C6"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684FB571"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1,145</w:t>
            </w:r>
          </w:p>
        </w:tc>
        <w:tc>
          <w:tcPr>
            <w:tcW w:w="1200" w:type="dxa"/>
            <w:tcBorders>
              <w:top w:val="nil"/>
              <w:left w:val="nil"/>
              <w:bottom w:val="single" w:sz="4" w:space="0" w:color="auto"/>
              <w:right w:val="single" w:sz="4" w:space="0" w:color="auto"/>
            </w:tcBorders>
            <w:shd w:val="clear" w:color="000000" w:fill="F4EAD5"/>
            <w:noWrap/>
            <w:vAlign w:val="bottom"/>
            <w:hideMark/>
          </w:tcPr>
          <w:p w14:paraId="54F0AED4"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24.3%</w:t>
            </w:r>
          </w:p>
        </w:tc>
        <w:tc>
          <w:tcPr>
            <w:tcW w:w="1705" w:type="dxa"/>
            <w:tcBorders>
              <w:top w:val="nil"/>
              <w:left w:val="nil"/>
              <w:bottom w:val="single" w:sz="4" w:space="0" w:color="auto"/>
              <w:right w:val="single" w:sz="4" w:space="0" w:color="auto"/>
            </w:tcBorders>
            <w:shd w:val="clear" w:color="auto" w:fill="auto"/>
            <w:noWrap/>
            <w:vAlign w:val="bottom"/>
            <w:hideMark/>
          </w:tcPr>
          <w:p w14:paraId="306FE1BE"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46,904</w:t>
            </w:r>
          </w:p>
        </w:tc>
        <w:tc>
          <w:tcPr>
            <w:tcW w:w="1200" w:type="dxa"/>
            <w:tcBorders>
              <w:top w:val="nil"/>
              <w:left w:val="nil"/>
              <w:bottom w:val="single" w:sz="4" w:space="0" w:color="auto"/>
              <w:right w:val="single" w:sz="4" w:space="0" w:color="auto"/>
            </w:tcBorders>
            <w:shd w:val="clear" w:color="000000" w:fill="F4EAD5"/>
            <w:noWrap/>
            <w:vAlign w:val="bottom"/>
            <w:hideMark/>
          </w:tcPr>
          <w:p w14:paraId="4F3410FC"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17.1%</w:t>
            </w:r>
          </w:p>
        </w:tc>
        <w:tc>
          <w:tcPr>
            <w:tcW w:w="1505" w:type="dxa"/>
            <w:tcBorders>
              <w:top w:val="nil"/>
              <w:left w:val="nil"/>
              <w:bottom w:val="single" w:sz="4" w:space="0" w:color="auto"/>
              <w:right w:val="single" w:sz="4" w:space="0" w:color="auto"/>
            </w:tcBorders>
            <w:shd w:val="clear" w:color="auto" w:fill="auto"/>
            <w:noWrap/>
            <w:vAlign w:val="bottom"/>
            <w:hideMark/>
          </w:tcPr>
          <w:p w14:paraId="1B7C8105"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1,945,127</w:t>
            </w:r>
          </w:p>
        </w:tc>
        <w:tc>
          <w:tcPr>
            <w:tcW w:w="1200" w:type="dxa"/>
            <w:tcBorders>
              <w:top w:val="nil"/>
              <w:left w:val="nil"/>
              <w:bottom w:val="single" w:sz="4" w:space="0" w:color="auto"/>
              <w:right w:val="single" w:sz="4" w:space="0" w:color="auto"/>
            </w:tcBorders>
            <w:shd w:val="clear" w:color="000000" w:fill="F4EAD5"/>
            <w:noWrap/>
            <w:vAlign w:val="bottom"/>
            <w:hideMark/>
          </w:tcPr>
          <w:p w14:paraId="126E5EC2"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14.8%</w:t>
            </w:r>
          </w:p>
        </w:tc>
      </w:tr>
      <w:tr w:rsidR="00D86641" w:rsidRPr="005D5E4B" w14:paraId="14D6390E"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41C3CBA9" w14:textId="1A2CC5B0"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5-Person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0F68DC34"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731</w:t>
            </w:r>
          </w:p>
        </w:tc>
        <w:tc>
          <w:tcPr>
            <w:tcW w:w="1200" w:type="dxa"/>
            <w:tcBorders>
              <w:top w:val="nil"/>
              <w:left w:val="nil"/>
              <w:bottom w:val="single" w:sz="4" w:space="0" w:color="auto"/>
              <w:right w:val="single" w:sz="4" w:space="0" w:color="auto"/>
            </w:tcBorders>
            <w:shd w:val="clear" w:color="000000" w:fill="F4EAD5"/>
            <w:noWrap/>
            <w:vAlign w:val="bottom"/>
            <w:hideMark/>
          </w:tcPr>
          <w:p w14:paraId="44D46725"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15.5%</w:t>
            </w:r>
          </w:p>
        </w:tc>
        <w:tc>
          <w:tcPr>
            <w:tcW w:w="1705" w:type="dxa"/>
            <w:tcBorders>
              <w:top w:val="nil"/>
              <w:left w:val="nil"/>
              <w:bottom w:val="single" w:sz="4" w:space="0" w:color="auto"/>
              <w:right w:val="single" w:sz="4" w:space="0" w:color="auto"/>
            </w:tcBorders>
            <w:shd w:val="clear" w:color="auto" w:fill="auto"/>
            <w:noWrap/>
            <w:vAlign w:val="bottom"/>
            <w:hideMark/>
          </w:tcPr>
          <w:p w14:paraId="2385CF62"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27,461</w:t>
            </w:r>
          </w:p>
        </w:tc>
        <w:tc>
          <w:tcPr>
            <w:tcW w:w="1200" w:type="dxa"/>
            <w:tcBorders>
              <w:top w:val="nil"/>
              <w:left w:val="nil"/>
              <w:bottom w:val="single" w:sz="4" w:space="0" w:color="auto"/>
              <w:right w:val="single" w:sz="4" w:space="0" w:color="auto"/>
            </w:tcBorders>
            <w:shd w:val="clear" w:color="000000" w:fill="F4EAD5"/>
            <w:noWrap/>
            <w:vAlign w:val="bottom"/>
            <w:hideMark/>
          </w:tcPr>
          <w:p w14:paraId="5F71AD61"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10.0%</w:t>
            </w:r>
          </w:p>
        </w:tc>
        <w:tc>
          <w:tcPr>
            <w:tcW w:w="1505" w:type="dxa"/>
            <w:tcBorders>
              <w:top w:val="nil"/>
              <w:left w:val="nil"/>
              <w:bottom w:val="single" w:sz="4" w:space="0" w:color="auto"/>
              <w:right w:val="single" w:sz="4" w:space="0" w:color="auto"/>
            </w:tcBorders>
            <w:shd w:val="clear" w:color="auto" w:fill="auto"/>
            <w:noWrap/>
            <w:vAlign w:val="bottom"/>
            <w:hideMark/>
          </w:tcPr>
          <w:p w14:paraId="271546B8"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1,006,126</w:t>
            </w:r>
          </w:p>
        </w:tc>
        <w:tc>
          <w:tcPr>
            <w:tcW w:w="1200" w:type="dxa"/>
            <w:tcBorders>
              <w:top w:val="nil"/>
              <w:left w:val="nil"/>
              <w:bottom w:val="single" w:sz="4" w:space="0" w:color="auto"/>
              <w:right w:val="single" w:sz="4" w:space="0" w:color="auto"/>
            </w:tcBorders>
            <w:shd w:val="clear" w:color="000000" w:fill="F4EAD5"/>
            <w:noWrap/>
            <w:vAlign w:val="bottom"/>
            <w:hideMark/>
          </w:tcPr>
          <w:p w14:paraId="7646CA92"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7.7%</w:t>
            </w:r>
          </w:p>
        </w:tc>
      </w:tr>
      <w:tr w:rsidR="00D86641" w:rsidRPr="005D5E4B" w14:paraId="1E977CA6"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795784DB" w14:textId="42A8B2BA"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6-Person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2D90BD4C"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596</w:t>
            </w:r>
          </w:p>
        </w:tc>
        <w:tc>
          <w:tcPr>
            <w:tcW w:w="1200" w:type="dxa"/>
            <w:tcBorders>
              <w:top w:val="nil"/>
              <w:left w:val="nil"/>
              <w:bottom w:val="single" w:sz="4" w:space="0" w:color="auto"/>
              <w:right w:val="single" w:sz="4" w:space="0" w:color="auto"/>
            </w:tcBorders>
            <w:shd w:val="clear" w:color="000000" w:fill="F4EAD5"/>
            <w:noWrap/>
            <w:vAlign w:val="bottom"/>
            <w:hideMark/>
          </w:tcPr>
          <w:p w14:paraId="24BACA47"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12.7%</w:t>
            </w:r>
          </w:p>
        </w:tc>
        <w:tc>
          <w:tcPr>
            <w:tcW w:w="1705" w:type="dxa"/>
            <w:tcBorders>
              <w:top w:val="nil"/>
              <w:left w:val="nil"/>
              <w:bottom w:val="single" w:sz="4" w:space="0" w:color="auto"/>
              <w:right w:val="single" w:sz="4" w:space="0" w:color="auto"/>
            </w:tcBorders>
            <w:shd w:val="clear" w:color="auto" w:fill="auto"/>
            <w:noWrap/>
            <w:vAlign w:val="bottom"/>
            <w:hideMark/>
          </w:tcPr>
          <w:p w14:paraId="2CEECC14"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12,948</w:t>
            </w:r>
          </w:p>
        </w:tc>
        <w:tc>
          <w:tcPr>
            <w:tcW w:w="1200" w:type="dxa"/>
            <w:tcBorders>
              <w:top w:val="nil"/>
              <w:left w:val="nil"/>
              <w:bottom w:val="single" w:sz="4" w:space="0" w:color="auto"/>
              <w:right w:val="single" w:sz="4" w:space="0" w:color="auto"/>
            </w:tcBorders>
            <w:shd w:val="clear" w:color="000000" w:fill="F4EAD5"/>
            <w:noWrap/>
            <w:vAlign w:val="bottom"/>
            <w:hideMark/>
          </w:tcPr>
          <w:p w14:paraId="6017DD47"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4.7%</w:t>
            </w:r>
          </w:p>
        </w:tc>
        <w:tc>
          <w:tcPr>
            <w:tcW w:w="1505" w:type="dxa"/>
            <w:tcBorders>
              <w:top w:val="nil"/>
              <w:left w:val="nil"/>
              <w:bottom w:val="single" w:sz="4" w:space="0" w:color="auto"/>
              <w:right w:val="single" w:sz="4" w:space="0" w:color="auto"/>
            </w:tcBorders>
            <w:shd w:val="clear" w:color="auto" w:fill="auto"/>
            <w:noWrap/>
            <w:vAlign w:val="bottom"/>
            <w:hideMark/>
          </w:tcPr>
          <w:p w14:paraId="0E90C79C"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433,324</w:t>
            </w:r>
          </w:p>
        </w:tc>
        <w:tc>
          <w:tcPr>
            <w:tcW w:w="1200" w:type="dxa"/>
            <w:tcBorders>
              <w:top w:val="nil"/>
              <w:left w:val="nil"/>
              <w:bottom w:val="single" w:sz="4" w:space="0" w:color="auto"/>
              <w:right w:val="single" w:sz="4" w:space="0" w:color="auto"/>
            </w:tcBorders>
            <w:shd w:val="clear" w:color="000000" w:fill="F4EAD5"/>
            <w:noWrap/>
            <w:vAlign w:val="bottom"/>
            <w:hideMark/>
          </w:tcPr>
          <w:p w14:paraId="634664D7"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3.3%</w:t>
            </w:r>
          </w:p>
        </w:tc>
      </w:tr>
      <w:tr w:rsidR="00D86641" w:rsidRPr="005D5E4B" w14:paraId="084935F0" w14:textId="77777777" w:rsidTr="00D86641">
        <w:trPr>
          <w:trHeight w:val="229"/>
        </w:trPr>
        <w:tc>
          <w:tcPr>
            <w:tcW w:w="1590" w:type="dxa"/>
            <w:tcBorders>
              <w:top w:val="nil"/>
              <w:left w:val="single" w:sz="4" w:space="0" w:color="auto"/>
              <w:bottom w:val="single" w:sz="4" w:space="0" w:color="auto"/>
              <w:right w:val="single" w:sz="4" w:space="0" w:color="auto"/>
            </w:tcBorders>
            <w:shd w:val="clear" w:color="auto" w:fill="auto"/>
            <w:noWrap/>
            <w:vAlign w:val="bottom"/>
            <w:hideMark/>
          </w:tcPr>
          <w:p w14:paraId="3495BF67" w14:textId="5CDD4F7A" w:rsidR="005D5E4B" w:rsidRPr="005D5E4B" w:rsidRDefault="005D5E4B" w:rsidP="008C1EEE">
            <w:pPr>
              <w:widowControl/>
              <w:autoSpaceDE/>
              <w:autoSpaceDN/>
              <w:ind w:left="31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7-Or-More Person Household</w:t>
            </w:r>
          </w:p>
        </w:tc>
        <w:tc>
          <w:tcPr>
            <w:tcW w:w="1062" w:type="dxa"/>
            <w:tcBorders>
              <w:top w:val="nil"/>
              <w:left w:val="nil"/>
              <w:bottom w:val="single" w:sz="4" w:space="0" w:color="auto"/>
              <w:right w:val="single" w:sz="4" w:space="0" w:color="auto"/>
            </w:tcBorders>
            <w:shd w:val="clear" w:color="auto" w:fill="auto"/>
            <w:noWrap/>
            <w:vAlign w:val="bottom"/>
            <w:hideMark/>
          </w:tcPr>
          <w:p w14:paraId="6FDC96C0" w14:textId="77777777" w:rsidR="005D5E4B" w:rsidRPr="005D5E4B" w:rsidRDefault="005D5E4B" w:rsidP="008C1EEE">
            <w:pPr>
              <w:widowControl/>
              <w:autoSpaceDE/>
              <w:autoSpaceDN/>
              <w:ind w:left="36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443</w:t>
            </w:r>
          </w:p>
        </w:tc>
        <w:tc>
          <w:tcPr>
            <w:tcW w:w="1200" w:type="dxa"/>
            <w:tcBorders>
              <w:top w:val="nil"/>
              <w:left w:val="nil"/>
              <w:bottom w:val="single" w:sz="4" w:space="0" w:color="auto"/>
              <w:right w:val="single" w:sz="4" w:space="0" w:color="auto"/>
            </w:tcBorders>
            <w:shd w:val="clear" w:color="000000" w:fill="F4EAD5"/>
            <w:noWrap/>
            <w:vAlign w:val="bottom"/>
            <w:hideMark/>
          </w:tcPr>
          <w:p w14:paraId="7C9036C3" w14:textId="77777777" w:rsidR="005D5E4B" w:rsidRPr="005D5E4B" w:rsidRDefault="005D5E4B" w:rsidP="008C1EEE">
            <w:pPr>
              <w:widowControl/>
              <w:autoSpaceDE/>
              <w:autoSpaceDN/>
              <w:ind w:left="289"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9.4%</w:t>
            </w:r>
          </w:p>
        </w:tc>
        <w:tc>
          <w:tcPr>
            <w:tcW w:w="1705" w:type="dxa"/>
            <w:tcBorders>
              <w:top w:val="nil"/>
              <w:left w:val="nil"/>
              <w:bottom w:val="single" w:sz="4" w:space="0" w:color="auto"/>
              <w:right w:val="single" w:sz="4" w:space="0" w:color="auto"/>
            </w:tcBorders>
            <w:shd w:val="clear" w:color="auto" w:fill="auto"/>
            <w:noWrap/>
            <w:vAlign w:val="bottom"/>
            <w:hideMark/>
          </w:tcPr>
          <w:p w14:paraId="4391D026" w14:textId="77777777" w:rsidR="005D5E4B" w:rsidRPr="005D5E4B" w:rsidRDefault="005D5E4B" w:rsidP="008C1EEE">
            <w:pPr>
              <w:widowControl/>
              <w:autoSpaceDE/>
              <w:autoSpaceDN/>
              <w:ind w:left="480"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8,769</w:t>
            </w:r>
          </w:p>
        </w:tc>
        <w:tc>
          <w:tcPr>
            <w:tcW w:w="1200" w:type="dxa"/>
            <w:tcBorders>
              <w:top w:val="nil"/>
              <w:left w:val="nil"/>
              <w:bottom w:val="single" w:sz="4" w:space="0" w:color="auto"/>
              <w:right w:val="single" w:sz="4" w:space="0" w:color="auto"/>
            </w:tcBorders>
            <w:shd w:val="clear" w:color="000000" w:fill="F4EAD5"/>
            <w:noWrap/>
            <w:vAlign w:val="bottom"/>
            <w:hideMark/>
          </w:tcPr>
          <w:p w14:paraId="4BEB1EA4" w14:textId="77777777" w:rsidR="005D5E4B" w:rsidRPr="005D5E4B" w:rsidRDefault="005D5E4B" w:rsidP="008C1EEE">
            <w:pPr>
              <w:widowControl/>
              <w:autoSpaceDE/>
              <w:autoSpaceDN/>
              <w:ind w:left="377"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3.2%</w:t>
            </w:r>
          </w:p>
        </w:tc>
        <w:tc>
          <w:tcPr>
            <w:tcW w:w="1505" w:type="dxa"/>
            <w:tcBorders>
              <w:top w:val="nil"/>
              <w:left w:val="nil"/>
              <w:bottom w:val="single" w:sz="4" w:space="0" w:color="auto"/>
              <w:right w:val="single" w:sz="4" w:space="0" w:color="auto"/>
            </w:tcBorders>
            <w:shd w:val="clear" w:color="auto" w:fill="auto"/>
            <w:noWrap/>
            <w:vAlign w:val="bottom"/>
            <w:hideMark/>
          </w:tcPr>
          <w:p w14:paraId="16035571" w14:textId="77777777" w:rsidR="005D5E4B" w:rsidRPr="005D5E4B" w:rsidRDefault="005D5E4B" w:rsidP="008C1EEE">
            <w:pPr>
              <w:widowControl/>
              <w:autoSpaceDE/>
              <w:autoSpaceDN/>
              <w:ind w:left="326"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338,284</w:t>
            </w:r>
          </w:p>
        </w:tc>
        <w:tc>
          <w:tcPr>
            <w:tcW w:w="1200" w:type="dxa"/>
            <w:tcBorders>
              <w:top w:val="nil"/>
              <w:left w:val="nil"/>
              <w:bottom w:val="single" w:sz="4" w:space="0" w:color="auto"/>
              <w:right w:val="single" w:sz="4" w:space="0" w:color="auto"/>
            </w:tcBorders>
            <w:shd w:val="clear" w:color="000000" w:fill="F4EAD5"/>
            <w:noWrap/>
            <w:vAlign w:val="bottom"/>
            <w:hideMark/>
          </w:tcPr>
          <w:p w14:paraId="18F19E0E" w14:textId="77777777" w:rsidR="005D5E4B" w:rsidRPr="005D5E4B" w:rsidRDefault="005D5E4B" w:rsidP="008C1EEE">
            <w:pPr>
              <w:widowControl/>
              <w:autoSpaceDE/>
              <w:autoSpaceDN/>
              <w:ind w:left="362" w:right="-97"/>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2.6%</w:t>
            </w:r>
          </w:p>
        </w:tc>
      </w:tr>
    </w:tbl>
    <w:p w14:paraId="7BA6EA29" w14:textId="77777777" w:rsidR="005D5E4B" w:rsidRPr="005D5E4B" w:rsidRDefault="005D5E4B" w:rsidP="00F46FF1">
      <w:pPr>
        <w:spacing w:before="53" w:line="252" w:lineRule="auto"/>
        <w:ind w:left="900" w:right="45"/>
        <w:jc w:val="center"/>
        <w:rPr>
          <w:strike/>
          <w:color w:val="2D97D3"/>
          <w:u w:val="single" w:color="2D97D3"/>
        </w:rPr>
      </w:pPr>
    </w:p>
    <w:p w14:paraId="4D722D04" w14:textId="77777777" w:rsidR="005D5E4B" w:rsidRPr="003756BF" w:rsidRDefault="005D5E4B" w:rsidP="003756BF">
      <w:pPr>
        <w:spacing w:before="120" w:after="120"/>
        <w:ind w:left="567" w:right="754"/>
        <w:jc w:val="both"/>
        <w:rPr>
          <w:rFonts w:ascii="Calibri" w:hAnsi="Calibri" w:cs="Calibri"/>
          <w:b/>
        </w:rPr>
      </w:pPr>
      <w:bookmarkStart w:id="36" w:name="_Toc152971087"/>
      <w:r w:rsidRPr="003756BF">
        <w:rPr>
          <w:rFonts w:ascii="Calibri" w:hAnsi="Calibri" w:cs="Calibri"/>
          <w:b/>
        </w:rPr>
        <w:t>Percent of Children in Married Households</w:t>
      </w:r>
      <w:bookmarkEnd w:id="36"/>
    </w:p>
    <w:p w14:paraId="3035D1B0" w14:textId="69F9A5AB"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As shown in Figure </w:t>
      </w:r>
      <w:r w:rsidR="00B8452B" w:rsidRPr="003756BF">
        <w:rPr>
          <w:rFonts w:ascii="Calibri" w:hAnsi="Calibri" w:cs="Calibri"/>
        </w:rPr>
        <w:t>1</w:t>
      </w:r>
      <w:r w:rsidR="008A6DC5" w:rsidRPr="003756BF">
        <w:rPr>
          <w:rFonts w:ascii="Calibri" w:hAnsi="Calibri" w:cs="Calibri"/>
        </w:rPr>
        <w:t>1</w:t>
      </w:r>
      <w:r w:rsidRPr="003756BF">
        <w:rPr>
          <w:rFonts w:ascii="Calibri" w:hAnsi="Calibri" w:cs="Calibri"/>
        </w:rPr>
        <w:t>, the percentage of children in married couple households vary across different areas of Arvin. Greater than 60% of households north of East B Mountain Boulevard and South of Sycamore Road have children in married households. Households south of East B Mountain Boulevard and North of Sycamore Road have more single parent female headed households.</w:t>
      </w:r>
    </w:p>
    <w:p w14:paraId="4EA81AE3" w14:textId="7862D96C" w:rsidR="005D5E4B" w:rsidRPr="003756BF" w:rsidRDefault="005D5E4B" w:rsidP="003756BF">
      <w:pPr>
        <w:spacing w:before="120" w:after="120"/>
        <w:ind w:left="567" w:right="754"/>
        <w:jc w:val="both"/>
        <w:rPr>
          <w:rFonts w:ascii="Calibri" w:hAnsi="Calibri" w:cs="Calibri"/>
          <w:b/>
        </w:rPr>
      </w:pPr>
      <w:bookmarkStart w:id="37" w:name="_Toc152971088"/>
      <w:r w:rsidRPr="003756BF">
        <w:rPr>
          <w:rFonts w:ascii="Calibri" w:hAnsi="Calibri" w:cs="Calibri"/>
          <w:b/>
        </w:rPr>
        <w:t>Female-headed Households</w:t>
      </w:r>
      <w:bookmarkEnd w:id="37"/>
    </w:p>
    <w:p w14:paraId="221C5FAB" w14:textId="6EED4AA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Figure </w:t>
      </w:r>
      <w:r w:rsidR="00B8452B" w:rsidRPr="003756BF">
        <w:rPr>
          <w:rFonts w:ascii="Calibri" w:hAnsi="Calibri" w:cs="Calibri"/>
        </w:rPr>
        <w:t>1</w:t>
      </w:r>
      <w:r w:rsidR="008A6DC5" w:rsidRPr="003756BF">
        <w:rPr>
          <w:rFonts w:ascii="Calibri" w:hAnsi="Calibri" w:cs="Calibri"/>
        </w:rPr>
        <w:t>2</w:t>
      </w:r>
      <w:r w:rsidRPr="003756BF">
        <w:rPr>
          <w:rFonts w:ascii="Calibri" w:hAnsi="Calibri" w:cs="Calibri"/>
        </w:rPr>
        <w:t xml:space="preserve"> identifies the percent of population in female-headed households. </w:t>
      </w:r>
      <w:r w:rsidR="00AB7C6F" w:rsidRPr="003756BF">
        <w:rPr>
          <w:rFonts w:ascii="Calibri" w:hAnsi="Calibri" w:cs="Calibri"/>
        </w:rPr>
        <w:t xml:space="preserve">18% of total households in </w:t>
      </w:r>
      <w:r w:rsidR="00710894" w:rsidRPr="003756BF">
        <w:rPr>
          <w:rFonts w:ascii="Calibri" w:hAnsi="Calibri" w:cs="Calibri"/>
        </w:rPr>
        <w:t xml:space="preserve">Arvin are Female Headed Households compared to 24.5% in Kern County and 26.2% in the State of California. </w:t>
      </w:r>
      <w:r w:rsidRPr="003756BF">
        <w:rPr>
          <w:rFonts w:ascii="Calibri" w:hAnsi="Calibri" w:cs="Calibri"/>
        </w:rPr>
        <w:t>Arvin has a higher number of female</w:t>
      </w:r>
      <w:r w:rsidR="00B26053">
        <w:rPr>
          <w:rFonts w:ascii="Calibri" w:hAnsi="Calibri" w:cs="Calibri"/>
        </w:rPr>
        <w:t>-</w:t>
      </w:r>
      <w:r w:rsidRPr="003756BF">
        <w:rPr>
          <w:rFonts w:ascii="Calibri" w:hAnsi="Calibri" w:cs="Calibri"/>
        </w:rPr>
        <w:t xml:space="preserve">headed households south of East Bear Mountain Boulevard and North of Sycamore Road. These are also vulnerable sensitive households with higher levels of poverty. As shown in Table </w:t>
      </w:r>
      <w:r w:rsidR="00857912" w:rsidRPr="003756BF">
        <w:rPr>
          <w:rFonts w:ascii="Calibri" w:hAnsi="Calibri" w:cs="Calibri"/>
        </w:rPr>
        <w:t>5 (Table 31 in Housing Element)</w:t>
      </w:r>
      <w:r w:rsidRPr="003756BF">
        <w:rPr>
          <w:rFonts w:ascii="Calibri" w:hAnsi="Calibri" w:cs="Calibri"/>
        </w:rPr>
        <w:t xml:space="preserve">, of the 4,711 total households in Arvin, female householders with no spouse or partner present accounted for 848 households or 18 percent. 60.8% of female headed households with children are below the poverty line.  11.8% of households have </w:t>
      </w:r>
      <w:r w:rsidR="0013009B" w:rsidRPr="003756BF">
        <w:rPr>
          <w:rFonts w:ascii="Calibri" w:hAnsi="Calibri" w:cs="Calibri"/>
        </w:rPr>
        <w:t>their own</w:t>
      </w:r>
      <w:r w:rsidRPr="003756BF">
        <w:rPr>
          <w:rFonts w:ascii="Calibri" w:hAnsi="Calibri" w:cs="Calibri"/>
        </w:rPr>
        <w:t xml:space="preserve"> children under 18 and 4.4% of households living with children under the age of 18 who are not their own. </w:t>
      </w:r>
    </w:p>
    <w:p w14:paraId="358ED77F" w14:textId="77777777" w:rsidR="005D5E4B" w:rsidRPr="003756BF" w:rsidRDefault="005D5E4B" w:rsidP="003756BF">
      <w:pPr>
        <w:spacing w:before="120" w:after="120"/>
        <w:ind w:left="567" w:right="754"/>
        <w:jc w:val="both"/>
        <w:rPr>
          <w:rFonts w:ascii="Calibri" w:hAnsi="Calibri" w:cs="Calibri"/>
        </w:rPr>
      </w:pPr>
    </w:p>
    <w:p w14:paraId="43EDFBB4" w14:textId="26B77818"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Families with female heads of household typically display a need for housing assistance due to the demand </w:t>
      </w:r>
      <w:r w:rsidRPr="003756BF">
        <w:rPr>
          <w:rFonts w:ascii="Calibri" w:hAnsi="Calibri" w:cs="Calibri"/>
        </w:rPr>
        <w:lastRenderedPageBreak/>
        <w:t xml:space="preserve">for day care services and lower wages </w:t>
      </w:r>
      <w:r w:rsidR="00102F06" w:rsidRPr="003756BF">
        <w:rPr>
          <w:rFonts w:ascii="Calibri" w:hAnsi="Calibri" w:cs="Calibri"/>
        </w:rPr>
        <w:t>earned and</w:t>
      </w:r>
      <w:r w:rsidRPr="003756BF">
        <w:rPr>
          <w:rFonts w:ascii="Calibri" w:hAnsi="Calibri" w:cs="Calibri"/>
        </w:rPr>
        <w:t xml:space="preserve"> is therefore identified as a special needs group. </w:t>
      </w:r>
      <w:r w:rsidR="00496BBE" w:rsidRPr="003756BF">
        <w:rPr>
          <w:rFonts w:ascii="Calibri" w:hAnsi="Calibri" w:cs="Calibri"/>
        </w:rPr>
        <w:t>A</w:t>
      </w:r>
      <w:r w:rsidRPr="003756BF">
        <w:rPr>
          <w:rFonts w:ascii="Calibri" w:hAnsi="Calibri" w:cs="Calibri"/>
        </w:rPr>
        <w:t>mong married couple households, only 20.08 percent were below the poverty line, whereas among households with no spouse present, 60.8 percent were below the poverty line.</w:t>
      </w:r>
    </w:p>
    <w:p w14:paraId="2D4DB706" w14:textId="39B8423C"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Single individuals with dependent children face a variety of housing problems. Single parent renters often have difficulty finding suitable housing due to the high cost of rent compared to income, as well as discriminatory housing practices. These problems are of particular concern for family households with a single female householder. Though the majority of female households were in the labor force, this segment of the community generally represents one of the lowest categories of wage earners as compared to other householders.</w:t>
      </w:r>
    </w:p>
    <w:p w14:paraId="749FAC85" w14:textId="4B1F6EBC" w:rsidR="00D133CD" w:rsidRDefault="00D133CD" w:rsidP="004B39FF">
      <w:pPr>
        <w:jc w:val="center"/>
        <w:rPr>
          <w:rFonts w:ascii="Calibri" w:eastAsia="Calibri" w:hAnsi="Calibri" w:cs="Calibri"/>
          <w:b/>
          <w:sz w:val="24"/>
          <w:szCs w:val="24"/>
          <w:lang w:bidi="en-US"/>
        </w:rPr>
      </w:pPr>
    </w:p>
    <w:p w14:paraId="1CB1C777" w14:textId="75D12C5C" w:rsidR="00621986" w:rsidRDefault="0003776A" w:rsidP="007B7977">
      <w:pPr>
        <w:ind w:left="567" w:right="753"/>
        <w:jc w:val="center"/>
        <w:rPr>
          <w:rFonts w:ascii="Calibri" w:eastAsia="Calibri" w:hAnsi="Calibri" w:cs="Calibri"/>
          <w:b/>
          <w:sz w:val="24"/>
          <w:szCs w:val="24"/>
          <w:lang w:bidi="en-US"/>
        </w:rPr>
      </w:pPr>
      <w:r w:rsidRPr="004B39FF">
        <w:rPr>
          <w:rFonts w:ascii="Calibri" w:eastAsia="Calibri" w:hAnsi="Calibri" w:cs="Calibri"/>
          <w:b/>
          <w:sz w:val="24"/>
          <w:szCs w:val="24"/>
          <w:lang w:bidi="en-US"/>
        </w:rPr>
        <w:t xml:space="preserve">Table 6 </w:t>
      </w:r>
    </w:p>
    <w:p w14:paraId="7F3FCB01" w14:textId="5C289A3C" w:rsidR="0003776A" w:rsidRPr="004B39FF" w:rsidRDefault="0003776A" w:rsidP="007B7977">
      <w:pPr>
        <w:ind w:left="567" w:right="753"/>
        <w:jc w:val="center"/>
        <w:rPr>
          <w:rFonts w:ascii="Calibri" w:eastAsia="Calibri" w:hAnsi="Calibri" w:cs="Calibri"/>
          <w:b/>
          <w:sz w:val="24"/>
          <w:szCs w:val="24"/>
          <w:lang w:bidi="en-US"/>
        </w:rPr>
      </w:pPr>
      <w:r w:rsidRPr="004B39FF">
        <w:rPr>
          <w:rFonts w:ascii="Calibri" w:eastAsia="Calibri" w:hAnsi="Calibri" w:cs="Calibri"/>
          <w:b/>
          <w:sz w:val="24"/>
          <w:szCs w:val="24"/>
          <w:lang w:bidi="en-US"/>
        </w:rPr>
        <w:t>HOUSEHOLDS BY TYPE</w:t>
      </w:r>
    </w:p>
    <w:p w14:paraId="1736035C" w14:textId="77777777" w:rsidR="00BE54DC" w:rsidRPr="00925DBC" w:rsidRDefault="00BE54DC" w:rsidP="00BE54DC">
      <w:pPr>
        <w:rPr>
          <w:rFonts w:ascii="Calibri" w:eastAsia="Calibri" w:hAnsi="Calibri" w:cs="Calibri"/>
          <w:sz w:val="20"/>
          <w:lang w:bidi="en-US"/>
        </w:rPr>
      </w:pPr>
    </w:p>
    <w:p w14:paraId="59C975D7" w14:textId="0FE7FDA3" w:rsidR="009206E0" w:rsidRDefault="001E688B" w:rsidP="001E4443">
      <w:pPr>
        <w:ind w:left="900" w:right="895"/>
        <w:jc w:val="both"/>
        <w:outlineLvl w:val="2"/>
        <w:rPr>
          <w:rFonts w:asciiTheme="minorHAnsi" w:eastAsia="Perpetua" w:hAnsiTheme="minorHAnsi" w:cstheme="minorHAnsi"/>
          <w:b/>
          <w:bCs/>
          <w:color w:val="000000" w:themeColor="text1"/>
          <w:w w:val="90"/>
          <w:u w:val="single" w:color="2D97D3"/>
        </w:rPr>
      </w:pPr>
      <w:bookmarkStart w:id="38" w:name="_Toc152970396"/>
      <w:bookmarkStart w:id="39" w:name="_Toc152971089"/>
      <w:r w:rsidRPr="009206E0">
        <w:rPr>
          <w:noProof/>
          <w:lang w:val="en-IN" w:eastAsia="en-IN"/>
        </w:rPr>
        <w:drawing>
          <wp:inline distT="0" distB="0" distL="0" distR="0" wp14:anchorId="75808DBA" wp14:editId="5FC9FCE6">
            <wp:extent cx="5547360" cy="2617788"/>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5547360" cy="2617788"/>
                    </a:xfrm>
                    <a:prstGeom prst="rect">
                      <a:avLst/>
                    </a:prstGeom>
                    <a:noFill/>
                    <a:ln>
                      <a:noFill/>
                    </a:ln>
                  </pic:spPr>
                </pic:pic>
              </a:graphicData>
            </a:graphic>
          </wp:inline>
        </w:drawing>
      </w:r>
      <w:bookmarkEnd w:id="38"/>
      <w:bookmarkEnd w:id="39"/>
    </w:p>
    <w:p w14:paraId="1804A1BE" w14:textId="77777777" w:rsidR="00710894" w:rsidRDefault="00710894" w:rsidP="001E4443">
      <w:pPr>
        <w:ind w:left="900" w:right="895"/>
        <w:jc w:val="both"/>
        <w:outlineLvl w:val="2"/>
        <w:rPr>
          <w:rFonts w:asciiTheme="minorHAnsi" w:eastAsia="Perpetua" w:hAnsiTheme="minorHAnsi" w:cstheme="minorHAnsi"/>
          <w:b/>
          <w:bCs/>
          <w:color w:val="000000" w:themeColor="text1"/>
          <w:w w:val="90"/>
          <w:u w:val="single" w:color="2D97D3"/>
        </w:rPr>
      </w:pPr>
    </w:p>
    <w:p w14:paraId="3F078A55" w14:textId="2EA5D3CF" w:rsidR="001E4443" w:rsidRPr="003756BF" w:rsidRDefault="001E4443" w:rsidP="003756BF">
      <w:pPr>
        <w:spacing w:before="120" w:after="120"/>
        <w:ind w:left="567" w:right="754"/>
        <w:jc w:val="both"/>
        <w:rPr>
          <w:rFonts w:ascii="Calibri" w:hAnsi="Calibri" w:cs="Calibri"/>
          <w:b/>
        </w:rPr>
      </w:pPr>
      <w:bookmarkStart w:id="40" w:name="_Toc152971090"/>
      <w:r w:rsidRPr="003756BF">
        <w:rPr>
          <w:rFonts w:ascii="Calibri" w:hAnsi="Calibri" w:cs="Calibri"/>
          <w:b/>
        </w:rPr>
        <w:t>Large Families</w:t>
      </w:r>
      <w:bookmarkEnd w:id="40"/>
    </w:p>
    <w:p w14:paraId="1F52AC0F" w14:textId="418A8EAF" w:rsidR="001E4443" w:rsidRPr="003756BF" w:rsidRDefault="001E4443" w:rsidP="003756BF">
      <w:pPr>
        <w:spacing w:before="120" w:after="120"/>
        <w:ind w:left="567" w:right="754"/>
        <w:jc w:val="both"/>
        <w:rPr>
          <w:rFonts w:ascii="Calibri" w:hAnsi="Calibri" w:cs="Calibri"/>
        </w:rPr>
      </w:pPr>
      <w:r w:rsidRPr="003756BF">
        <w:rPr>
          <w:rFonts w:ascii="Calibri" w:hAnsi="Calibri" w:cs="Calibri"/>
        </w:rPr>
        <w:t xml:space="preserve">Large families are defined as households with five or more members. Many large families are forced to occupy inadequately sized units because housing units that meet their needs are either unavailable or beyond their ability to pay. Table 5 shows that </w:t>
      </w:r>
      <w:r w:rsidR="00EE20F4" w:rsidRPr="003756BF">
        <w:rPr>
          <w:rFonts w:ascii="Calibri" w:hAnsi="Calibri" w:cs="Calibri"/>
        </w:rPr>
        <w:t>37.6%</w:t>
      </w:r>
      <w:r w:rsidR="00CE51A9" w:rsidRPr="003756BF">
        <w:rPr>
          <w:rFonts w:ascii="Calibri" w:hAnsi="Calibri" w:cs="Calibri"/>
        </w:rPr>
        <w:t xml:space="preserve"> </w:t>
      </w:r>
      <w:r w:rsidRPr="003756BF">
        <w:rPr>
          <w:rFonts w:ascii="Calibri" w:hAnsi="Calibri" w:cs="Calibri"/>
        </w:rPr>
        <w:t xml:space="preserve">percent of family households and zero percent of the non-family households in Arvin were composed of five or more persons, which by the State Department of Housing and Community Development (HCD) definition is considered “large households”. This is </w:t>
      </w:r>
      <w:r w:rsidR="00CE51A9" w:rsidRPr="003756BF">
        <w:rPr>
          <w:rFonts w:ascii="Calibri" w:hAnsi="Calibri" w:cs="Calibri"/>
        </w:rPr>
        <w:t xml:space="preserve">significantly </w:t>
      </w:r>
      <w:r w:rsidRPr="003756BF">
        <w:rPr>
          <w:rFonts w:ascii="Calibri" w:hAnsi="Calibri" w:cs="Calibri"/>
        </w:rPr>
        <w:t>more than the countywide proportion of large households</w:t>
      </w:r>
      <w:r w:rsidR="00C56D79" w:rsidRPr="003756BF">
        <w:rPr>
          <w:rFonts w:ascii="Calibri" w:hAnsi="Calibri" w:cs="Calibri"/>
        </w:rPr>
        <w:t xml:space="preserve"> of 17.9%, and State of California’s proportion of 13.6% large households. Also, 61.9% of households</w:t>
      </w:r>
      <w:r w:rsidR="00F04395" w:rsidRPr="003756BF">
        <w:rPr>
          <w:rFonts w:ascii="Calibri" w:hAnsi="Calibri" w:cs="Calibri"/>
        </w:rPr>
        <w:t xml:space="preserve"> in Arvin have 4 or more persons</w:t>
      </w:r>
      <w:r w:rsidR="00A2172A" w:rsidRPr="003756BF">
        <w:rPr>
          <w:rFonts w:ascii="Calibri" w:hAnsi="Calibri" w:cs="Calibri"/>
        </w:rPr>
        <w:t xml:space="preserve"> compared to 35% in Kern County and 28.4% in the State of California</w:t>
      </w:r>
      <w:r w:rsidR="00F04395" w:rsidRPr="003756BF">
        <w:rPr>
          <w:rFonts w:ascii="Calibri" w:hAnsi="Calibri" w:cs="Calibri"/>
        </w:rPr>
        <w:t xml:space="preserve">. </w:t>
      </w:r>
      <w:r w:rsidRPr="003756BF">
        <w:rPr>
          <w:rFonts w:ascii="Calibri" w:hAnsi="Calibri" w:cs="Calibri"/>
        </w:rPr>
        <w:t>This indicates a need for larger units for large households in the city. To address overcrowding, communities can provide incentives to facilitate the development of affordable apartments with three or more bedrooms to meet the needs of large households.</w:t>
      </w:r>
    </w:p>
    <w:p w14:paraId="1CF385D3" w14:textId="77777777" w:rsidR="001E4443" w:rsidRPr="003756BF" w:rsidRDefault="001E4443" w:rsidP="003756BF">
      <w:pPr>
        <w:spacing w:before="120" w:after="120"/>
        <w:ind w:left="567" w:right="754"/>
        <w:jc w:val="both"/>
        <w:rPr>
          <w:rFonts w:ascii="Calibri" w:hAnsi="Calibri" w:cs="Calibri"/>
        </w:rPr>
      </w:pPr>
      <w:r w:rsidRPr="003756BF">
        <w:rPr>
          <w:rFonts w:ascii="Calibri" w:hAnsi="Calibri" w:cs="Calibri"/>
        </w:rPr>
        <w:t>The shortage of large rental units can be alleviated through the provision of affordable ownership housing opportunities, such as homeownership assistance and self-help housing (through Habitat for Humanity and other organizations). In addition, Section 8 rental assistance provided by HACK can enable large families to rent units they otherwise cannot afford. HACK currently operates 941 public housing units, of which 123 are single-family units that can accommodate larger families. The County has also contributed CDBG and HOME funds to assist in the development of housing for large families.</w:t>
      </w:r>
    </w:p>
    <w:p w14:paraId="041F8DC7" w14:textId="77777777" w:rsidR="005D5E4B" w:rsidRPr="003756BF" w:rsidRDefault="005D5E4B" w:rsidP="003756BF">
      <w:pPr>
        <w:spacing w:before="120" w:after="120"/>
        <w:ind w:left="567" w:right="754"/>
        <w:jc w:val="both"/>
        <w:rPr>
          <w:rFonts w:ascii="Calibri" w:hAnsi="Calibri" w:cs="Calibri"/>
        </w:rPr>
      </w:pPr>
    </w:p>
    <w:p w14:paraId="126EE12E" w14:textId="77777777" w:rsidR="003756BF" w:rsidRPr="003756BF" w:rsidRDefault="003756BF" w:rsidP="003756BF">
      <w:pPr>
        <w:spacing w:before="120" w:after="120"/>
        <w:ind w:left="567" w:right="754"/>
        <w:jc w:val="both"/>
        <w:rPr>
          <w:rFonts w:ascii="Calibri" w:hAnsi="Calibri" w:cs="Calibri"/>
        </w:rPr>
        <w:sectPr w:rsidR="003756BF" w:rsidRPr="003756BF" w:rsidSect="003D3059">
          <w:pgSz w:w="12240" w:h="15840"/>
          <w:pgMar w:top="778" w:right="374" w:bottom="907" w:left="907" w:header="302" w:footer="187" w:gutter="0"/>
          <w:cols w:space="720"/>
          <w:docGrid w:linePitch="299"/>
        </w:sectPr>
      </w:pPr>
      <w:bookmarkStart w:id="41" w:name="_Toc152971091"/>
    </w:p>
    <w:p w14:paraId="0D7906DF" w14:textId="7BCA1404" w:rsidR="005D5E4B" w:rsidRPr="003756BF" w:rsidRDefault="005D5E4B" w:rsidP="003756BF">
      <w:pPr>
        <w:spacing w:before="120" w:after="120"/>
        <w:ind w:left="567" w:right="754"/>
        <w:jc w:val="both"/>
        <w:rPr>
          <w:rFonts w:ascii="Calibri" w:hAnsi="Calibri" w:cs="Calibri"/>
          <w:b/>
        </w:rPr>
      </w:pPr>
      <w:r w:rsidRPr="003756BF">
        <w:rPr>
          <w:rFonts w:ascii="Calibri" w:hAnsi="Calibri" w:cs="Calibri"/>
          <w:b/>
        </w:rPr>
        <w:lastRenderedPageBreak/>
        <w:t>Farmworkers</w:t>
      </w:r>
      <w:bookmarkEnd w:id="41"/>
    </w:p>
    <w:p w14:paraId="770949C9" w14:textId="3EA2FAB9"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Agriculture is a key economic industry in Kern County, and particularly in Arvin. Agriculture plays a major role in the lives of Arvin’s residents. Classified in terms of industry, 3,565 individuals were employed in agriculture, forestry, fishing and hunting, and mining positions, representing 47.5 percent of the total civilian employed population ages 16 and older of 7,511. In comparison, the Kern County average for these economic sectors was 14.7 percent.  Almost all of those Arvin residents employed in this sector were in agriculture.</w:t>
      </w:r>
    </w:p>
    <w:p w14:paraId="29F6001B" w14:textId="40583A8E"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There were 1,731 farms located in Kern County according to the USDA 2017 Census of Agriculture. Some 22 percent of the farms employed only a single farm worker; some 46 percent employed between two and nine workers, and some 32 percent were larger farms employing ten or more workers. Table </w:t>
      </w:r>
      <w:r w:rsidR="00A06551" w:rsidRPr="003756BF">
        <w:rPr>
          <w:rFonts w:ascii="Calibri" w:hAnsi="Calibri" w:cs="Calibri"/>
        </w:rPr>
        <w:t xml:space="preserve">7 (Table </w:t>
      </w:r>
      <w:r w:rsidRPr="003756BF">
        <w:rPr>
          <w:rFonts w:ascii="Calibri" w:hAnsi="Calibri" w:cs="Calibri"/>
        </w:rPr>
        <w:t>28</w:t>
      </w:r>
      <w:r w:rsidR="00A06551" w:rsidRPr="003756BF">
        <w:rPr>
          <w:rFonts w:ascii="Calibri" w:hAnsi="Calibri" w:cs="Calibri"/>
        </w:rPr>
        <w:t xml:space="preserve"> of Housing Element)</w:t>
      </w:r>
      <w:r w:rsidRPr="003756BF">
        <w:rPr>
          <w:rFonts w:ascii="Calibri" w:hAnsi="Calibri" w:cs="Calibri"/>
        </w:rPr>
        <w:t xml:space="preserve"> also indicates that migrant workers totaled 6,062, representing approximately 30 percent of total farm workers. Farmworkers are generally considered to have special housing needs because of their limited income and their seasonal and migratory nature of their work. </w:t>
      </w:r>
    </w:p>
    <w:p w14:paraId="298FCC5B" w14:textId="77777777" w:rsidR="00A06551" w:rsidRDefault="00A06551" w:rsidP="005D5E4B">
      <w:pPr>
        <w:ind w:left="900" w:right="895"/>
        <w:jc w:val="both"/>
        <w:rPr>
          <w:rFonts w:asciiTheme="minorHAnsi" w:hAnsiTheme="minorHAnsi" w:cstheme="minorHAnsi"/>
        </w:rPr>
      </w:pPr>
    </w:p>
    <w:p w14:paraId="326C1856" w14:textId="74613B33" w:rsidR="00A06551" w:rsidRPr="00505E1E" w:rsidRDefault="00A06551"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Table 7</w:t>
      </w:r>
    </w:p>
    <w:p w14:paraId="77EE6678" w14:textId="589A627C" w:rsidR="00A06551" w:rsidRPr="00505E1E" w:rsidRDefault="00A06551"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Kern County – Farm Labor (2017)</w:t>
      </w:r>
    </w:p>
    <w:p w14:paraId="0FDDF186" w14:textId="77777777" w:rsidR="00A06551" w:rsidRPr="005A69B0" w:rsidRDefault="00A06551" w:rsidP="00A06551">
      <w:pPr>
        <w:spacing w:before="56" w:line="120" w:lineRule="auto"/>
        <w:ind w:left="518" w:right="691"/>
        <w:jc w:val="center"/>
        <w:rPr>
          <w:rFonts w:ascii="Calibri" w:eastAsia="Calibri" w:hAnsi="Calibri" w:cs="Calibri"/>
          <w:b/>
          <w:lang w:bidi="en-US"/>
        </w:rPr>
      </w:pPr>
    </w:p>
    <w:tbl>
      <w:tblPr>
        <w:tblStyle w:val="TableGrid1"/>
        <w:tblW w:w="8715" w:type="dxa"/>
        <w:jc w:val="center"/>
        <w:tblLook w:val="04A0" w:firstRow="1" w:lastRow="0" w:firstColumn="1" w:lastColumn="0" w:noHBand="0" w:noVBand="1"/>
      </w:tblPr>
      <w:tblGrid>
        <w:gridCol w:w="2550"/>
        <w:gridCol w:w="1275"/>
        <w:gridCol w:w="1440"/>
        <w:gridCol w:w="1725"/>
        <w:gridCol w:w="1725"/>
      </w:tblGrid>
      <w:tr w:rsidR="00A06551" w:rsidRPr="00925DBC" w14:paraId="37DD4EED" w14:textId="77777777" w:rsidTr="003756BF">
        <w:trPr>
          <w:trHeight w:val="300"/>
          <w:jc w:val="center"/>
        </w:trPr>
        <w:tc>
          <w:tcPr>
            <w:tcW w:w="2550" w:type="dxa"/>
          </w:tcPr>
          <w:p w14:paraId="508752C2" w14:textId="77777777" w:rsidR="00A06551" w:rsidRPr="005A69B0" w:rsidRDefault="00A06551" w:rsidP="00D631B4">
            <w:pPr>
              <w:spacing w:before="56" w:line="264" w:lineRule="auto"/>
              <w:ind w:right="695"/>
              <w:jc w:val="both"/>
              <w:rPr>
                <w:rFonts w:ascii="Calibri" w:eastAsia="Calibri" w:hAnsi="Calibri" w:cs="Calibri"/>
                <w:b/>
                <w:bCs/>
                <w:lang w:bidi="en-US"/>
              </w:rPr>
            </w:pPr>
            <w:r w:rsidRPr="005A69B0">
              <w:rPr>
                <w:rFonts w:ascii="Calibri" w:eastAsia="Calibri" w:hAnsi="Calibri" w:cs="Calibri"/>
                <w:b/>
                <w:bCs/>
                <w:lang w:bidi="en-US"/>
              </w:rPr>
              <w:t>Category</w:t>
            </w:r>
          </w:p>
        </w:tc>
        <w:tc>
          <w:tcPr>
            <w:tcW w:w="1275" w:type="dxa"/>
          </w:tcPr>
          <w:p w14:paraId="727EB557" w14:textId="77777777" w:rsidR="00A06551" w:rsidRPr="005A69B0" w:rsidRDefault="00A06551" w:rsidP="003756BF">
            <w:pPr>
              <w:spacing w:before="56" w:line="264" w:lineRule="auto"/>
              <w:ind w:right="160"/>
              <w:jc w:val="center"/>
              <w:rPr>
                <w:rFonts w:ascii="Calibri" w:eastAsia="Calibri" w:hAnsi="Calibri" w:cs="Calibri"/>
                <w:b/>
                <w:bCs/>
                <w:lang w:bidi="en-US"/>
              </w:rPr>
            </w:pPr>
            <w:r w:rsidRPr="005A69B0">
              <w:rPr>
                <w:rFonts w:ascii="Calibri" w:eastAsia="Calibri" w:hAnsi="Calibri" w:cs="Calibri"/>
                <w:b/>
                <w:bCs/>
                <w:lang w:bidi="en-US"/>
              </w:rPr>
              <w:t>Farms</w:t>
            </w:r>
          </w:p>
        </w:tc>
        <w:tc>
          <w:tcPr>
            <w:tcW w:w="1440" w:type="dxa"/>
          </w:tcPr>
          <w:p w14:paraId="01FFB4C8" w14:textId="77777777" w:rsidR="00A06551" w:rsidRPr="005A69B0" w:rsidRDefault="00A06551" w:rsidP="003756BF">
            <w:pPr>
              <w:spacing w:before="56" w:line="264" w:lineRule="auto"/>
              <w:ind w:right="260"/>
              <w:jc w:val="center"/>
              <w:rPr>
                <w:rFonts w:ascii="Calibri" w:eastAsia="Calibri" w:hAnsi="Calibri" w:cs="Calibri"/>
                <w:b/>
                <w:bCs/>
                <w:lang w:bidi="en-US"/>
              </w:rPr>
            </w:pPr>
            <w:r w:rsidRPr="005A69B0">
              <w:rPr>
                <w:rFonts w:ascii="Calibri" w:eastAsia="Calibri" w:hAnsi="Calibri" w:cs="Calibri"/>
                <w:b/>
                <w:bCs/>
                <w:lang w:bidi="en-US"/>
              </w:rPr>
              <w:t>Percent</w:t>
            </w:r>
          </w:p>
        </w:tc>
        <w:tc>
          <w:tcPr>
            <w:tcW w:w="1725" w:type="dxa"/>
          </w:tcPr>
          <w:p w14:paraId="49C71EF8" w14:textId="77777777" w:rsidR="00A06551" w:rsidRPr="005A69B0" w:rsidRDefault="00A06551" w:rsidP="003756BF">
            <w:pPr>
              <w:spacing w:before="56" w:line="264" w:lineRule="auto"/>
              <w:ind w:right="695"/>
              <w:jc w:val="center"/>
              <w:rPr>
                <w:rFonts w:ascii="Calibri" w:eastAsia="Calibri" w:hAnsi="Calibri" w:cs="Calibri"/>
                <w:b/>
                <w:bCs/>
                <w:lang w:bidi="en-US"/>
              </w:rPr>
            </w:pPr>
            <w:r w:rsidRPr="005A69B0">
              <w:rPr>
                <w:rFonts w:ascii="Calibri" w:eastAsia="Calibri" w:hAnsi="Calibri" w:cs="Calibri"/>
                <w:b/>
                <w:bCs/>
                <w:lang w:bidi="en-US"/>
              </w:rPr>
              <w:t>Workers</w:t>
            </w:r>
          </w:p>
        </w:tc>
        <w:tc>
          <w:tcPr>
            <w:tcW w:w="1725" w:type="dxa"/>
          </w:tcPr>
          <w:p w14:paraId="76FBE06B" w14:textId="77777777" w:rsidR="00A06551" w:rsidRPr="005A69B0" w:rsidRDefault="00A06551" w:rsidP="003756BF">
            <w:pPr>
              <w:spacing w:before="56" w:line="264" w:lineRule="auto"/>
              <w:ind w:right="695"/>
              <w:jc w:val="center"/>
              <w:rPr>
                <w:rFonts w:ascii="Calibri" w:eastAsia="Calibri" w:hAnsi="Calibri" w:cs="Calibri"/>
                <w:b/>
                <w:bCs/>
                <w:lang w:bidi="en-US"/>
              </w:rPr>
            </w:pPr>
            <w:r w:rsidRPr="005A69B0">
              <w:rPr>
                <w:rFonts w:ascii="Calibri" w:eastAsia="Calibri" w:hAnsi="Calibri" w:cs="Calibri"/>
                <w:b/>
                <w:bCs/>
                <w:lang w:bidi="en-US"/>
              </w:rPr>
              <w:t>Percent</w:t>
            </w:r>
          </w:p>
        </w:tc>
      </w:tr>
      <w:tr w:rsidR="00A06551" w:rsidRPr="00925DBC" w14:paraId="06334B03" w14:textId="77777777" w:rsidTr="003756BF">
        <w:trPr>
          <w:trHeight w:val="300"/>
          <w:jc w:val="center"/>
        </w:trPr>
        <w:tc>
          <w:tcPr>
            <w:tcW w:w="2550" w:type="dxa"/>
          </w:tcPr>
          <w:p w14:paraId="40299CDC" w14:textId="77777777" w:rsidR="00A06551" w:rsidRPr="00925DBC" w:rsidRDefault="00A06551" w:rsidP="00D631B4">
            <w:pPr>
              <w:spacing w:before="56" w:line="264" w:lineRule="auto"/>
              <w:jc w:val="both"/>
              <w:rPr>
                <w:rFonts w:ascii="Calibri" w:eastAsia="Calibri" w:hAnsi="Calibri" w:cs="Calibri"/>
                <w:bCs/>
                <w:lang w:bidi="en-US"/>
              </w:rPr>
            </w:pPr>
            <w:r w:rsidRPr="00925DBC">
              <w:rPr>
                <w:rFonts w:ascii="Calibri" w:eastAsia="Calibri" w:hAnsi="Calibri" w:cs="Calibri"/>
                <w:bCs/>
                <w:lang w:bidi="en-US"/>
              </w:rPr>
              <w:t>Farms with 1 worker</w:t>
            </w:r>
          </w:p>
        </w:tc>
        <w:tc>
          <w:tcPr>
            <w:tcW w:w="1275" w:type="dxa"/>
          </w:tcPr>
          <w:p w14:paraId="177377B2"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186</w:t>
            </w:r>
          </w:p>
        </w:tc>
        <w:tc>
          <w:tcPr>
            <w:tcW w:w="1440" w:type="dxa"/>
          </w:tcPr>
          <w:p w14:paraId="43C39DFD" w14:textId="77777777" w:rsidR="00A06551" w:rsidRPr="00925DBC" w:rsidRDefault="00A06551" w:rsidP="003756BF">
            <w:pPr>
              <w:spacing w:before="56" w:line="264" w:lineRule="auto"/>
              <w:ind w:right="200"/>
              <w:rPr>
                <w:rFonts w:ascii="Calibri" w:eastAsia="Calibri" w:hAnsi="Calibri" w:cs="Calibri"/>
                <w:bCs/>
                <w:lang w:bidi="en-US"/>
              </w:rPr>
            </w:pPr>
            <w:r w:rsidRPr="00925DBC">
              <w:rPr>
                <w:rFonts w:ascii="Calibri" w:eastAsia="Calibri" w:hAnsi="Calibri" w:cs="Calibri"/>
                <w:bCs/>
                <w:lang w:bidi="en-US"/>
              </w:rPr>
              <w:t>22.01</w:t>
            </w:r>
          </w:p>
        </w:tc>
        <w:tc>
          <w:tcPr>
            <w:tcW w:w="1725" w:type="dxa"/>
          </w:tcPr>
          <w:p w14:paraId="4290C0D6"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186</w:t>
            </w:r>
          </w:p>
        </w:tc>
        <w:tc>
          <w:tcPr>
            <w:tcW w:w="1725" w:type="dxa"/>
          </w:tcPr>
          <w:p w14:paraId="4642A7FC"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0.91</w:t>
            </w:r>
          </w:p>
        </w:tc>
      </w:tr>
      <w:tr w:rsidR="00A06551" w:rsidRPr="00925DBC" w14:paraId="44EACF52" w14:textId="77777777" w:rsidTr="003756BF">
        <w:trPr>
          <w:trHeight w:val="300"/>
          <w:jc w:val="center"/>
        </w:trPr>
        <w:tc>
          <w:tcPr>
            <w:tcW w:w="2550" w:type="dxa"/>
          </w:tcPr>
          <w:p w14:paraId="78D16B1B"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2 workers</w:t>
            </w:r>
          </w:p>
        </w:tc>
        <w:tc>
          <w:tcPr>
            <w:tcW w:w="1275" w:type="dxa"/>
          </w:tcPr>
          <w:p w14:paraId="1506F3C8"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130</w:t>
            </w:r>
          </w:p>
        </w:tc>
        <w:tc>
          <w:tcPr>
            <w:tcW w:w="1440" w:type="dxa"/>
          </w:tcPr>
          <w:p w14:paraId="46C2F4A1"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15.38</w:t>
            </w:r>
          </w:p>
        </w:tc>
        <w:tc>
          <w:tcPr>
            <w:tcW w:w="1725" w:type="dxa"/>
          </w:tcPr>
          <w:p w14:paraId="402FAE70"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260</w:t>
            </w:r>
          </w:p>
        </w:tc>
        <w:tc>
          <w:tcPr>
            <w:tcW w:w="1725" w:type="dxa"/>
          </w:tcPr>
          <w:p w14:paraId="0043D263"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1.27</w:t>
            </w:r>
          </w:p>
        </w:tc>
      </w:tr>
      <w:tr w:rsidR="00A06551" w:rsidRPr="00925DBC" w14:paraId="2607740B" w14:textId="77777777" w:rsidTr="003756BF">
        <w:trPr>
          <w:trHeight w:val="300"/>
          <w:jc w:val="center"/>
        </w:trPr>
        <w:tc>
          <w:tcPr>
            <w:tcW w:w="2550" w:type="dxa"/>
          </w:tcPr>
          <w:p w14:paraId="7F204ED5"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3-4 workers</w:t>
            </w:r>
          </w:p>
        </w:tc>
        <w:tc>
          <w:tcPr>
            <w:tcW w:w="1275" w:type="dxa"/>
          </w:tcPr>
          <w:p w14:paraId="157D4C00"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125</w:t>
            </w:r>
          </w:p>
        </w:tc>
        <w:tc>
          <w:tcPr>
            <w:tcW w:w="1440" w:type="dxa"/>
          </w:tcPr>
          <w:p w14:paraId="02D950FA"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14.79</w:t>
            </w:r>
          </w:p>
        </w:tc>
        <w:tc>
          <w:tcPr>
            <w:tcW w:w="1725" w:type="dxa"/>
          </w:tcPr>
          <w:p w14:paraId="66044A67"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429</w:t>
            </w:r>
          </w:p>
        </w:tc>
        <w:tc>
          <w:tcPr>
            <w:tcW w:w="1725" w:type="dxa"/>
          </w:tcPr>
          <w:p w14:paraId="4DA74B7A"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2.10</w:t>
            </w:r>
          </w:p>
        </w:tc>
      </w:tr>
      <w:tr w:rsidR="00A06551" w:rsidRPr="00925DBC" w14:paraId="3036FC2D" w14:textId="77777777" w:rsidTr="003756BF">
        <w:trPr>
          <w:trHeight w:val="300"/>
          <w:jc w:val="center"/>
        </w:trPr>
        <w:tc>
          <w:tcPr>
            <w:tcW w:w="2550" w:type="dxa"/>
          </w:tcPr>
          <w:p w14:paraId="06FB92FB"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5-9 workers</w:t>
            </w:r>
          </w:p>
        </w:tc>
        <w:tc>
          <w:tcPr>
            <w:tcW w:w="1275" w:type="dxa"/>
          </w:tcPr>
          <w:p w14:paraId="7C425782"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135</w:t>
            </w:r>
          </w:p>
        </w:tc>
        <w:tc>
          <w:tcPr>
            <w:tcW w:w="1440" w:type="dxa"/>
          </w:tcPr>
          <w:p w14:paraId="18241C80"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15.98</w:t>
            </w:r>
          </w:p>
        </w:tc>
        <w:tc>
          <w:tcPr>
            <w:tcW w:w="1725" w:type="dxa"/>
          </w:tcPr>
          <w:p w14:paraId="3C662128"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860</w:t>
            </w:r>
          </w:p>
        </w:tc>
        <w:tc>
          <w:tcPr>
            <w:tcW w:w="1725" w:type="dxa"/>
          </w:tcPr>
          <w:p w14:paraId="3512E063"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4.20</w:t>
            </w:r>
          </w:p>
        </w:tc>
      </w:tr>
      <w:tr w:rsidR="00A06551" w:rsidRPr="00925DBC" w14:paraId="04D44AE6" w14:textId="77777777" w:rsidTr="003756BF">
        <w:trPr>
          <w:trHeight w:val="300"/>
          <w:jc w:val="center"/>
        </w:trPr>
        <w:tc>
          <w:tcPr>
            <w:tcW w:w="2550" w:type="dxa"/>
          </w:tcPr>
          <w:p w14:paraId="48750564"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Farms with 10 or more</w:t>
            </w:r>
          </w:p>
        </w:tc>
        <w:tc>
          <w:tcPr>
            <w:tcW w:w="1275" w:type="dxa"/>
          </w:tcPr>
          <w:p w14:paraId="4C5CAC43"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269</w:t>
            </w:r>
          </w:p>
        </w:tc>
        <w:tc>
          <w:tcPr>
            <w:tcW w:w="1440" w:type="dxa"/>
          </w:tcPr>
          <w:p w14:paraId="1A496580"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31.84</w:t>
            </w:r>
          </w:p>
        </w:tc>
        <w:tc>
          <w:tcPr>
            <w:tcW w:w="1725" w:type="dxa"/>
          </w:tcPr>
          <w:p w14:paraId="0CC7AD34"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18734</w:t>
            </w:r>
          </w:p>
        </w:tc>
        <w:tc>
          <w:tcPr>
            <w:tcW w:w="1725" w:type="dxa"/>
          </w:tcPr>
          <w:p w14:paraId="634C653A"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91.52</w:t>
            </w:r>
          </w:p>
        </w:tc>
      </w:tr>
      <w:tr w:rsidR="00A06551" w:rsidRPr="00925DBC" w14:paraId="097D510B" w14:textId="77777777" w:rsidTr="003756BF">
        <w:trPr>
          <w:trHeight w:val="300"/>
          <w:jc w:val="center"/>
        </w:trPr>
        <w:tc>
          <w:tcPr>
            <w:tcW w:w="2550" w:type="dxa"/>
            <w:shd w:val="clear" w:color="auto" w:fill="E5B8B7"/>
          </w:tcPr>
          <w:p w14:paraId="5F4A1173" w14:textId="77777777" w:rsidR="00A06551" w:rsidRPr="00925DBC" w:rsidRDefault="00A06551" w:rsidP="00D631B4">
            <w:pPr>
              <w:spacing w:before="56" w:line="264" w:lineRule="auto"/>
              <w:ind w:right="160"/>
              <w:rPr>
                <w:rFonts w:ascii="Calibri" w:eastAsia="Calibri" w:hAnsi="Calibri" w:cs="Calibri"/>
                <w:bCs/>
                <w:lang w:bidi="en-US"/>
              </w:rPr>
            </w:pPr>
            <w:r w:rsidRPr="00925DBC">
              <w:rPr>
                <w:rFonts w:ascii="Calibri" w:eastAsia="Calibri" w:hAnsi="Calibri" w:cs="Calibri"/>
                <w:bCs/>
                <w:lang w:bidi="en-US"/>
              </w:rPr>
              <w:t>Total farms and workers</w:t>
            </w:r>
          </w:p>
        </w:tc>
        <w:tc>
          <w:tcPr>
            <w:tcW w:w="1275" w:type="dxa"/>
            <w:shd w:val="clear" w:color="auto" w:fill="E5B8B7"/>
          </w:tcPr>
          <w:p w14:paraId="378C55F3"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845</w:t>
            </w:r>
          </w:p>
        </w:tc>
        <w:tc>
          <w:tcPr>
            <w:tcW w:w="1440" w:type="dxa"/>
            <w:shd w:val="clear" w:color="auto" w:fill="E5B8B7"/>
          </w:tcPr>
          <w:p w14:paraId="1DCA17B5"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c>
          <w:tcPr>
            <w:tcW w:w="1725" w:type="dxa"/>
            <w:shd w:val="clear" w:color="auto" w:fill="E5B8B7"/>
          </w:tcPr>
          <w:p w14:paraId="6CFC38B8"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20469</w:t>
            </w:r>
          </w:p>
        </w:tc>
        <w:tc>
          <w:tcPr>
            <w:tcW w:w="1725" w:type="dxa"/>
            <w:shd w:val="clear" w:color="auto" w:fill="E5B8B7"/>
          </w:tcPr>
          <w:p w14:paraId="2318CD00"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r>
      <w:tr w:rsidR="00A06551" w:rsidRPr="00925DBC" w14:paraId="4022AB68" w14:textId="77777777" w:rsidTr="003756BF">
        <w:trPr>
          <w:trHeight w:val="300"/>
          <w:jc w:val="center"/>
        </w:trPr>
        <w:tc>
          <w:tcPr>
            <w:tcW w:w="2550" w:type="dxa"/>
          </w:tcPr>
          <w:p w14:paraId="279AD6E2"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Migrant workers/ hired</w:t>
            </w:r>
          </w:p>
        </w:tc>
        <w:tc>
          <w:tcPr>
            <w:tcW w:w="1275" w:type="dxa"/>
          </w:tcPr>
          <w:p w14:paraId="7A32654E"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84</w:t>
            </w:r>
          </w:p>
        </w:tc>
        <w:tc>
          <w:tcPr>
            <w:tcW w:w="1440" w:type="dxa"/>
          </w:tcPr>
          <w:p w14:paraId="7A654CEE"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85.71</w:t>
            </w:r>
          </w:p>
        </w:tc>
        <w:tc>
          <w:tcPr>
            <w:tcW w:w="1725" w:type="dxa"/>
          </w:tcPr>
          <w:p w14:paraId="1B45405F"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5779</w:t>
            </w:r>
          </w:p>
        </w:tc>
        <w:tc>
          <w:tcPr>
            <w:tcW w:w="1725" w:type="dxa"/>
          </w:tcPr>
          <w:p w14:paraId="4AC3445E"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95.33</w:t>
            </w:r>
          </w:p>
        </w:tc>
      </w:tr>
      <w:tr w:rsidR="00A06551" w:rsidRPr="00925DBC" w14:paraId="7BEFAAFB" w14:textId="77777777" w:rsidTr="003756BF">
        <w:trPr>
          <w:trHeight w:val="300"/>
          <w:jc w:val="center"/>
        </w:trPr>
        <w:tc>
          <w:tcPr>
            <w:tcW w:w="2550" w:type="dxa"/>
          </w:tcPr>
          <w:p w14:paraId="0D1685C8"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Migrant workers/contract</w:t>
            </w:r>
          </w:p>
        </w:tc>
        <w:tc>
          <w:tcPr>
            <w:tcW w:w="1275" w:type="dxa"/>
          </w:tcPr>
          <w:p w14:paraId="34170AB2"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w:t>
            </w:r>
          </w:p>
        </w:tc>
        <w:tc>
          <w:tcPr>
            <w:tcW w:w="1440" w:type="dxa"/>
          </w:tcPr>
          <w:p w14:paraId="73021B9D"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14.29</w:t>
            </w:r>
          </w:p>
        </w:tc>
        <w:tc>
          <w:tcPr>
            <w:tcW w:w="1725" w:type="dxa"/>
          </w:tcPr>
          <w:p w14:paraId="32EA44C8"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283</w:t>
            </w:r>
          </w:p>
        </w:tc>
        <w:tc>
          <w:tcPr>
            <w:tcW w:w="1725" w:type="dxa"/>
          </w:tcPr>
          <w:p w14:paraId="605D721D"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4.67</w:t>
            </w:r>
          </w:p>
        </w:tc>
      </w:tr>
      <w:tr w:rsidR="00A06551" w:rsidRPr="00925DBC" w14:paraId="7A968341" w14:textId="77777777" w:rsidTr="003756BF">
        <w:trPr>
          <w:trHeight w:val="300"/>
          <w:jc w:val="center"/>
        </w:trPr>
        <w:tc>
          <w:tcPr>
            <w:tcW w:w="2550" w:type="dxa"/>
            <w:shd w:val="clear" w:color="auto" w:fill="E5B8B7"/>
          </w:tcPr>
          <w:p w14:paraId="347F6754" w14:textId="77777777" w:rsidR="00A06551" w:rsidRPr="00925DBC" w:rsidRDefault="00A06551" w:rsidP="00D631B4">
            <w:pPr>
              <w:spacing w:before="56" w:line="264" w:lineRule="auto"/>
              <w:ind w:right="160"/>
              <w:jc w:val="both"/>
              <w:rPr>
                <w:rFonts w:ascii="Calibri" w:eastAsia="Calibri" w:hAnsi="Calibri" w:cs="Calibri"/>
                <w:bCs/>
                <w:lang w:bidi="en-US"/>
              </w:rPr>
            </w:pPr>
            <w:r w:rsidRPr="00925DBC">
              <w:rPr>
                <w:rFonts w:ascii="Calibri" w:eastAsia="Calibri" w:hAnsi="Calibri" w:cs="Calibri"/>
                <w:bCs/>
                <w:lang w:bidi="en-US"/>
              </w:rPr>
              <w:t>Total migrant workers</w:t>
            </w:r>
          </w:p>
        </w:tc>
        <w:tc>
          <w:tcPr>
            <w:tcW w:w="1275" w:type="dxa"/>
            <w:shd w:val="clear" w:color="auto" w:fill="E5B8B7"/>
          </w:tcPr>
          <w:p w14:paraId="16ABDD02"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98</w:t>
            </w:r>
          </w:p>
        </w:tc>
        <w:tc>
          <w:tcPr>
            <w:tcW w:w="1440" w:type="dxa"/>
            <w:shd w:val="clear" w:color="auto" w:fill="E5B8B7"/>
          </w:tcPr>
          <w:p w14:paraId="5A4A40E2"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c>
          <w:tcPr>
            <w:tcW w:w="1725" w:type="dxa"/>
            <w:shd w:val="clear" w:color="auto" w:fill="E5B8B7"/>
          </w:tcPr>
          <w:p w14:paraId="6DA80FEA"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6062</w:t>
            </w:r>
          </w:p>
        </w:tc>
        <w:tc>
          <w:tcPr>
            <w:tcW w:w="1725" w:type="dxa"/>
            <w:shd w:val="clear" w:color="auto" w:fill="E5B8B7"/>
          </w:tcPr>
          <w:p w14:paraId="637780D6" w14:textId="77777777" w:rsidR="00A06551" w:rsidRPr="00925DBC" w:rsidRDefault="00A06551" w:rsidP="003756BF">
            <w:pPr>
              <w:spacing w:before="56" w:line="264" w:lineRule="auto"/>
              <w:ind w:right="695"/>
              <w:jc w:val="center"/>
              <w:rPr>
                <w:rFonts w:ascii="Calibri" w:eastAsia="Calibri" w:hAnsi="Calibri" w:cs="Calibri"/>
                <w:bCs/>
                <w:lang w:bidi="en-US"/>
              </w:rPr>
            </w:pPr>
            <w:r w:rsidRPr="00925DBC">
              <w:rPr>
                <w:rFonts w:ascii="Calibri" w:eastAsia="Calibri" w:hAnsi="Calibri" w:cs="Calibri"/>
                <w:bCs/>
                <w:lang w:bidi="en-US"/>
              </w:rPr>
              <w:t>100</w:t>
            </w:r>
          </w:p>
        </w:tc>
      </w:tr>
    </w:tbl>
    <w:p w14:paraId="7B365BEE" w14:textId="77777777" w:rsidR="00A06551" w:rsidRPr="005A69B0" w:rsidRDefault="00A06551" w:rsidP="0003776A">
      <w:pPr>
        <w:spacing w:before="56" w:line="264" w:lineRule="auto"/>
        <w:ind w:left="851" w:right="695"/>
        <w:jc w:val="both"/>
        <w:rPr>
          <w:rFonts w:ascii="Calibri" w:eastAsia="Calibri" w:hAnsi="Calibri" w:cs="Calibri"/>
          <w:i/>
          <w:iCs/>
          <w:sz w:val="16"/>
          <w:szCs w:val="16"/>
          <w:lang w:bidi="en-US"/>
        </w:rPr>
      </w:pPr>
      <w:r w:rsidRPr="005A69B0">
        <w:rPr>
          <w:rFonts w:ascii="Calibri" w:eastAsia="Calibri" w:hAnsi="Calibri" w:cs="Calibri"/>
          <w:i/>
          <w:iCs/>
          <w:sz w:val="16"/>
          <w:szCs w:val="16"/>
          <w:lang w:bidi="en-US"/>
        </w:rPr>
        <w:t>Source: USDA 2017 Census of Agriculture</w:t>
      </w:r>
    </w:p>
    <w:p w14:paraId="6F71BB75" w14:textId="77777777" w:rsidR="00A06551" w:rsidRPr="005A69B0" w:rsidRDefault="00A06551" w:rsidP="0003776A">
      <w:pPr>
        <w:spacing w:before="56" w:line="264" w:lineRule="auto"/>
        <w:ind w:left="851" w:right="695"/>
        <w:jc w:val="both"/>
        <w:rPr>
          <w:rFonts w:ascii="Calibri" w:eastAsia="Calibri" w:hAnsi="Calibri" w:cs="Calibri"/>
          <w:i/>
          <w:iCs/>
          <w:sz w:val="16"/>
          <w:szCs w:val="16"/>
          <w:lang w:bidi="en-US"/>
        </w:rPr>
      </w:pPr>
      <w:r w:rsidRPr="005A69B0">
        <w:rPr>
          <w:rFonts w:ascii="Calibri" w:eastAsia="Calibri" w:hAnsi="Calibri" w:cs="Calibri"/>
          <w:i/>
          <w:iCs/>
          <w:sz w:val="16"/>
          <w:szCs w:val="16"/>
          <w:lang w:bidi="en-US"/>
        </w:rPr>
        <w:t>https://www.nass.usda.gov/Publications/AgCensus/2017/Full_Report/Volume_1,_Chapter_2_County_Level/California/</w:t>
      </w:r>
    </w:p>
    <w:p w14:paraId="61A28242" w14:textId="77777777" w:rsidR="00A06551" w:rsidRPr="005D5E4B" w:rsidRDefault="00A06551" w:rsidP="005D5E4B">
      <w:pPr>
        <w:ind w:left="900" w:right="895"/>
        <w:jc w:val="both"/>
        <w:rPr>
          <w:rFonts w:asciiTheme="minorHAnsi" w:hAnsiTheme="minorHAnsi" w:cstheme="minorHAnsi"/>
        </w:rPr>
      </w:pPr>
    </w:p>
    <w:p w14:paraId="00C09640"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In response to the need for farmworker housing and to comply with State Housing law, the City of Arvin adopted Ordinance No. 241 in July 2015, which amended the Zoning Ordinance to permit by-right housing reserved for person employed in various industries – though agriculture is the industry most often used in this category. Since agriculture is a key industry in Arvin, this is especially importance for farmworker housing. This ordinance permits by right up to six unrelated individuals to legally live in the same residential unit. Owners of employee housing are required to obtain a permit from the State Department of Housing and Community Development.</w:t>
      </w:r>
    </w:p>
    <w:p w14:paraId="7128B9A1"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Housing options that are currently available to farm workers include privately- and publicly- owned farm worker housing. The 48-unit Sun Garden Village located at 701 Meyer Street is the only farmworker housing currently in Arvin. The Arvin Farm Labor Center #26 is located approximately five miles west of Arvin and has 88 units available for migrant farm workers.</w:t>
      </w:r>
    </w:p>
    <w:p w14:paraId="426646DB" w14:textId="77777777" w:rsidR="005D5E4B" w:rsidRPr="005D5E4B" w:rsidRDefault="005D5E4B" w:rsidP="005D5E4B">
      <w:pPr>
        <w:spacing w:before="7"/>
        <w:ind w:left="900" w:right="895"/>
        <w:rPr>
          <w:rFonts w:asciiTheme="minorHAnsi" w:hAnsiTheme="minorHAnsi" w:cstheme="minorHAnsi"/>
        </w:rPr>
      </w:pPr>
    </w:p>
    <w:p w14:paraId="0A9C7116" w14:textId="77777777" w:rsidR="00693EE7" w:rsidRDefault="00693EE7">
      <w:pPr>
        <w:widowControl/>
        <w:autoSpaceDE/>
        <w:autoSpaceDN/>
        <w:spacing w:after="160" w:line="259" w:lineRule="auto"/>
        <w:rPr>
          <w:rFonts w:asciiTheme="minorHAnsi" w:eastAsia="Perpetua" w:hAnsiTheme="minorHAnsi" w:cstheme="minorHAnsi"/>
          <w:b/>
          <w:bCs/>
          <w:color w:val="000000" w:themeColor="text1"/>
          <w:w w:val="90"/>
          <w:u w:val="single" w:color="2D97D3"/>
        </w:rPr>
      </w:pPr>
      <w:bookmarkStart w:id="42" w:name="_Toc152971092"/>
      <w:r>
        <w:rPr>
          <w:rFonts w:asciiTheme="minorHAnsi" w:eastAsia="Perpetua" w:hAnsiTheme="minorHAnsi" w:cstheme="minorHAnsi"/>
          <w:b/>
          <w:bCs/>
          <w:color w:val="000000" w:themeColor="text1"/>
          <w:w w:val="90"/>
          <w:u w:val="single" w:color="2D97D3"/>
        </w:rPr>
        <w:br w:type="page"/>
      </w:r>
    </w:p>
    <w:p w14:paraId="68B912A7" w14:textId="38A2F5B9" w:rsidR="005D5E4B" w:rsidRPr="003756BF" w:rsidRDefault="005D5E4B" w:rsidP="003756BF">
      <w:pPr>
        <w:spacing w:before="120" w:after="120"/>
        <w:ind w:left="567" w:right="754"/>
        <w:jc w:val="both"/>
        <w:rPr>
          <w:rFonts w:ascii="Calibri" w:hAnsi="Calibri" w:cs="Calibri"/>
          <w:b/>
        </w:rPr>
      </w:pPr>
      <w:r w:rsidRPr="003756BF">
        <w:rPr>
          <w:rFonts w:ascii="Calibri" w:hAnsi="Calibri" w:cs="Calibri"/>
          <w:b/>
        </w:rPr>
        <w:lastRenderedPageBreak/>
        <w:t>Persons 65 Years of Age or Older</w:t>
      </w:r>
      <w:bookmarkEnd w:id="42"/>
    </w:p>
    <w:p w14:paraId="1F0D7B5E" w14:textId="4A8B2B56"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11.4% of households in</w:t>
      </w:r>
      <w:r w:rsidR="00B26053">
        <w:rPr>
          <w:rFonts w:ascii="Calibri" w:hAnsi="Calibri" w:cs="Calibri"/>
        </w:rPr>
        <w:t xml:space="preserve"> Arvin have householders </w:t>
      </w:r>
      <w:r w:rsidRPr="003756BF">
        <w:rPr>
          <w:rFonts w:ascii="Calibri" w:hAnsi="Calibri" w:cs="Calibri"/>
        </w:rPr>
        <w:t>65 years of age or older</w:t>
      </w:r>
      <w:r w:rsidR="00BD753E" w:rsidRPr="003756BF">
        <w:rPr>
          <w:rFonts w:ascii="Calibri" w:hAnsi="Calibri" w:cs="Calibri"/>
        </w:rPr>
        <w:t xml:space="preserve"> which is significantly lower compared to 21.2% in Kern County and 24.4% in the State of California</w:t>
      </w:r>
      <w:r w:rsidRPr="003756BF">
        <w:rPr>
          <w:rFonts w:ascii="Calibri" w:hAnsi="Calibri" w:cs="Calibri"/>
        </w:rPr>
        <w:t xml:space="preserve">. In 2012, 796 residents in Arvin were reported as </w:t>
      </w:r>
      <w:r w:rsidR="007C2E8B" w:rsidRPr="003756BF">
        <w:rPr>
          <w:rFonts w:ascii="Calibri" w:hAnsi="Calibri" w:cs="Calibri"/>
        </w:rPr>
        <w:t>65 years or</w:t>
      </w:r>
      <w:r w:rsidRPr="003756BF">
        <w:rPr>
          <w:rFonts w:ascii="Calibri" w:hAnsi="Calibri" w:cs="Calibri"/>
        </w:rPr>
        <w:t xml:space="preserve"> older, comprising 4.4 percent of the total population. As shown in Table </w:t>
      </w:r>
      <w:r w:rsidR="002522DB" w:rsidRPr="003756BF">
        <w:rPr>
          <w:rFonts w:ascii="Calibri" w:hAnsi="Calibri" w:cs="Calibri"/>
        </w:rPr>
        <w:t>8</w:t>
      </w:r>
      <w:r w:rsidR="00CB2716" w:rsidRPr="003756BF">
        <w:rPr>
          <w:rFonts w:ascii="Calibri" w:hAnsi="Calibri" w:cs="Calibri"/>
        </w:rPr>
        <w:t xml:space="preserve"> (Table </w:t>
      </w:r>
      <w:r w:rsidRPr="003756BF">
        <w:rPr>
          <w:rFonts w:ascii="Calibri" w:hAnsi="Calibri" w:cs="Calibri"/>
        </w:rPr>
        <w:t>27</w:t>
      </w:r>
      <w:r w:rsidR="00CB2716" w:rsidRPr="003756BF">
        <w:rPr>
          <w:rFonts w:ascii="Calibri" w:hAnsi="Calibri" w:cs="Calibri"/>
        </w:rPr>
        <w:t xml:space="preserve"> of Housing Element)</w:t>
      </w:r>
      <w:r w:rsidRPr="003756BF">
        <w:rPr>
          <w:rFonts w:ascii="Calibri" w:hAnsi="Calibri" w:cs="Calibri"/>
        </w:rPr>
        <w:t>, there were 563 elderly households in the city in 2020 and about two-thirds (67.2%) live in owner</w:t>
      </w:r>
      <w:r w:rsidR="00EF2A1D" w:rsidRPr="003756BF">
        <w:rPr>
          <w:rFonts w:ascii="Calibri" w:hAnsi="Calibri" w:cs="Calibri"/>
        </w:rPr>
        <w:t>-</w:t>
      </w:r>
      <w:r w:rsidRPr="003756BF">
        <w:rPr>
          <w:rFonts w:ascii="Calibri" w:hAnsi="Calibri" w:cs="Calibri"/>
        </w:rPr>
        <w:t>occupied units</w:t>
      </w:r>
      <w:r w:rsidR="00200A60" w:rsidRPr="003756BF">
        <w:rPr>
          <w:rFonts w:ascii="Calibri" w:hAnsi="Calibri" w:cs="Calibri"/>
        </w:rPr>
        <w:t xml:space="preserve"> compared to 76.4% in Kern County and 73.4% in the State</w:t>
      </w:r>
      <w:r w:rsidR="00EF2A1D" w:rsidRPr="003756BF">
        <w:rPr>
          <w:rFonts w:ascii="Calibri" w:hAnsi="Calibri" w:cs="Calibri"/>
        </w:rPr>
        <w:t xml:space="preserve"> </w:t>
      </w:r>
      <w:r w:rsidR="00200A60" w:rsidRPr="003756BF">
        <w:rPr>
          <w:rFonts w:ascii="Calibri" w:hAnsi="Calibri" w:cs="Calibri"/>
        </w:rPr>
        <w:t>of California.</w:t>
      </w:r>
      <w:r w:rsidRPr="003756BF">
        <w:rPr>
          <w:rFonts w:ascii="Calibri" w:hAnsi="Calibri" w:cs="Calibri"/>
        </w:rPr>
        <w:t xml:space="preserve"> </w:t>
      </w:r>
      <w:r w:rsidR="00FD7E0C" w:rsidRPr="003756BF">
        <w:rPr>
          <w:rFonts w:ascii="Calibri" w:hAnsi="Calibri" w:cs="Calibri"/>
        </w:rPr>
        <w:t xml:space="preserve">There are </w:t>
      </w:r>
      <w:r w:rsidRPr="003756BF">
        <w:rPr>
          <w:rFonts w:ascii="Calibri" w:hAnsi="Calibri" w:cs="Calibri"/>
        </w:rPr>
        <w:t>high levels of home ownership</w:t>
      </w:r>
      <w:r w:rsidR="00FD7E0C" w:rsidRPr="003756BF">
        <w:rPr>
          <w:rFonts w:ascii="Calibri" w:hAnsi="Calibri" w:cs="Calibri"/>
        </w:rPr>
        <w:t xml:space="preserve"> in 65 years or older age group</w:t>
      </w:r>
      <w:r w:rsidR="000C49B7" w:rsidRPr="003756BF">
        <w:rPr>
          <w:rFonts w:ascii="Calibri" w:hAnsi="Calibri" w:cs="Calibri"/>
        </w:rPr>
        <w:t xml:space="preserve"> in comparison to </w:t>
      </w:r>
      <w:r w:rsidRPr="003756BF">
        <w:rPr>
          <w:rFonts w:ascii="Calibri" w:hAnsi="Calibri" w:cs="Calibri"/>
        </w:rPr>
        <w:t>50.3 percent of the total household</w:t>
      </w:r>
      <w:r w:rsidR="000C49B7" w:rsidRPr="003756BF">
        <w:rPr>
          <w:rFonts w:ascii="Calibri" w:hAnsi="Calibri" w:cs="Calibri"/>
        </w:rPr>
        <w:t>s</w:t>
      </w:r>
      <w:r w:rsidRPr="003756BF">
        <w:rPr>
          <w:rFonts w:ascii="Calibri" w:hAnsi="Calibri" w:cs="Calibri"/>
        </w:rPr>
        <w:t xml:space="preserve"> in the city residing in owner occupied units. 27.5% of the</w:t>
      </w:r>
      <w:r w:rsidR="0079264A" w:rsidRPr="003756BF">
        <w:rPr>
          <w:rFonts w:ascii="Calibri" w:hAnsi="Calibri" w:cs="Calibri"/>
        </w:rPr>
        <w:t xml:space="preserve"> 65 years of age or older </w:t>
      </w:r>
      <w:r w:rsidRPr="003756BF">
        <w:rPr>
          <w:rFonts w:ascii="Calibri" w:hAnsi="Calibri" w:cs="Calibri"/>
        </w:rPr>
        <w:t xml:space="preserve">households have an income of less than $15,000 per annum. It is also important to note that about 33 percent of the elderly in Arvin are identified as disabled. </w:t>
      </w:r>
    </w:p>
    <w:p w14:paraId="33DE5DC3"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There are many programs to accommodate the special needs of seniors, including but not limited to congregate care, supportive services, rental subsidies, shared housing, and housing rehabilitation assistance. For the elderly, or those with disabilities, housing with functional design features that accommodate disabilities can help ensure continued independent living. Elderly with mobility/self-care limitations also benefit from transportation alternatives. Senior housing with supportive services can be provided for those who require assistance with daily living.</w:t>
      </w:r>
    </w:p>
    <w:p w14:paraId="7F3BD54D"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 Senior Citizens Information and Referral Service provides seniors with information on available services in the County, including Social Security, Medicare, Medi-Cal, nutrition sites, discount cards, and transportation information, among other things. The Office on Aging also operates 27 senior nutrition sites at senior and community centers throughout the County. Home delivered meals are also available upon request. In Arvin, the senior nutrition site is located at the Arvin Senior Center located at 800 Walnut Drive.</w:t>
      </w:r>
    </w:p>
    <w:p w14:paraId="3572F1C5" w14:textId="77777777" w:rsidR="005D5E4B" w:rsidRDefault="005D5E4B" w:rsidP="005D5E4B">
      <w:pPr>
        <w:ind w:left="900" w:right="895"/>
        <w:jc w:val="both"/>
        <w:outlineLvl w:val="2"/>
        <w:rPr>
          <w:rFonts w:asciiTheme="minorHAnsi" w:eastAsia="Perpetua" w:hAnsiTheme="minorHAnsi" w:cstheme="minorHAnsi"/>
          <w:b/>
          <w:bCs/>
          <w:color w:val="000000" w:themeColor="text1"/>
          <w:w w:val="90"/>
          <w:u w:val="single" w:color="2D97D3"/>
        </w:rPr>
      </w:pPr>
    </w:p>
    <w:p w14:paraId="3821EAC3" w14:textId="3A2EA1D7" w:rsidR="008C14DD" w:rsidRPr="00505E1E" w:rsidRDefault="008C14DD" w:rsidP="003756BF">
      <w:pPr>
        <w:ind w:left="567" w:right="753"/>
        <w:jc w:val="center"/>
        <w:rPr>
          <w:rFonts w:ascii="Calibri" w:eastAsia="Calibri" w:hAnsi="Calibri" w:cs="Calibri"/>
          <w:b/>
          <w:sz w:val="24"/>
          <w:szCs w:val="24"/>
          <w:lang w:bidi="en-US"/>
        </w:rPr>
      </w:pPr>
      <w:bookmarkStart w:id="43" w:name="RANGE!A208"/>
      <w:r w:rsidRPr="00505E1E">
        <w:rPr>
          <w:rFonts w:ascii="Calibri" w:eastAsia="Calibri" w:hAnsi="Calibri" w:cs="Calibri"/>
          <w:b/>
          <w:sz w:val="24"/>
          <w:szCs w:val="24"/>
          <w:lang w:bidi="en-US"/>
        </w:rPr>
        <w:t xml:space="preserve">TABLE </w:t>
      </w:r>
      <w:r w:rsidR="002522DB" w:rsidRPr="00505E1E">
        <w:rPr>
          <w:rFonts w:ascii="Calibri" w:eastAsia="Calibri" w:hAnsi="Calibri" w:cs="Calibri"/>
          <w:b/>
          <w:sz w:val="24"/>
          <w:szCs w:val="24"/>
          <w:lang w:bidi="en-US"/>
        </w:rPr>
        <w:t>8</w:t>
      </w:r>
    </w:p>
    <w:p w14:paraId="083810C9" w14:textId="77777777" w:rsidR="008C14DD" w:rsidRPr="00505E1E" w:rsidRDefault="008C14DD" w:rsidP="00505E1E">
      <w:pPr>
        <w:jc w:val="center"/>
        <w:rPr>
          <w:rFonts w:ascii="Calibri" w:eastAsia="Calibri" w:hAnsi="Calibri" w:cs="Calibri"/>
          <w:b/>
          <w:sz w:val="24"/>
          <w:szCs w:val="24"/>
          <w:lang w:bidi="en-US"/>
        </w:rPr>
      </w:pPr>
      <w:r w:rsidRPr="00505E1E">
        <w:rPr>
          <w:rFonts w:ascii="Calibri" w:eastAsia="Calibri" w:hAnsi="Calibri" w:cs="Calibri"/>
          <w:b/>
          <w:sz w:val="24"/>
          <w:szCs w:val="24"/>
          <w:lang w:bidi="en-US"/>
        </w:rPr>
        <w:t>Senior Households by Tenure</w:t>
      </w:r>
      <w:bookmarkEnd w:id="43"/>
    </w:p>
    <w:p w14:paraId="7633B133" w14:textId="197FC457" w:rsidR="008C14DD" w:rsidRPr="005D5E4B" w:rsidRDefault="001E688B" w:rsidP="003756BF">
      <w:pPr>
        <w:ind w:left="900" w:right="895"/>
        <w:jc w:val="center"/>
        <w:outlineLvl w:val="2"/>
        <w:rPr>
          <w:rFonts w:asciiTheme="minorHAnsi" w:eastAsia="Perpetua" w:hAnsiTheme="minorHAnsi" w:cstheme="minorHAnsi"/>
          <w:b/>
          <w:bCs/>
          <w:color w:val="000000" w:themeColor="text1"/>
          <w:w w:val="90"/>
          <w:u w:val="single" w:color="2D97D3"/>
        </w:rPr>
      </w:pPr>
      <w:bookmarkStart w:id="44" w:name="_Toc152970400"/>
      <w:bookmarkStart w:id="45" w:name="_Toc152971093"/>
      <w:r w:rsidRPr="00183B1F">
        <w:rPr>
          <w:noProof/>
          <w:lang w:val="en-IN" w:eastAsia="en-IN"/>
        </w:rPr>
        <w:drawing>
          <wp:inline distT="0" distB="0" distL="0" distR="0" wp14:anchorId="2BF32915" wp14:editId="2A7BC24D">
            <wp:extent cx="5858660" cy="1524000"/>
            <wp:effectExtent l="0" t="0" r="889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90729" cy="1532342"/>
                    </a:xfrm>
                    <a:prstGeom prst="rect">
                      <a:avLst/>
                    </a:prstGeom>
                    <a:noFill/>
                    <a:ln>
                      <a:noFill/>
                    </a:ln>
                  </pic:spPr>
                </pic:pic>
              </a:graphicData>
            </a:graphic>
          </wp:inline>
        </w:drawing>
      </w:r>
      <w:bookmarkEnd w:id="44"/>
      <w:bookmarkEnd w:id="45"/>
    </w:p>
    <w:p w14:paraId="2CFAA0E0" w14:textId="77777777" w:rsidR="00592676" w:rsidRPr="007B7977" w:rsidRDefault="00592676" w:rsidP="005D5E4B">
      <w:pPr>
        <w:ind w:left="900" w:right="895"/>
        <w:jc w:val="both"/>
        <w:outlineLvl w:val="2"/>
        <w:rPr>
          <w:rFonts w:asciiTheme="minorHAnsi" w:eastAsia="Perpetua" w:hAnsiTheme="minorHAnsi" w:cstheme="minorHAnsi"/>
          <w:b/>
          <w:bCs/>
          <w:color w:val="000000" w:themeColor="text1"/>
          <w:w w:val="90"/>
          <w:u w:val="single" w:color="2D97D3"/>
        </w:rPr>
      </w:pPr>
    </w:p>
    <w:p w14:paraId="15B1E3B7" w14:textId="06C0C963" w:rsidR="005D5E4B" w:rsidRPr="003756BF" w:rsidRDefault="005D5E4B" w:rsidP="003756BF">
      <w:pPr>
        <w:spacing w:before="120" w:after="120"/>
        <w:ind w:left="567" w:right="754"/>
        <w:jc w:val="both"/>
        <w:rPr>
          <w:rFonts w:ascii="Calibri" w:hAnsi="Calibri" w:cs="Calibri"/>
          <w:b/>
        </w:rPr>
      </w:pPr>
      <w:bookmarkStart w:id="46" w:name="_Toc152971094"/>
      <w:r w:rsidRPr="003756BF">
        <w:rPr>
          <w:rFonts w:ascii="Calibri" w:hAnsi="Calibri" w:cs="Calibri"/>
          <w:b/>
        </w:rPr>
        <w:t>Median Household Income</w:t>
      </w:r>
      <w:bookmarkEnd w:id="46"/>
    </w:p>
    <w:p w14:paraId="6479B274" w14:textId="4CFE39C9"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 median household income of the city is $39,750, which is only 72.5% of the median income made by a household in Kern County</w:t>
      </w:r>
      <w:r w:rsidR="00A562F4" w:rsidRPr="003756BF">
        <w:rPr>
          <w:rFonts w:ascii="Calibri" w:hAnsi="Calibri" w:cs="Calibri"/>
        </w:rPr>
        <w:t xml:space="preserve"> </w:t>
      </w:r>
      <w:r w:rsidR="00E40355" w:rsidRPr="003756BF">
        <w:rPr>
          <w:rFonts w:ascii="Calibri" w:hAnsi="Calibri" w:cs="Calibri"/>
        </w:rPr>
        <w:t xml:space="preserve">and 50.5% of the median household income in the </w:t>
      </w:r>
      <w:proofErr w:type="spellStart"/>
      <w:r w:rsidR="00E40355" w:rsidRPr="003756BF">
        <w:rPr>
          <w:rFonts w:ascii="Calibri" w:hAnsi="Calibri" w:cs="Calibri"/>
        </w:rPr>
        <w:t>Sate</w:t>
      </w:r>
      <w:proofErr w:type="spellEnd"/>
      <w:r w:rsidR="00E40355" w:rsidRPr="003756BF">
        <w:rPr>
          <w:rFonts w:ascii="Calibri" w:hAnsi="Calibri" w:cs="Calibri"/>
        </w:rPr>
        <w:t xml:space="preserve"> of California</w:t>
      </w:r>
      <w:r w:rsidR="007C3A9C" w:rsidRPr="003756BF">
        <w:rPr>
          <w:rFonts w:ascii="Calibri" w:hAnsi="Calibri" w:cs="Calibri"/>
        </w:rPr>
        <w:t>. Median and mean incomes by household types in Arvin are</w:t>
      </w:r>
      <w:r w:rsidR="00A562F4" w:rsidRPr="003756BF">
        <w:rPr>
          <w:rFonts w:ascii="Calibri" w:hAnsi="Calibri" w:cs="Calibri"/>
        </w:rPr>
        <w:t xml:space="preserve"> shown in Table </w:t>
      </w:r>
      <w:r w:rsidR="0036642A" w:rsidRPr="003756BF">
        <w:rPr>
          <w:rFonts w:ascii="Calibri" w:hAnsi="Calibri" w:cs="Calibri"/>
        </w:rPr>
        <w:t>9</w:t>
      </w:r>
      <w:r w:rsidR="00C6312B" w:rsidRPr="003756BF">
        <w:rPr>
          <w:rFonts w:ascii="Calibri" w:hAnsi="Calibri" w:cs="Calibri"/>
        </w:rPr>
        <w:t xml:space="preserve"> (Table 12 of Housing Element)</w:t>
      </w:r>
      <w:r w:rsidR="00A562F4" w:rsidRPr="003756BF">
        <w:rPr>
          <w:rFonts w:ascii="Calibri" w:hAnsi="Calibri" w:cs="Calibri"/>
        </w:rPr>
        <w:t>.</w:t>
      </w:r>
      <w:r w:rsidR="007C3A9C" w:rsidRPr="003756BF">
        <w:rPr>
          <w:rFonts w:ascii="Calibri" w:hAnsi="Calibri" w:cs="Calibri"/>
        </w:rPr>
        <w:t xml:space="preserve"> </w:t>
      </w:r>
      <w:r w:rsidR="00592676" w:rsidRPr="003756BF">
        <w:rPr>
          <w:rFonts w:ascii="Calibri" w:hAnsi="Calibri" w:cs="Calibri"/>
        </w:rPr>
        <w:t>Non-families have the lowest median household income of $20,208 and married families have the highest median household income of $45,413.  These income levels are significantly lower than Kern County and the State of California.</w:t>
      </w:r>
    </w:p>
    <w:p w14:paraId="6B3D9B1C" w14:textId="77777777" w:rsidR="00B40BD7" w:rsidRDefault="00B40BD7" w:rsidP="005D5E4B">
      <w:pPr>
        <w:ind w:left="900" w:right="895"/>
        <w:jc w:val="both"/>
        <w:rPr>
          <w:rFonts w:asciiTheme="minorHAnsi" w:hAnsiTheme="minorHAnsi" w:cstheme="minorHAnsi"/>
          <w:spacing w:val="-1"/>
        </w:rPr>
      </w:pPr>
    </w:p>
    <w:p w14:paraId="48F5A9C7" w14:textId="77777777" w:rsidR="00784987" w:rsidRDefault="00784987">
      <w:pPr>
        <w:widowControl/>
        <w:autoSpaceDE/>
        <w:autoSpaceDN/>
        <w:spacing w:after="160" w:line="259" w:lineRule="auto"/>
        <w:rPr>
          <w:rFonts w:ascii="Calibri" w:eastAsia="Calibri" w:hAnsi="Calibri" w:cs="Calibri"/>
          <w:b/>
          <w:sz w:val="24"/>
          <w:szCs w:val="24"/>
          <w:lang w:bidi="en-US"/>
        </w:rPr>
      </w:pPr>
      <w:bookmarkStart w:id="47" w:name="_Hlk125731828"/>
      <w:r>
        <w:rPr>
          <w:rFonts w:ascii="Calibri" w:eastAsia="Calibri" w:hAnsi="Calibri" w:cs="Calibri"/>
          <w:b/>
          <w:sz w:val="24"/>
          <w:szCs w:val="24"/>
          <w:lang w:bidi="en-US"/>
        </w:rPr>
        <w:br w:type="page"/>
      </w:r>
    </w:p>
    <w:p w14:paraId="52659905" w14:textId="7A2DC544" w:rsidR="00B40BD7" w:rsidRPr="00505E1E" w:rsidRDefault="00B40BD7"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lastRenderedPageBreak/>
        <w:t xml:space="preserve">Table </w:t>
      </w:r>
      <w:r w:rsidR="0036642A" w:rsidRPr="00505E1E">
        <w:rPr>
          <w:rFonts w:ascii="Calibri" w:eastAsia="Calibri" w:hAnsi="Calibri" w:cs="Calibri"/>
          <w:b/>
          <w:sz w:val="24"/>
          <w:szCs w:val="24"/>
          <w:lang w:bidi="en-US"/>
        </w:rPr>
        <w:t>9</w:t>
      </w:r>
    </w:p>
    <w:p w14:paraId="1EAC2777" w14:textId="77777777" w:rsidR="00B40BD7" w:rsidRPr="00505E1E" w:rsidRDefault="00B40BD7"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Income by Household Types</w:t>
      </w:r>
    </w:p>
    <w:bookmarkEnd w:id="47"/>
    <w:p w14:paraId="4D72C11E" w14:textId="77777777" w:rsidR="00B40BD7" w:rsidRPr="00925DBC" w:rsidRDefault="00B40BD7" w:rsidP="007B7977">
      <w:pPr>
        <w:spacing w:before="55"/>
        <w:ind w:left="567" w:right="753"/>
        <w:rPr>
          <w:rFonts w:ascii="Calibri" w:eastAsia="Calibri" w:hAnsi="Calibri" w:cs="Calibri"/>
          <w:i/>
          <w:sz w:val="18"/>
          <w:lang w:bidi="en-US"/>
        </w:rPr>
      </w:pPr>
    </w:p>
    <w:tbl>
      <w:tblPr>
        <w:tblStyle w:val="TableGrid1"/>
        <w:tblW w:w="4394" w:type="dxa"/>
        <w:jc w:val="center"/>
        <w:tblLook w:val="04A0" w:firstRow="1" w:lastRow="0" w:firstColumn="1" w:lastColumn="0" w:noHBand="0" w:noVBand="1"/>
      </w:tblPr>
      <w:tblGrid>
        <w:gridCol w:w="2565"/>
        <w:gridCol w:w="2238"/>
        <w:gridCol w:w="2149"/>
      </w:tblGrid>
      <w:tr w:rsidR="00B40BD7" w:rsidRPr="00925DBC" w14:paraId="6CDD6F84" w14:textId="77777777" w:rsidTr="00D631B4">
        <w:trPr>
          <w:trHeight w:val="253"/>
          <w:jc w:val="center"/>
        </w:trPr>
        <w:tc>
          <w:tcPr>
            <w:tcW w:w="1695" w:type="dxa"/>
          </w:tcPr>
          <w:p w14:paraId="46678147" w14:textId="77777777" w:rsidR="00B40BD7" w:rsidRPr="005A69B0" w:rsidRDefault="00B40BD7" w:rsidP="007B7977">
            <w:pPr>
              <w:spacing w:before="55"/>
              <w:ind w:left="567" w:right="753"/>
              <w:rPr>
                <w:rFonts w:ascii="Calibri" w:eastAsia="Calibri" w:hAnsi="Calibri" w:cs="Calibri"/>
                <w:b/>
                <w:bCs/>
                <w:lang w:bidi="en-US"/>
              </w:rPr>
            </w:pPr>
            <w:r w:rsidRPr="005A69B0">
              <w:rPr>
                <w:rFonts w:ascii="Calibri" w:eastAsia="Calibri" w:hAnsi="Calibri" w:cs="Calibri"/>
                <w:b/>
                <w:bCs/>
                <w:lang w:bidi="en-US"/>
              </w:rPr>
              <w:t>Type</w:t>
            </w:r>
          </w:p>
        </w:tc>
        <w:tc>
          <w:tcPr>
            <w:tcW w:w="1350" w:type="dxa"/>
          </w:tcPr>
          <w:p w14:paraId="0BD7516B" w14:textId="77777777" w:rsidR="00B40BD7" w:rsidRPr="005A69B0" w:rsidRDefault="00B40BD7" w:rsidP="007B7977">
            <w:pPr>
              <w:spacing w:before="55"/>
              <w:ind w:left="567" w:right="753"/>
              <w:rPr>
                <w:rFonts w:ascii="Calibri" w:eastAsia="Calibri" w:hAnsi="Calibri" w:cs="Calibri"/>
                <w:b/>
                <w:bCs/>
                <w:lang w:bidi="en-US"/>
              </w:rPr>
            </w:pPr>
            <w:r w:rsidRPr="005A69B0">
              <w:rPr>
                <w:rFonts w:ascii="Calibri" w:eastAsia="Calibri" w:hAnsi="Calibri" w:cs="Calibri"/>
                <w:b/>
                <w:bCs/>
                <w:lang w:bidi="en-US"/>
              </w:rPr>
              <w:t>Median ($)</w:t>
            </w:r>
          </w:p>
        </w:tc>
        <w:tc>
          <w:tcPr>
            <w:tcW w:w="1349" w:type="dxa"/>
          </w:tcPr>
          <w:p w14:paraId="5E5B3A6E" w14:textId="77777777" w:rsidR="00B40BD7" w:rsidRPr="005A69B0" w:rsidRDefault="00B40BD7" w:rsidP="007B7977">
            <w:pPr>
              <w:spacing w:before="55"/>
              <w:ind w:left="567" w:right="753"/>
              <w:rPr>
                <w:rFonts w:ascii="Calibri" w:eastAsia="Calibri" w:hAnsi="Calibri" w:cs="Calibri"/>
                <w:b/>
                <w:bCs/>
                <w:lang w:bidi="en-US"/>
              </w:rPr>
            </w:pPr>
            <w:r w:rsidRPr="005A69B0">
              <w:rPr>
                <w:rFonts w:ascii="Calibri" w:eastAsia="Calibri" w:hAnsi="Calibri" w:cs="Calibri"/>
                <w:b/>
                <w:bCs/>
                <w:lang w:bidi="en-US"/>
              </w:rPr>
              <w:t>Mean ($)</w:t>
            </w:r>
          </w:p>
        </w:tc>
      </w:tr>
      <w:tr w:rsidR="00B40BD7" w:rsidRPr="00925DBC" w14:paraId="46F698F5" w14:textId="77777777" w:rsidTr="00D631B4">
        <w:trPr>
          <w:trHeight w:val="253"/>
          <w:jc w:val="center"/>
        </w:trPr>
        <w:tc>
          <w:tcPr>
            <w:tcW w:w="1695" w:type="dxa"/>
          </w:tcPr>
          <w:p w14:paraId="060C07D4"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Households</w:t>
            </w:r>
          </w:p>
        </w:tc>
        <w:tc>
          <w:tcPr>
            <w:tcW w:w="1350" w:type="dxa"/>
          </w:tcPr>
          <w:p w14:paraId="169500A6"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39,750</w:t>
            </w:r>
          </w:p>
        </w:tc>
        <w:tc>
          <w:tcPr>
            <w:tcW w:w="1349" w:type="dxa"/>
          </w:tcPr>
          <w:p w14:paraId="6D468F5B"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49,056</w:t>
            </w:r>
          </w:p>
        </w:tc>
      </w:tr>
      <w:tr w:rsidR="00B40BD7" w:rsidRPr="00925DBC" w14:paraId="69EA499F" w14:textId="77777777" w:rsidTr="00D631B4">
        <w:trPr>
          <w:trHeight w:val="253"/>
          <w:jc w:val="center"/>
        </w:trPr>
        <w:tc>
          <w:tcPr>
            <w:tcW w:w="1695" w:type="dxa"/>
          </w:tcPr>
          <w:p w14:paraId="7D56D56D"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Families</w:t>
            </w:r>
          </w:p>
        </w:tc>
        <w:tc>
          <w:tcPr>
            <w:tcW w:w="1350" w:type="dxa"/>
          </w:tcPr>
          <w:p w14:paraId="0746C26B"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40,459</w:t>
            </w:r>
          </w:p>
        </w:tc>
        <w:tc>
          <w:tcPr>
            <w:tcW w:w="1349" w:type="dxa"/>
          </w:tcPr>
          <w:p w14:paraId="409D3440"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48,841</w:t>
            </w:r>
          </w:p>
        </w:tc>
      </w:tr>
      <w:tr w:rsidR="00B40BD7" w:rsidRPr="00925DBC" w14:paraId="411F5005" w14:textId="77777777" w:rsidTr="00D631B4">
        <w:trPr>
          <w:trHeight w:val="253"/>
          <w:jc w:val="center"/>
        </w:trPr>
        <w:tc>
          <w:tcPr>
            <w:tcW w:w="1695" w:type="dxa"/>
          </w:tcPr>
          <w:p w14:paraId="5C1758D0"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Married Families</w:t>
            </w:r>
          </w:p>
        </w:tc>
        <w:tc>
          <w:tcPr>
            <w:tcW w:w="1350" w:type="dxa"/>
          </w:tcPr>
          <w:p w14:paraId="06B70DAA"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45,413</w:t>
            </w:r>
          </w:p>
        </w:tc>
        <w:tc>
          <w:tcPr>
            <w:tcW w:w="1349" w:type="dxa"/>
          </w:tcPr>
          <w:p w14:paraId="3793EE07"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w:t>
            </w:r>
          </w:p>
        </w:tc>
      </w:tr>
      <w:tr w:rsidR="00B40BD7" w:rsidRPr="00925DBC" w14:paraId="10AF58D3" w14:textId="77777777" w:rsidTr="00D631B4">
        <w:trPr>
          <w:trHeight w:val="253"/>
          <w:jc w:val="center"/>
        </w:trPr>
        <w:tc>
          <w:tcPr>
            <w:tcW w:w="1695" w:type="dxa"/>
          </w:tcPr>
          <w:p w14:paraId="694DA29C"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Non-Families</w:t>
            </w:r>
          </w:p>
        </w:tc>
        <w:tc>
          <w:tcPr>
            <w:tcW w:w="1350" w:type="dxa"/>
          </w:tcPr>
          <w:p w14:paraId="62642FDC"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20,208</w:t>
            </w:r>
          </w:p>
        </w:tc>
        <w:tc>
          <w:tcPr>
            <w:tcW w:w="1349" w:type="dxa"/>
          </w:tcPr>
          <w:p w14:paraId="388CE80F" w14:textId="77777777" w:rsidR="00B40BD7" w:rsidRPr="005A69B0" w:rsidRDefault="00B40BD7" w:rsidP="007B7977">
            <w:pPr>
              <w:spacing w:before="55"/>
              <w:ind w:left="567" w:right="753"/>
              <w:rPr>
                <w:rFonts w:ascii="Calibri" w:eastAsia="Calibri" w:hAnsi="Calibri" w:cs="Calibri"/>
                <w:i/>
                <w:iCs/>
                <w:lang w:bidi="en-US"/>
              </w:rPr>
            </w:pPr>
            <w:r w:rsidRPr="005A69B0">
              <w:rPr>
                <w:rFonts w:ascii="Calibri" w:eastAsia="Calibri" w:hAnsi="Calibri" w:cs="Calibri"/>
                <w:i/>
                <w:iCs/>
                <w:lang w:bidi="en-US"/>
              </w:rPr>
              <w:t>27,272</w:t>
            </w:r>
          </w:p>
        </w:tc>
      </w:tr>
      <w:tr w:rsidR="00B40BD7" w:rsidRPr="00925DBC" w14:paraId="457CD455" w14:textId="77777777" w:rsidTr="00D631B4">
        <w:trPr>
          <w:trHeight w:val="253"/>
          <w:jc w:val="center"/>
        </w:trPr>
        <w:tc>
          <w:tcPr>
            <w:tcW w:w="4394" w:type="dxa"/>
            <w:gridSpan w:val="3"/>
          </w:tcPr>
          <w:p w14:paraId="31EF542B" w14:textId="77777777" w:rsidR="00B40BD7" w:rsidRPr="005A69B0" w:rsidRDefault="00B40BD7" w:rsidP="007B7977">
            <w:pPr>
              <w:spacing w:before="55"/>
              <w:ind w:left="567" w:right="753"/>
              <w:rPr>
                <w:rFonts w:ascii="Calibri" w:eastAsia="Calibri" w:hAnsi="Calibri" w:cs="Calibri"/>
                <w:i/>
                <w:iCs/>
                <w:sz w:val="16"/>
                <w:szCs w:val="16"/>
                <w:lang w:bidi="en-US"/>
              </w:rPr>
            </w:pPr>
            <w:r w:rsidRPr="005A69B0">
              <w:rPr>
                <w:rFonts w:ascii="Calibri" w:eastAsia="Calibri" w:hAnsi="Calibri" w:cs="Calibri"/>
                <w:i/>
                <w:iCs/>
                <w:sz w:val="16"/>
                <w:szCs w:val="16"/>
                <w:lang w:bidi="en-US"/>
              </w:rPr>
              <w:t>Source: US Census 2020 ACS 5-Year Survey (Table S1901)</w:t>
            </w:r>
          </w:p>
        </w:tc>
      </w:tr>
    </w:tbl>
    <w:p w14:paraId="4F88E929" w14:textId="77777777" w:rsidR="00B40BD7" w:rsidRPr="005D5E4B" w:rsidRDefault="00B40BD7" w:rsidP="007B7977">
      <w:pPr>
        <w:ind w:left="567" w:right="753"/>
        <w:jc w:val="both"/>
        <w:rPr>
          <w:rFonts w:asciiTheme="minorHAnsi" w:hAnsiTheme="minorHAnsi" w:cstheme="minorHAnsi"/>
          <w:spacing w:val="-1"/>
        </w:rPr>
      </w:pPr>
    </w:p>
    <w:p w14:paraId="7E7BC21B" w14:textId="5F11668A" w:rsidR="005D5E4B" w:rsidRPr="003756BF" w:rsidRDefault="00AF7F60" w:rsidP="003756BF">
      <w:pPr>
        <w:spacing w:before="120" w:after="120"/>
        <w:ind w:left="567" w:right="754"/>
        <w:jc w:val="both"/>
        <w:rPr>
          <w:rFonts w:ascii="Calibri" w:hAnsi="Calibri" w:cs="Calibri"/>
        </w:rPr>
      </w:pPr>
      <w:r w:rsidRPr="003756BF">
        <w:rPr>
          <w:rFonts w:ascii="Calibri" w:hAnsi="Calibri" w:cs="Calibri"/>
        </w:rPr>
        <w:t>The median income by census tract is also low</w:t>
      </w:r>
      <w:r w:rsidR="00965BCE" w:rsidRPr="003756BF">
        <w:rPr>
          <w:rFonts w:ascii="Calibri" w:hAnsi="Calibri" w:cs="Calibri"/>
        </w:rPr>
        <w:t xml:space="preserve"> (&lt;$55,000) in Arvin with some area</w:t>
      </w:r>
      <w:r w:rsidR="003D3C1B" w:rsidRPr="003756BF">
        <w:rPr>
          <w:rFonts w:ascii="Calibri" w:hAnsi="Calibri" w:cs="Calibri"/>
        </w:rPr>
        <w:t>s</w:t>
      </w:r>
      <w:r w:rsidR="00965BCE" w:rsidRPr="003756BF">
        <w:rPr>
          <w:rFonts w:ascii="Calibri" w:hAnsi="Calibri" w:cs="Calibri"/>
        </w:rPr>
        <w:t xml:space="preserve"> </w:t>
      </w:r>
      <w:r w:rsidR="0091234D" w:rsidRPr="003756BF">
        <w:rPr>
          <w:rFonts w:ascii="Calibri" w:hAnsi="Calibri" w:cs="Calibri"/>
        </w:rPr>
        <w:t xml:space="preserve">to the east and northeast </w:t>
      </w:r>
      <w:r w:rsidR="00965BCE" w:rsidRPr="003756BF">
        <w:rPr>
          <w:rFonts w:ascii="Calibri" w:hAnsi="Calibri" w:cs="Calibri"/>
        </w:rPr>
        <w:t>having a median income of &lt;$</w:t>
      </w:r>
      <w:r w:rsidR="00844F25" w:rsidRPr="003756BF">
        <w:rPr>
          <w:rFonts w:ascii="Calibri" w:hAnsi="Calibri" w:cs="Calibri"/>
        </w:rPr>
        <w:t>30,000</w:t>
      </w:r>
      <w:r w:rsidR="00965BCE" w:rsidRPr="003756BF">
        <w:rPr>
          <w:rFonts w:ascii="Calibri" w:hAnsi="Calibri" w:cs="Calibri"/>
        </w:rPr>
        <w:t xml:space="preserve"> as shown in Figure </w:t>
      </w:r>
      <w:r w:rsidR="0091234D" w:rsidRPr="003756BF">
        <w:rPr>
          <w:rFonts w:ascii="Calibri" w:hAnsi="Calibri" w:cs="Calibri"/>
        </w:rPr>
        <w:t>1</w:t>
      </w:r>
      <w:r w:rsidR="008A6DC5" w:rsidRPr="003756BF">
        <w:rPr>
          <w:rFonts w:ascii="Calibri" w:hAnsi="Calibri" w:cs="Calibri"/>
        </w:rPr>
        <w:t>2</w:t>
      </w:r>
      <w:r w:rsidR="0091234D" w:rsidRPr="003756BF">
        <w:rPr>
          <w:rFonts w:ascii="Calibri" w:hAnsi="Calibri" w:cs="Calibri"/>
        </w:rPr>
        <w:t>.</w:t>
      </w:r>
      <w:r w:rsidR="00965BCE" w:rsidRPr="003756BF">
        <w:rPr>
          <w:rFonts w:ascii="Calibri" w:hAnsi="Calibri" w:cs="Calibri"/>
        </w:rPr>
        <w:t xml:space="preserve"> </w:t>
      </w:r>
      <w:r w:rsidR="005D5E4B" w:rsidRPr="003756BF">
        <w:rPr>
          <w:rFonts w:ascii="Calibri" w:hAnsi="Calibri" w:cs="Calibri"/>
        </w:rPr>
        <w:t xml:space="preserve">According to the U.S. Census Bureau, the estimated poverty threshold for a four-person household was approximately $26,496 in 2020. For two-person households, the threshold was $15,659 if the householder was age 65 or older, and $17,413 for householders under 65 years. Approximately one-third (29.6%) of the households (2020 census data) in Arvin were below the poverty level, while 16.7 percent of the County’s households </w:t>
      </w:r>
      <w:r w:rsidR="00092977" w:rsidRPr="003756BF">
        <w:rPr>
          <w:rFonts w:ascii="Calibri" w:hAnsi="Calibri" w:cs="Calibri"/>
        </w:rPr>
        <w:t xml:space="preserve">and 9% of the State of California’s households </w:t>
      </w:r>
      <w:r w:rsidR="005D5E4B" w:rsidRPr="003756BF">
        <w:rPr>
          <w:rFonts w:ascii="Calibri" w:hAnsi="Calibri" w:cs="Calibri"/>
        </w:rPr>
        <w:t>were below the poverty level</w:t>
      </w:r>
      <w:r w:rsidR="00092977" w:rsidRPr="003756BF">
        <w:rPr>
          <w:rFonts w:ascii="Calibri" w:hAnsi="Calibri" w:cs="Calibri"/>
        </w:rPr>
        <w:t>. As</w:t>
      </w:r>
      <w:r w:rsidR="008355C1" w:rsidRPr="003756BF">
        <w:rPr>
          <w:rFonts w:ascii="Calibri" w:hAnsi="Calibri" w:cs="Calibri"/>
        </w:rPr>
        <w:t xml:space="preserve"> outlined in Table </w:t>
      </w:r>
      <w:r w:rsidR="0036642A" w:rsidRPr="003756BF">
        <w:rPr>
          <w:rFonts w:ascii="Calibri" w:hAnsi="Calibri" w:cs="Calibri"/>
        </w:rPr>
        <w:t>10</w:t>
      </w:r>
      <w:r w:rsidR="008355C1" w:rsidRPr="003756BF">
        <w:rPr>
          <w:rFonts w:ascii="Calibri" w:hAnsi="Calibri" w:cs="Calibri"/>
        </w:rPr>
        <w:t xml:space="preserve"> </w:t>
      </w:r>
      <w:r w:rsidR="005D5E4B" w:rsidRPr="003756BF">
        <w:rPr>
          <w:rFonts w:ascii="Calibri" w:hAnsi="Calibri" w:cs="Calibri"/>
        </w:rPr>
        <w:t>(Table 13</w:t>
      </w:r>
      <w:r w:rsidR="008355C1" w:rsidRPr="003756BF">
        <w:rPr>
          <w:rFonts w:ascii="Calibri" w:hAnsi="Calibri" w:cs="Calibri"/>
        </w:rPr>
        <w:t xml:space="preserve"> of Housing Element</w:t>
      </w:r>
      <w:r w:rsidR="005D5E4B" w:rsidRPr="003756BF">
        <w:rPr>
          <w:rFonts w:ascii="Calibri" w:hAnsi="Calibri" w:cs="Calibri"/>
        </w:rPr>
        <w:t>)</w:t>
      </w:r>
      <w:r w:rsidR="00092977" w:rsidRPr="003756BF">
        <w:rPr>
          <w:rFonts w:ascii="Calibri" w:hAnsi="Calibri" w:cs="Calibri"/>
        </w:rPr>
        <w:t>, there are no changes to poverty levels over time in Arvin.</w:t>
      </w:r>
      <w:r w:rsidR="005D5E4B" w:rsidRPr="003756BF">
        <w:rPr>
          <w:rFonts w:ascii="Calibri" w:hAnsi="Calibri" w:cs="Calibri"/>
        </w:rPr>
        <w:t xml:space="preserve"> </w:t>
      </w:r>
      <w:r w:rsidR="009125ED" w:rsidRPr="003756BF">
        <w:rPr>
          <w:rFonts w:ascii="Calibri" w:hAnsi="Calibri" w:cs="Calibri"/>
        </w:rPr>
        <w:t>Figure</w:t>
      </w:r>
      <w:r w:rsidR="0058655A" w:rsidRPr="003756BF">
        <w:rPr>
          <w:rFonts w:ascii="Calibri" w:hAnsi="Calibri" w:cs="Calibri"/>
        </w:rPr>
        <w:t xml:space="preserve">s </w:t>
      </w:r>
      <w:r w:rsidR="008A6DC5" w:rsidRPr="003756BF">
        <w:rPr>
          <w:rFonts w:ascii="Calibri" w:hAnsi="Calibri" w:cs="Calibri"/>
        </w:rPr>
        <w:t xml:space="preserve">8 </w:t>
      </w:r>
      <w:r w:rsidR="0058655A" w:rsidRPr="003756BF">
        <w:rPr>
          <w:rFonts w:ascii="Calibri" w:hAnsi="Calibri" w:cs="Calibri"/>
        </w:rPr>
        <w:t>and</w:t>
      </w:r>
      <w:r w:rsidR="009125ED" w:rsidRPr="003756BF">
        <w:rPr>
          <w:rFonts w:ascii="Calibri" w:hAnsi="Calibri" w:cs="Calibri"/>
        </w:rPr>
        <w:t xml:space="preserve"> 1</w:t>
      </w:r>
      <w:r w:rsidR="008A6DC5" w:rsidRPr="003756BF">
        <w:rPr>
          <w:rFonts w:ascii="Calibri" w:hAnsi="Calibri" w:cs="Calibri"/>
        </w:rPr>
        <w:t>3</w:t>
      </w:r>
      <w:r w:rsidR="009125ED" w:rsidRPr="003756BF">
        <w:rPr>
          <w:rFonts w:ascii="Calibri" w:hAnsi="Calibri" w:cs="Calibri"/>
        </w:rPr>
        <w:t xml:space="preserve"> also show</w:t>
      </w:r>
      <w:r w:rsidR="0058655A" w:rsidRPr="003756BF">
        <w:rPr>
          <w:rFonts w:ascii="Calibri" w:hAnsi="Calibri" w:cs="Calibri"/>
        </w:rPr>
        <w:t xml:space="preserve"> the segregated areas with higher poverty levels, </w:t>
      </w:r>
      <w:r w:rsidR="009125ED" w:rsidRPr="003756BF">
        <w:rPr>
          <w:rFonts w:ascii="Calibri" w:hAnsi="Calibri" w:cs="Calibri"/>
        </w:rPr>
        <w:t>s</w:t>
      </w:r>
      <w:r w:rsidR="00F5042F" w:rsidRPr="003756BF">
        <w:rPr>
          <w:rFonts w:ascii="Calibri" w:hAnsi="Calibri" w:cs="Calibri"/>
        </w:rPr>
        <w:t>outh of East Bear Mountain Boulevard and North of Sycamore Road</w:t>
      </w:r>
      <w:r w:rsidR="00EA6094" w:rsidRPr="003756BF">
        <w:rPr>
          <w:rFonts w:ascii="Calibri" w:hAnsi="Calibri" w:cs="Calibri"/>
        </w:rPr>
        <w:t xml:space="preserve"> in</w:t>
      </w:r>
      <w:r w:rsidR="005D0267" w:rsidRPr="003756BF">
        <w:rPr>
          <w:rFonts w:ascii="Calibri" w:hAnsi="Calibri" w:cs="Calibri"/>
        </w:rPr>
        <w:t xml:space="preserve"> Census tracts 6029006303 and 6029006304</w:t>
      </w:r>
      <w:r w:rsidR="00EA6094" w:rsidRPr="003756BF">
        <w:rPr>
          <w:rFonts w:ascii="Calibri" w:hAnsi="Calibri" w:cs="Calibri"/>
        </w:rPr>
        <w:t xml:space="preserve">, which are identified as </w:t>
      </w:r>
      <w:r w:rsidR="0094275F" w:rsidRPr="003756BF">
        <w:rPr>
          <w:rFonts w:ascii="Calibri" w:hAnsi="Calibri" w:cs="Calibri"/>
        </w:rPr>
        <w:t>Low-Income Community</w:t>
      </w:r>
      <w:r w:rsidR="00EA6094" w:rsidRPr="003756BF">
        <w:rPr>
          <w:rFonts w:ascii="Calibri" w:hAnsi="Calibri" w:cs="Calibri"/>
        </w:rPr>
        <w:t xml:space="preserve"> </w:t>
      </w:r>
      <w:r w:rsidR="0094275F" w:rsidRPr="003756BF">
        <w:rPr>
          <w:rFonts w:ascii="Calibri" w:hAnsi="Calibri" w:cs="Calibri"/>
        </w:rPr>
        <w:t>Opportunity Zone</w:t>
      </w:r>
      <w:r w:rsidR="00EA6094" w:rsidRPr="003756BF">
        <w:rPr>
          <w:rFonts w:ascii="Calibri" w:hAnsi="Calibri" w:cs="Calibri"/>
        </w:rPr>
        <w:t xml:space="preserve">s. </w:t>
      </w:r>
      <w:r w:rsidR="00395113" w:rsidRPr="003756BF">
        <w:rPr>
          <w:rFonts w:ascii="Calibri" w:hAnsi="Calibri" w:cs="Calibri"/>
        </w:rPr>
        <w:t xml:space="preserve">Median household income, </w:t>
      </w:r>
      <w:r w:rsidR="00F60190" w:rsidRPr="003756BF">
        <w:rPr>
          <w:rFonts w:ascii="Calibri" w:hAnsi="Calibri" w:cs="Calibri"/>
        </w:rPr>
        <w:t xml:space="preserve">median household value, </w:t>
      </w:r>
      <w:r w:rsidR="00CC53D8" w:rsidRPr="003756BF">
        <w:rPr>
          <w:rFonts w:ascii="Calibri" w:hAnsi="Calibri" w:cs="Calibri"/>
        </w:rPr>
        <w:t>education (percentage of population with high school diploma), median age</w:t>
      </w:r>
      <w:r w:rsidR="00DE4876" w:rsidRPr="003756BF">
        <w:rPr>
          <w:rFonts w:ascii="Calibri" w:hAnsi="Calibri" w:cs="Calibri"/>
        </w:rPr>
        <w:t xml:space="preserve"> </w:t>
      </w:r>
      <w:r w:rsidR="00A3636B" w:rsidRPr="003756BF">
        <w:rPr>
          <w:rFonts w:ascii="Calibri" w:hAnsi="Calibri" w:cs="Calibri"/>
        </w:rPr>
        <w:t>is</w:t>
      </w:r>
      <w:r w:rsidR="00DE4876" w:rsidRPr="003756BF">
        <w:rPr>
          <w:rFonts w:ascii="Calibri" w:hAnsi="Calibri" w:cs="Calibri"/>
        </w:rPr>
        <w:t xml:space="preserve"> all significantly lower </w:t>
      </w:r>
      <w:r w:rsidR="00A0110C" w:rsidRPr="003756BF">
        <w:rPr>
          <w:rFonts w:ascii="Calibri" w:hAnsi="Calibri" w:cs="Calibri"/>
        </w:rPr>
        <w:t>compared to California.</w:t>
      </w:r>
    </w:p>
    <w:p w14:paraId="2FF9607E" w14:textId="77777777" w:rsidR="00784987" w:rsidRPr="005D5E4B" w:rsidRDefault="00784987" w:rsidP="003756BF">
      <w:pPr>
        <w:ind w:left="567" w:right="753"/>
        <w:jc w:val="center"/>
        <w:rPr>
          <w:rFonts w:asciiTheme="minorHAnsi" w:hAnsiTheme="minorHAnsi" w:cstheme="minorHAnsi"/>
          <w:spacing w:val="-1"/>
        </w:rPr>
      </w:pPr>
    </w:p>
    <w:p w14:paraId="652BEBCB" w14:textId="5AD8E12C" w:rsidR="00FF6210" w:rsidRPr="00505E1E" w:rsidRDefault="00FF6210">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 xml:space="preserve">Table </w:t>
      </w:r>
      <w:r w:rsidR="0036642A" w:rsidRPr="00505E1E">
        <w:rPr>
          <w:rFonts w:ascii="Calibri" w:eastAsia="Calibri" w:hAnsi="Calibri" w:cs="Calibri"/>
          <w:b/>
          <w:sz w:val="24"/>
          <w:szCs w:val="24"/>
          <w:lang w:bidi="en-US"/>
        </w:rPr>
        <w:t>10</w:t>
      </w:r>
    </w:p>
    <w:p w14:paraId="1CB6DF3F" w14:textId="53964549" w:rsidR="00FF6210" w:rsidRPr="00505E1E" w:rsidRDefault="00446F14">
      <w:pPr>
        <w:ind w:left="567" w:right="753"/>
        <w:jc w:val="center"/>
        <w:rPr>
          <w:rFonts w:ascii="Calibri" w:eastAsia="Calibri" w:hAnsi="Calibri" w:cs="Calibri"/>
          <w:b/>
          <w:sz w:val="24"/>
          <w:szCs w:val="24"/>
          <w:lang w:bidi="en-US"/>
        </w:rPr>
      </w:pPr>
      <w:r>
        <w:rPr>
          <w:rFonts w:ascii="Calibri" w:eastAsia="Calibri" w:hAnsi="Calibri" w:cs="Calibri"/>
          <w:b/>
          <w:sz w:val="24"/>
          <w:szCs w:val="24"/>
          <w:lang w:bidi="en-US"/>
        </w:rPr>
        <w:t>Households in Poverty over Time</w:t>
      </w:r>
    </w:p>
    <w:tbl>
      <w:tblPr>
        <w:tblW w:w="7828" w:type="dxa"/>
        <w:jc w:val="center"/>
        <w:tblLook w:val="04A0" w:firstRow="1" w:lastRow="0" w:firstColumn="1" w:lastColumn="0" w:noHBand="0" w:noVBand="1"/>
      </w:tblPr>
      <w:tblGrid>
        <w:gridCol w:w="1230"/>
        <w:gridCol w:w="4138"/>
        <w:gridCol w:w="1230"/>
        <w:gridCol w:w="1230"/>
      </w:tblGrid>
      <w:tr w:rsidR="00FF6210" w:rsidRPr="00925DBC" w14:paraId="4D3AAEE8" w14:textId="77777777" w:rsidTr="00D631B4">
        <w:trPr>
          <w:trHeight w:val="206"/>
          <w:jc w:val="center"/>
        </w:trPr>
        <w:tc>
          <w:tcPr>
            <w:tcW w:w="5368"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center"/>
            <w:hideMark/>
          </w:tcPr>
          <w:p w14:paraId="2E9F29C3" w14:textId="77777777" w:rsidR="00FF6210" w:rsidRPr="00925DBC" w:rsidRDefault="00FF6210"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2B11E852" w14:textId="77777777" w:rsidR="00FF6210" w:rsidRPr="00925DBC" w:rsidRDefault="00FF6210" w:rsidP="00D631B4">
            <w:pPr>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2010</w:t>
            </w:r>
          </w:p>
        </w:tc>
        <w:tc>
          <w:tcPr>
            <w:tcW w:w="1230"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90A5A64" w14:textId="77777777" w:rsidR="00FF6210" w:rsidRPr="00925DBC" w:rsidRDefault="00FF6210" w:rsidP="00D631B4">
            <w:pPr>
              <w:jc w:val="center"/>
              <w:rPr>
                <w:rFonts w:ascii="Calibri Light" w:eastAsia="Times New Roman" w:hAnsi="Calibri Light" w:cs="Calibri Light"/>
                <w:b/>
                <w:bCs/>
                <w:color w:val="000000"/>
              </w:rPr>
            </w:pPr>
            <w:r w:rsidRPr="00925DBC">
              <w:rPr>
                <w:rFonts w:ascii="Calibri Light" w:eastAsia="Times New Roman" w:hAnsi="Calibri Light" w:cs="Calibri Light"/>
                <w:b/>
                <w:bCs/>
                <w:color w:val="000000"/>
              </w:rPr>
              <w:t>2020</w:t>
            </w:r>
          </w:p>
        </w:tc>
      </w:tr>
      <w:tr w:rsidR="00FF6210" w:rsidRPr="00925DBC" w14:paraId="3F99B893" w14:textId="77777777" w:rsidTr="00D631B4">
        <w:trPr>
          <w:trHeight w:val="413"/>
          <w:jc w:val="center"/>
        </w:trPr>
        <w:tc>
          <w:tcPr>
            <w:tcW w:w="53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5F54C86E" w14:textId="77777777" w:rsidR="00FF6210" w:rsidRPr="00925DBC" w:rsidRDefault="00FF6210"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Households </w:t>
            </w:r>
            <w:r>
              <w:rPr>
                <w:rFonts w:ascii="Calibri Light" w:eastAsia="Times New Roman" w:hAnsi="Calibri Light" w:cs="Calibri Light"/>
                <w:color w:val="000000"/>
              </w:rPr>
              <w:t>w</w:t>
            </w:r>
            <w:r w:rsidRPr="00925DBC">
              <w:rPr>
                <w:rFonts w:ascii="Calibri Light" w:eastAsia="Times New Roman" w:hAnsi="Calibri Light" w:cs="Calibri Light"/>
                <w:color w:val="000000"/>
              </w:rPr>
              <w:t xml:space="preserve">ith Income in the Past 12 Months </w:t>
            </w:r>
            <w:r>
              <w:rPr>
                <w:rFonts w:ascii="Calibri Light" w:eastAsia="Times New Roman" w:hAnsi="Calibri Light" w:cs="Calibri Light"/>
                <w:color w:val="000000"/>
              </w:rPr>
              <w:t>b</w:t>
            </w:r>
            <w:r w:rsidRPr="00925DBC">
              <w:rPr>
                <w:rFonts w:ascii="Calibri Light" w:eastAsia="Times New Roman" w:hAnsi="Calibri Light" w:cs="Calibri Light"/>
                <w:color w:val="000000"/>
              </w:rPr>
              <w:t>elow Poverty Level</w:t>
            </w:r>
          </w:p>
        </w:tc>
        <w:tc>
          <w:tcPr>
            <w:tcW w:w="1230" w:type="dxa"/>
            <w:tcBorders>
              <w:top w:val="nil"/>
              <w:left w:val="nil"/>
              <w:bottom w:val="single" w:sz="4" w:space="0" w:color="auto"/>
              <w:right w:val="single" w:sz="4" w:space="0" w:color="auto"/>
            </w:tcBorders>
            <w:shd w:val="clear" w:color="auto" w:fill="auto"/>
            <w:noWrap/>
            <w:vAlign w:val="bottom"/>
            <w:hideMark/>
          </w:tcPr>
          <w:p w14:paraId="529A0F1C"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1,045</w:t>
            </w:r>
          </w:p>
        </w:tc>
        <w:tc>
          <w:tcPr>
            <w:tcW w:w="1230" w:type="dxa"/>
            <w:tcBorders>
              <w:top w:val="nil"/>
              <w:left w:val="nil"/>
              <w:bottom w:val="single" w:sz="4" w:space="0" w:color="auto"/>
              <w:right w:val="single" w:sz="4" w:space="0" w:color="auto"/>
            </w:tcBorders>
            <w:shd w:val="clear" w:color="auto" w:fill="auto"/>
            <w:noWrap/>
            <w:vAlign w:val="bottom"/>
            <w:hideMark/>
          </w:tcPr>
          <w:p w14:paraId="7B427544"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1,294</w:t>
            </w:r>
          </w:p>
        </w:tc>
      </w:tr>
      <w:tr w:rsidR="00FF6210" w:rsidRPr="00925DBC" w14:paraId="224DC4F2" w14:textId="77777777" w:rsidTr="00D631B4">
        <w:trPr>
          <w:trHeight w:val="206"/>
          <w:jc w:val="center"/>
        </w:trPr>
        <w:tc>
          <w:tcPr>
            <w:tcW w:w="53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074AB772" w14:textId="77777777" w:rsidR="00FF6210" w:rsidRPr="00925DBC" w:rsidRDefault="00FF6210"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 Households</w:t>
            </w:r>
          </w:p>
        </w:tc>
        <w:tc>
          <w:tcPr>
            <w:tcW w:w="1230" w:type="dxa"/>
            <w:tcBorders>
              <w:top w:val="nil"/>
              <w:left w:val="nil"/>
              <w:bottom w:val="single" w:sz="4" w:space="0" w:color="auto"/>
              <w:right w:val="single" w:sz="4" w:space="0" w:color="auto"/>
            </w:tcBorders>
            <w:shd w:val="clear" w:color="auto" w:fill="auto"/>
            <w:noWrap/>
            <w:vAlign w:val="bottom"/>
            <w:hideMark/>
          </w:tcPr>
          <w:p w14:paraId="586C544C"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3,497</w:t>
            </w:r>
          </w:p>
        </w:tc>
        <w:tc>
          <w:tcPr>
            <w:tcW w:w="1230" w:type="dxa"/>
            <w:tcBorders>
              <w:top w:val="nil"/>
              <w:left w:val="nil"/>
              <w:bottom w:val="single" w:sz="4" w:space="0" w:color="auto"/>
              <w:right w:val="single" w:sz="4" w:space="0" w:color="auto"/>
            </w:tcBorders>
            <w:shd w:val="clear" w:color="auto" w:fill="auto"/>
            <w:noWrap/>
            <w:vAlign w:val="bottom"/>
            <w:hideMark/>
          </w:tcPr>
          <w:p w14:paraId="4EEAD72D"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4,377</w:t>
            </w:r>
          </w:p>
        </w:tc>
      </w:tr>
      <w:tr w:rsidR="00FF6210" w:rsidRPr="00925DBC" w14:paraId="05C34B57" w14:textId="77777777" w:rsidTr="00D631B4">
        <w:trPr>
          <w:trHeight w:val="206"/>
          <w:jc w:val="center"/>
        </w:trPr>
        <w:tc>
          <w:tcPr>
            <w:tcW w:w="53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1C894B76" w14:textId="77777777" w:rsidR="00FF6210" w:rsidRPr="00925DBC" w:rsidRDefault="00FF6210"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Percent of Households in Poverty</w:t>
            </w:r>
          </w:p>
        </w:tc>
        <w:tc>
          <w:tcPr>
            <w:tcW w:w="1230" w:type="dxa"/>
            <w:tcBorders>
              <w:top w:val="nil"/>
              <w:left w:val="nil"/>
              <w:bottom w:val="single" w:sz="4" w:space="0" w:color="auto"/>
              <w:right w:val="single" w:sz="4" w:space="0" w:color="auto"/>
            </w:tcBorders>
            <w:shd w:val="clear" w:color="auto" w:fill="auto"/>
            <w:vAlign w:val="bottom"/>
            <w:hideMark/>
          </w:tcPr>
          <w:p w14:paraId="5A20B5A6"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29.9%</w:t>
            </w:r>
          </w:p>
        </w:tc>
        <w:tc>
          <w:tcPr>
            <w:tcW w:w="1230" w:type="dxa"/>
            <w:tcBorders>
              <w:top w:val="nil"/>
              <w:left w:val="nil"/>
              <w:bottom w:val="single" w:sz="4" w:space="0" w:color="auto"/>
              <w:right w:val="single" w:sz="4" w:space="0" w:color="auto"/>
            </w:tcBorders>
            <w:shd w:val="clear" w:color="auto" w:fill="auto"/>
            <w:vAlign w:val="bottom"/>
            <w:hideMark/>
          </w:tcPr>
          <w:p w14:paraId="33E57B98"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29.6%</w:t>
            </w:r>
          </w:p>
        </w:tc>
      </w:tr>
      <w:tr w:rsidR="00FF6210" w:rsidRPr="00925DBC" w14:paraId="39C9B3C6" w14:textId="77777777" w:rsidTr="00D631B4">
        <w:trPr>
          <w:trHeight w:val="206"/>
          <w:jc w:val="center"/>
        </w:trPr>
        <w:tc>
          <w:tcPr>
            <w:tcW w:w="5368" w:type="dxa"/>
            <w:gridSpan w:val="2"/>
            <w:tcBorders>
              <w:top w:val="nil"/>
              <w:left w:val="single" w:sz="4" w:space="0" w:color="auto"/>
              <w:bottom w:val="single" w:sz="4" w:space="0" w:color="auto"/>
              <w:right w:val="single" w:sz="4" w:space="0" w:color="auto"/>
            </w:tcBorders>
            <w:shd w:val="clear" w:color="auto" w:fill="auto"/>
            <w:noWrap/>
            <w:vAlign w:val="bottom"/>
            <w:hideMark/>
          </w:tcPr>
          <w:p w14:paraId="302E0945" w14:textId="77777777" w:rsidR="00FF6210" w:rsidRPr="00925DBC" w:rsidRDefault="00FF6210"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Percent Change of Households in Poverty</w:t>
            </w:r>
          </w:p>
        </w:tc>
        <w:tc>
          <w:tcPr>
            <w:tcW w:w="1230" w:type="dxa"/>
            <w:tcBorders>
              <w:top w:val="nil"/>
              <w:left w:val="nil"/>
              <w:bottom w:val="single" w:sz="4" w:space="0" w:color="auto"/>
              <w:right w:val="single" w:sz="4" w:space="0" w:color="auto"/>
            </w:tcBorders>
            <w:shd w:val="clear" w:color="auto" w:fill="auto"/>
            <w:vAlign w:val="bottom"/>
            <w:hideMark/>
          </w:tcPr>
          <w:p w14:paraId="71266C89"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30" w:type="dxa"/>
            <w:tcBorders>
              <w:top w:val="nil"/>
              <w:left w:val="nil"/>
              <w:bottom w:val="single" w:sz="4" w:space="0" w:color="auto"/>
              <w:right w:val="single" w:sz="4" w:space="0" w:color="auto"/>
            </w:tcBorders>
            <w:shd w:val="clear" w:color="auto" w:fill="auto"/>
            <w:vAlign w:val="bottom"/>
            <w:hideMark/>
          </w:tcPr>
          <w:p w14:paraId="6A1EC71E" w14:textId="77777777" w:rsidR="00FF6210" w:rsidRPr="00925DBC" w:rsidRDefault="00FF6210"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r>
      <w:tr w:rsidR="00FF6210" w:rsidRPr="00925DBC" w14:paraId="1CE829DF" w14:textId="77777777" w:rsidTr="00D631B4">
        <w:trPr>
          <w:gridAfter w:val="3"/>
          <w:wAfter w:w="6598" w:type="dxa"/>
          <w:trHeight w:val="206"/>
          <w:jc w:val="center"/>
        </w:trPr>
        <w:tc>
          <w:tcPr>
            <w:tcW w:w="1230" w:type="dxa"/>
            <w:tcBorders>
              <w:top w:val="nil"/>
              <w:left w:val="nil"/>
              <w:bottom w:val="nil"/>
              <w:right w:val="nil"/>
            </w:tcBorders>
            <w:shd w:val="clear" w:color="auto" w:fill="auto"/>
            <w:noWrap/>
            <w:vAlign w:val="bottom"/>
          </w:tcPr>
          <w:p w14:paraId="0A027FA9" w14:textId="77777777" w:rsidR="00FF6210" w:rsidRPr="00925DBC" w:rsidRDefault="00FF6210" w:rsidP="00D631B4">
            <w:pPr>
              <w:ind w:right="-230"/>
              <w:rPr>
                <w:rFonts w:ascii="Times New Roman" w:eastAsia="Times New Roman" w:hAnsi="Times New Roman" w:cs="Times New Roman"/>
                <w:sz w:val="20"/>
                <w:szCs w:val="20"/>
              </w:rPr>
            </w:pPr>
          </w:p>
        </w:tc>
      </w:tr>
    </w:tbl>
    <w:p w14:paraId="119B21B0" w14:textId="77777777" w:rsidR="00FF6210" w:rsidRPr="005A69B0" w:rsidRDefault="00FF6210" w:rsidP="00FF6210">
      <w:pPr>
        <w:spacing w:before="2" w:line="264" w:lineRule="auto"/>
        <w:ind w:left="720" w:right="695" w:firstLine="720"/>
        <w:rPr>
          <w:rFonts w:ascii="Calibri" w:eastAsia="Calibri" w:hAnsi="Calibri" w:cs="Calibri"/>
          <w:i/>
          <w:iCs/>
          <w:sz w:val="16"/>
          <w:szCs w:val="16"/>
          <w:lang w:bidi="en-US"/>
        </w:rPr>
      </w:pPr>
      <w:r w:rsidRPr="005A69B0">
        <w:rPr>
          <w:rFonts w:ascii="Calibri" w:eastAsia="Calibri" w:hAnsi="Calibri" w:cs="Calibri"/>
          <w:i/>
          <w:iCs/>
          <w:sz w:val="16"/>
          <w:szCs w:val="16"/>
          <w:lang w:bidi="en-US"/>
        </w:rPr>
        <w:t>Source: U.S. Census Bureau, ACS16-20 (5-year Estimates), Table B17019. HCD Data Packet</w:t>
      </w:r>
    </w:p>
    <w:p w14:paraId="6CD290CC" w14:textId="77777777" w:rsidR="005D5E4B" w:rsidRDefault="005D5E4B" w:rsidP="005D5E4B">
      <w:pPr>
        <w:spacing w:before="53" w:line="252" w:lineRule="auto"/>
        <w:ind w:left="900" w:right="895"/>
        <w:jc w:val="both"/>
        <w:rPr>
          <w:rFonts w:asciiTheme="minorHAnsi" w:hAnsiTheme="minorHAnsi" w:cstheme="minorHAnsi"/>
          <w:spacing w:val="-1"/>
        </w:rPr>
      </w:pPr>
    </w:p>
    <w:p w14:paraId="6509E036" w14:textId="667F1C86"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For senior citizen households (ages 65 years and over) the percentage of those below the poverty rate was 22 percent and for children under 18 the poverty rate is 40% in Arvin. 18 percent of households in Arvin are female headed households with children. 60.8% of these households are below the poverty line</w:t>
      </w:r>
      <w:r w:rsidR="00CD4877" w:rsidRPr="003756BF">
        <w:rPr>
          <w:rFonts w:ascii="Calibri" w:hAnsi="Calibri" w:cs="Calibri"/>
        </w:rPr>
        <w:t xml:space="preserve"> as shown in Table 11</w:t>
      </w:r>
      <w:r w:rsidRPr="003756BF">
        <w:rPr>
          <w:rFonts w:ascii="Calibri" w:hAnsi="Calibri" w:cs="Calibri"/>
        </w:rPr>
        <w:t xml:space="preserve">. Patterns of segregated economic wealth, albeit lower income levels, do exist in Arvin as illustrated in Figure </w:t>
      </w:r>
      <w:r w:rsidR="00737ECA" w:rsidRPr="003756BF">
        <w:rPr>
          <w:rFonts w:ascii="Calibri" w:hAnsi="Calibri" w:cs="Calibri"/>
        </w:rPr>
        <w:t>1</w:t>
      </w:r>
      <w:r w:rsidR="00F37A17" w:rsidRPr="003756BF">
        <w:rPr>
          <w:rFonts w:ascii="Calibri" w:hAnsi="Calibri" w:cs="Calibri"/>
        </w:rPr>
        <w:t>3</w:t>
      </w:r>
      <w:r w:rsidRPr="003756BF">
        <w:rPr>
          <w:rFonts w:ascii="Calibri" w:hAnsi="Calibri" w:cs="Calibri"/>
        </w:rPr>
        <w:t xml:space="preserve">. </w:t>
      </w:r>
      <w:r w:rsidR="00BE25BD" w:rsidRPr="003756BF">
        <w:rPr>
          <w:rFonts w:ascii="Calibri" w:hAnsi="Calibri" w:cs="Calibri"/>
        </w:rPr>
        <w:t>Poverty</w:t>
      </w:r>
      <w:r w:rsidR="00737ECA" w:rsidRPr="003756BF">
        <w:rPr>
          <w:rFonts w:ascii="Calibri" w:hAnsi="Calibri" w:cs="Calibri"/>
        </w:rPr>
        <w:t xml:space="preserve"> levels are greater than 40% for areas south of East Bear Mountain Boulevard and North of Sycamore Road. </w:t>
      </w:r>
      <w:r w:rsidR="00BE25BD" w:rsidRPr="003756BF">
        <w:rPr>
          <w:rFonts w:ascii="Calibri" w:hAnsi="Calibri" w:cs="Calibri"/>
        </w:rPr>
        <w:t xml:space="preserve">This coincides with areas </w:t>
      </w:r>
      <w:r w:rsidR="0070639E" w:rsidRPr="003756BF">
        <w:rPr>
          <w:rFonts w:ascii="Calibri" w:hAnsi="Calibri" w:cs="Calibri"/>
        </w:rPr>
        <w:t xml:space="preserve">that </w:t>
      </w:r>
      <w:r w:rsidR="00BE25BD" w:rsidRPr="003756BF">
        <w:rPr>
          <w:rFonts w:ascii="Calibri" w:hAnsi="Calibri" w:cs="Calibri"/>
        </w:rPr>
        <w:t>have</w:t>
      </w:r>
      <w:r w:rsidRPr="003756BF">
        <w:rPr>
          <w:rFonts w:ascii="Calibri" w:hAnsi="Calibri" w:cs="Calibri"/>
        </w:rPr>
        <w:t xml:space="preserve"> a high percentage of female headed households with low median income in line with the higher levels of poverty amongst this group.</w:t>
      </w:r>
    </w:p>
    <w:p w14:paraId="1BDC7470" w14:textId="77777777" w:rsidR="007B7977" w:rsidRDefault="005D5E4B" w:rsidP="003756BF">
      <w:pPr>
        <w:spacing w:before="120" w:after="120"/>
        <w:ind w:left="567" w:right="754"/>
        <w:jc w:val="both"/>
        <w:rPr>
          <w:rFonts w:ascii="Calibri" w:hAnsi="Calibri" w:cs="Calibri"/>
        </w:rPr>
      </w:pPr>
      <w:r w:rsidRPr="003756BF">
        <w:rPr>
          <w:rFonts w:ascii="Calibri" w:hAnsi="Calibri" w:cs="Calibri"/>
        </w:rPr>
        <w:t>The dependency ratio</w:t>
      </w:r>
      <w:r w:rsidR="00E148DB" w:rsidRPr="003756BF">
        <w:rPr>
          <w:rFonts w:ascii="Calibri" w:hAnsi="Calibri" w:cs="Calibri"/>
        </w:rPr>
        <w:t xml:space="preserve"> as outlined in Table 1</w:t>
      </w:r>
      <w:r w:rsidR="00EA1D8F" w:rsidRPr="003756BF">
        <w:rPr>
          <w:rFonts w:ascii="Calibri" w:hAnsi="Calibri" w:cs="Calibri"/>
        </w:rPr>
        <w:t>2</w:t>
      </w:r>
      <w:r w:rsidR="00E148DB" w:rsidRPr="003756BF">
        <w:rPr>
          <w:rFonts w:ascii="Calibri" w:hAnsi="Calibri" w:cs="Calibri"/>
        </w:rPr>
        <w:t xml:space="preserve"> (Table 3 of the Housing Element)</w:t>
      </w:r>
      <w:r w:rsidRPr="003756BF">
        <w:rPr>
          <w:rFonts w:ascii="Calibri" w:hAnsi="Calibri" w:cs="Calibri"/>
        </w:rPr>
        <w:t xml:space="preserve">, which is the ratio of the population under 18 and over 65 years of age to the population 18 to 64, is an indicator of the reliance of children and senior citizens on the working age population. The lower the dependency ratio, the lesser the “burden” is on a community’s working age residents. Table </w:t>
      </w:r>
      <w:r w:rsidR="00E148DB" w:rsidRPr="003756BF">
        <w:rPr>
          <w:rFonts w:ascii="Calibri" w:hAnsi="Calibri" w:cs="Calibri"/>
        </w:rPr>
        <w:t>1</w:t>
      </w:r>
      <w:r w:rsidR="00545332" w:rsidRPr="003756BF">
        <w:rPr>
          <w:rFonts w:ascii="Calibri" w:hAnsi="Calibri" w:cs="Calibri"/>
        </w:rPr>
        <w:t>2</w:t>
      </w:r>
      <w:r w:rsidRPr="003756BF">
        <w:rPr>
          <w:rFonts w:ascii="Calibri" w:hAnsi="Calibri" w:cs="Calibri"/>
        </w:rPr>
        <w:t xml:space="preserve"> shows that on average, a working age </w:t>
      </w:r>
    </w:p>
    <w:p w14:paraId="50AB989E" w14:textId="736BB943" w:rsidR="00BB2190" w:rsidRPr="003756BF" w:rsidRDefault="005D5E4B" w:rsidP="003756BF">
      <w:pPr>
        <w:spacing w:before="120" w:after="120"/>
        <w:ind w:left="567" w:right="754"/>
        <w:jc w:val="both"/>
        <w:rPr>
          <w:rFonts w:ascii="Calibri" w:hAnsi="Calibri" w:cs="Calibri"/>
        </w:rPr>
      </w:pPr>
      <w:r w:rsidRPr="003756BF">
        <w:rPr>
          <w:rFonts w:ascii="Calibri" w:hAnsi="Calibri" w:cs="Calibri"/>
        </w:rPr>
        <w:lastRenderedPageBreak/>
        <w:t>individual in the City of Arvin must support more dependents (0.77) than a working age resident in Kern County (0.66), which again indicates the need for dependent care and support systems for young children and youth.</w:t>
      </w:r>
      <w:r w:rsidR="00BB2190" w:rsidRPr="003756BF">
        <w:rPr>
          <w:rFonts w:ascii="Calibri" w:hAnsi="Calibri" w:cs="Calibri"/>
        </w:rPr>
        <w:t xml:space="preserve"> </w:t>
      </w:r>
    </w:p>
    <w:p w14:paraId="058EC477" w14:textId="0CF78849" w:rsidR="007B458F" w:rsidRPr="00505E1E" w:rsidRDefault="007B458F"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 xml:space="preserve">Table </w:t>
      </w:r>
      <w:r w:rsidR="00EA1D8F" w:rsidRPr="00505E1E">
        <w:rPr>
          <w:rFonts w:ascii="Calibri" w:eastAsia="Calibri" w:hAnsi="Calibri" w:cs="Calibri"/>
          <w:b/>
          <w:sz w:val="24"/>
          <w:szCs w:val="24"/>
          <w:lang w:bidi="en-US"/>
        </w:rPr>
        <w:t>11</w:t>
      </w:r>
    </w:p>
    <w:p w14:paraId="5113C94B" w14:textId="6F97835C" w:rsidR="007B458F" w:rsidRPr="00505E1E" w:rsidRDefault="007B458F" w:rsidP="007B7977">
      <w:pPr>
        <w:ind w:left="567" w:right="753"/>
        <w:jc w:val="center"/>
        <w:rPr>
          <w:rFonts w:ascii="Calibri" w:eastAsia="Calibri" w:hAnsi="Calibri" w:cs="Calibri"/>
          <w:b/>
          <w:sz w:val="24"/>
          <w:szCs w:val="24"/>
          <w:lang w:bidi="en-US"/>
        </w:rPr>
      </w:pPr>
      <w:r w:rsidRPr="00505E1E">
        <w:rPr>
          <w:rFonts w:ascii="Calibri" w:eastAsia="Calibri" w:hAnsi="Calibri" w:cs="Calibri"/>
          <w:b/>
          <w:sz w:val="24"/>
          <w:szCs w:val="24"/>
          <w:lang w:bidi="en-US"/>
        </w:rPr>
        <w:t>P</w:t>
      </w:r>
      <w:r w:rsidR="00446F14">
        <w:rPr>
          <w:rFonts w:ascii="Calibri" w:eastAsia="Calibri" w:hAnsi="Calibri" w:cs="Calibri"/>
          <w:b/>
          <w:sz w:val="24"/>
          <w:szCs w:val="24"/>
          <w:lang w:bidi="en-US"/>
        </w:rPr>
        <w:t>overty Status of Families by Family Type and Marital Status</w:t>
      </w:r>
    </w:p>
    <w:p w14:paraId="7F1E27B2" w14:textId="77777777" w:rsidR="007B458F" w:rsidRPr="00925DBC" w:rsidRDefault="007B458F" w:rsidP="007B458F">
      <w:pPr>
        <w:spacing w:before="59"/>
        <w:ind w:left="90" w:right="3001"/>
        <w:rPr>
          <w:rFonts w:ascii="Calibri" w:eastAsia="Calibri" w:hAnsi="Calibri" w:cs="Calibri"/>
          <w:b/>
          <w:sz w:val="20"/>
          <w:lang w:bidi="en-US"/>
        </w:rPr>
      </w:pPr>
    </w:p>
    <w:tbl>
      <w:tblPr>
        <w:tblW w:w="7740" w:type="dxa"/>
        <w:jc w:val="center"/>
        <w:tblLook w:val="04A0" w:firstRow="1" w:lastRow="0" w:firstColumn="1" w:lastColumn="0" w:noHBand="0" w:noVBand="1"/>
      </w:tblPr>
      <w:tblGrid>
        <w:gridCol w:w="2260"/>
        <w:gridCol w:w="1710"/>
        <w:gridCol w:w="1170"/>
        <w:gridCol w:w="990"/>
        <w:gridCol w:w="1610"/>
      </w:tblGrid>
      <w:tr w:rsidR="007B458F" w:rsidRPr="00925DBC" w14:paraId="149EE6BF" w14:textId="77777777" w:rsidTr="003756BF">
        <w:trPr>
          <w:trHeight w:val="290"/>
          <w:jc w:val="center"/>
        </w:trPr>
        <w:tc>
          <w:tcPr>
            <w:tcW w:w="2260" w:type="dxa"/>
            <w:tcBorders>
              <w:top w:val="single" w:sz="4" w:space="0" w:color="auto"/>
              <w:left w:val="single" w:sz="4" w:space="0" w:color="auto"/>
              <w:bottom w:val="single" w:sz="4" w:space="0" w:color="auto"/>
              <w:right w:val="single" w:sz="4" w:space="0" w:color="auto"/>
            </w:tcBorders>
            <w:shd w:val="clear" w:color="000000" w:fill="D9D9D9"/>
            <w:noWrap/>
            <w:vAlign w:val="bottom"/>
          </w:tcPr>
          <w:p w14:paraId="42E5D59E" w14:textId="77777777" w:rsidR="007B458F" w:rsidRPr="005A69B0" w:rsidRDefault="007B458F" w:rsidP="00D631B4">
            <w:pPr>
              <w:jc w:val="center"/>
              <w:rPr>
                <w:rFonts w:ascii="Calibri Light" w:eastAsia="Times New Roman" w:hAnsi="Calibri Light" w:cs="Calibri Light"/>
                <w:b/>
                <w:bCs/>
                <w:color w:val="000000"/>
              </w:rPr>
            </w:pPr>
            <w:r w:rsidRPr="005A69B0">
              <w:rPr>
                <w:rFonts w:ascii="Calibri Light" w:eastAsia="Times New Roman" w:hAnsi="Calibri Light" w:cs="Calibri Light"/>
                <w:b/>
                <w:bCs/>
                <w:color w:val="000000"/>
              </w:rPr>
              <w:t>Poverty</w:t>
            </w:r>
          </w:p>
        </w:tc>
        <w:tc>
          <w:tcPr>
            <w:tcW w:w="2880" w:type="dxa"/>
            <w:gridSpan w:val="2"/>
            <w:tcBorders>
              <w:top w:val="single" w:sz="4" w:space="0" w:color="auto"/>
              <w:left w:val="nil"/>
              <w:bottom w:val="nil"/>
              <w:right w:val="single" w:sz="4" w:space="0" w:color="auto"/>
            </w:tcBorders>
            <w:shd w:val="clear" w:color="000000" w:fill="D9D9D9"/>
            <w:vAlign w:val="center"/>
          </w:tcPr>
          <w:p w14:paraId="0640F547" w14:textId="77777777" w:rsidR="007B458F" w:rsidRPr="00925DBC" w:rsidRDefault="007B458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Married-couple</w:t>
            </w:r>
          </w:p>
        </w:tc>
        <w:tc>
          <w:tcPr>
            <w:tcW w:w="2600" w:type="dxa"/>
            <w:gridSpan w:val="2"/>
            <w:tcBorders>
              <w:top w:val="single" w:sz="4" w:space="0" w:color="auto"/>
              <w:left w:val="nil"/>
              <w:bottom w:val="nil"/>
              <w:right w:val="single" w:sz="4" w:space="0" w:color="auto"/>
            </w:tcBorders>
            <w:shd w:val="clear" w:color="000000" w:fill="D9D9D9"/>
          </w:tcPr>
          <w:p w14:paraId="050E6755" w14:textId="77777777" w:rsidR="007B458F" w:rsidRPr="00925DBC" w:rsidRDefault="007B458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With no spouse present</w:t>
            </w:r>
          </w:p>
        </w:tc>
      </w:tr>
      <w:tr w:rsidR="007B458F" w:rsidRPr="00925DBC" w14:paraId="50297BC2" w14:textId="77777777" w:rsidTr="003756BF">
        <w:trPr>
          <w:trHeight w:val="290"/>
          <w:jc w:val="center"/>
        </w:trPr>
        <w:tc>
          <w:tcPr>
            <w:tcW w:w="2260" w:type="dxa"/>
            <w:tcBorders>
              <w:top w:val="nil"/>
              <w:left w:val="single" w:sz="4" w:space="0" w:color="auto"/>
              <w:bottom w:val="single" w:sz="4" w:space="0" w:color="auto"/>
              <w:right w:val="nil"/>
            </w:tcBorders>
            <w:shd w:val="clear" w:color="auto" w:fill="auto"/>
            <w:noWrap/>
            <w:vAlign w:val="bottom"/>
            <w:hideMark/>
          </w:tcPr>
          <w:p w14:paraId="2F06F013" w14:textId="77777777" w:rsidR="007B458F" w:rsidRPr="00925DBC" w:rsidRDefault="007B458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Below Poverty Line</w:t>
            </w:r>
          </w:p>
        </w:tc>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834D5B4" w14:textId="77777777" w:rsidR="007B458F" w:rsidRPr="00925DBC" w:rsidRDefault="007B458F" w:rsidP="00D631B4">
            <w:pPr>
              <w:ind w:left="-20" w:right="70"/>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611</w:t>
            </w:r>
          </w:p>
        </w:tc>
        <w:tc>
          <w:tcPr>
            <w:tcW w:w="1170" w:type="dxa"/>
            <w:tcBorders>
              <w:top w:val="single" w:sz="4" w:space="0" w:color="auto"/>
              <w:left w:val="nil"/>
              <w:bottom w:val="single" w:sz="4" w:space="0" w:color="auto"/>
              <w:right w:val="single" w:sz="4" w:space="0" w:color="auto"/>
            </w:tcBorders>
            <w:shd w:val="clear" w:color="000000" w:fill="F4EAD5"/>
            <w:noWrap/>
            <w:vAlign w:val="bottom"/>
            <w:hideMark/>
          </w:tcPr>
          <w:p w14:paraId="5DF73B32"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20.08%</w:t>
            </w:r>
          </w:p>
        </w:tc>
        <w:tc>
          <w:tcPr>
            <w:tcW w:w="990" w:type="dxa"/>
            <w:tcBorders>
              <w:top w:val="single" w:sz="4" w:space="0" w:color="auto"/>
              <w:left w:val="nil"/>
              <w:bottom w:val="single" w:sz="4" w:space="0" w:color="auto"/>
              <w:right w:val="single" w:sz="4" w:space="0" w:color="auto"/>
            </w:tcBorders>
            <w:shd w:val="clear" w:color="000000" w:fill="F4EAD5"/>
          </w:tcPr>
          <w:p w14:paraId="70A6E113"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594</w:t>
            </w:r>
          </w:p>
        </w:tc>
        <w:tc>
          <w:tcPr>
            <w:tcW w:w="1610" w:type="dxa"/>
            <w:tcBorders>
              <w:top w:val="single" w:sz="4" w:space="0" w:color="auto"/>
              <w:left w:val="nil"/>
              <w:bottom w:val="single" w:sz="4" w:space="0" w:color="auto"/>
              <w:right w:val="single" w:sz="4" w:space="0" w:color="auto"/>
            </w:tcBorders>
            <w:shd w:val="clear" w:color="000000" w:fill="F4EAD5"/>
          </w:tcPr>
          <w:p w14:paraId="4D159607"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60.8%</w:t>
            </w:r>
          </w:p>
        </w:tc>
      </w:tr>
      <w:tr w:rsidR="007B458F" w:rsidRPr="00925DBC" w14:paraId="61A1A601" w14:textId="77777777" w:rsidTr="003756BF">
        <w:trPr>
          <w:trHeight w:val="290"/>
          <w:jc w:val="center"/>
        </w:trPr>
        <w:tc>
          <w:tcPr>
            <w:tcW w:w="2260" w:type="dxa"/>
            <w:tcBorders>
              <w:top w:val="nil"/>
              <w:left w:val="single" w:sz="4" w:space="0" w:color="auto"/>
              <w:bottom w:val="single" w:sz="4" w:space="0" w:color="auto"/>
              <w:right w:val="nil"/>
            </w:tcBorders>
            <w:shd w:val="clear" w:color="auto" w:fill="auto"/>
            <w:noWrap/>
            <w:vAlign w:val="bottom"/>
            <w:hideMark/>
          </w:tcPr>
          <w:p w14:paraId="627DACEC" w14:textId="77777777" w:rsidR="007B458F" w:rsidRPr="00925DBC" w:rsidRDefault="007B458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Above Poverty Line</w:t>
            </w:r>
          </w:p>
        </w:tc>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0A5FC5B6"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2432</w:t>
            </w:r>
          </w:p>
        </w:tc>
        <w:tc>
          <w:tcPr>
            <w:tcW w:w="1170" w:type="dxa"/>
            <w:tcBorders>
              <w:top w:val="nil"/>
              <w:left w:val="nil"/>
              <w:bottom w:val="single" w:sz="4" w:space="0" w:color="auto"/>
              <w:right w:val="single" w:sz="4" w:space="0" w:color="auto"/>
            </w:tcBorders>
            <w:shd w:val="clear" w:color="000000" w:fill="F4EAD5"/>
            <w:noWrap/>
            <w:vAlign w:val="bottom"/>
            <w:hideMark/>
          </w:tcPr>
          <w:p w14:paraId="173080C8"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79.92%</w:t>
            </w:r>
          </w:p>
        </w:tc>
        <w:tc>
          <w:tcPr>
            <w:tcW w:w="990" w:type="dxa"/>
            <w:tcBorders>
              <w:top w:val="nil"/>
              <w:left w:val="nil"/>
              <w:bottom w:val="single" w:sz="4" w:space="0" w:color="auto"/>
              <w:right w:val="single" w:sz="4" w:space="0" w:color="auto"/>
            </w:tcBorders>
            <w:shd w:val="clear" w:color="000000" w:fill="F4EAD5"/>
          </w:tcPr>
          <w:p w14:paraId="3AC92BD5"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383</w:t>
            </w:r>
          </w:p>
        </w:tc>
        <w:tc>
          <w:tcPr>
            <w:tcW w:w="1610" w:type="dxa"/>
            <w:tcBorders>
              <w:top w:val="nil"/>
              <w:left w:val="nil"/>
              <w:bottom w:val="single" w:sz="4" w:space="0" w:color="auto"/>
              <w:right w:val="single" w:sz="4" w:space="0" w:color="auto"/>
            </w:tcBorders>
            <w:shd w:val="clear" w:color="000000" w:fill="F4EAD5"/>
          </w:tcPr>
          <w:p w14:paraId="52A3668A"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39.2%</w:t>
            </w:r>
          </w:p>
        </w:tc>
      </w:tr>
      <w:tr w:rsidR="007B458F" w:rsidRPr="00925DBC" w14:paraId="382A9E9E" w14:textId="77777777" w:rsidTr="003756BF">
        <w:trPr>
          <w:trHeight w:val="290"/>
          <w:jc w:val="center"/>
        </w:trPr>
        <w:tc>
          <w:tcPr>
            <w:tcW w:w="2260" w:type="dxa"/>
            <w:tcBorders>
              <w:top w:val="nil"/>
              <w:left w:val="single" w:sz="4" w:space="0" w:color="auto"/>
              <w:bottom w:val="single" w:sz="4" w:space="0" w:color="auto"/>
              <w:right w:val="nil"/>
            </w:tcBorders>
            <w:shd w:val="clear" w:color="auto" w:fill="auto"/>
            <w:noWrap/>
            <w:vAlign w:val="bottom"/>
          </w:tcPr>
          <w:p w14:paraId="116A6775" w14:textId="77777777" w:rsidR="007B458F" w:rsidRPr="00925DBC" w:rsidRDefault="007B458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710" w:type="dxa"/>
            <w:tcBorders>
              <w:top w:val="nil"/>
              <w:left w:val="single" w:sz="4" w:space="0" w:color="auto"/>
              <w:bottom w:val="single" w:sz="4" w:space="0" w:color="auto"/>
              <w:right w:val="single" w:sz="4" w:space="0" w:color="auto"/>
            </w:tcBorders>
            <w:shd w:val="clear" w:color="auto" w:fill="auto"/>
            <w:noWrap/>
            <w:vAlign w:val="bottom"/>
          </w:tcPr>
          <w:p w14:paraId="3A0FA6FB"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3043</w:t>
            </w:r>
          </w:p>
        </w:tc>
        <w:tc>
          <w:tcPr>
            <w:tcW w:w="1170" w:type="dxa"/>
            <w:tcBorders>
              <w:top w:val="nil"/>
              <w:left w:val="nil"/>
              <w:bottom w:val="single" w:sz="4" w:space="0" w:color="auto"/>
              <w:right w:val="single" w:sz="4" w:space="0" w:color="auto"/>
            </w:tcBorders>
            <w:shd w:val="clear" w:color="000000" w:fill="F4EAD5"/>
            <w:noWrap/>
            <w:vAlign w:val="bottom"/>
          </w:tcPr>
          <w:p w14:paraId="0585BCDC"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w:t>
            </w:r>
          </w:p>
        </w:tc>
        <w:tc>
          <w:tcPr>
            <w:tcW w:w="990" w:type="dxa"/>
            <w:tcBorders>
              <w:top w:val="nil"/>
              <w:left w:val="nil"/>
              <w:bottom w:val="single" w:sz="4" w:space="0" w:color="auto"/>
              <w:right w:val="single" w:sz="4" w:space="0" w:color="auto"/>
            </w:tcBorders>
            <w:shd w:val="clear" w:color="000000" w:fill="F4EAD5"/>
          </w:tcPr>
          <w:p w14:paraId="76AAF6F2"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977</w:t>
            </w:r>
          </w:p>
        </w:tc>
        <w:tc>
          <w:tcPr>
            <w:tcW w:w="1610" w:type="dxa"/>
            <w:tcBorders>
              <w:top w:val="nil"/>
              <w:left w:val="nil"/>
              <w:bottom w:val="single" w:sz="4" w:space="0" w:color="auto"/>
              <w:right w:val="single" w:sz="4" w:space="0" w:color="auto"/>
            </w:tcBorders>
            <w:shd w:val="clear" w:color="000000" w:fill="F4EAD5"/>
          </w:tcPr>
          <w:p w14:paraId="17D09681" w14:textId="77777777" w:rsidR="007B458F" w:rsidRPr="00925DBC" w:rsidRDefault="007B458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100%</w:t>
            </w:r>
          </w:p>
        </w:tc>
      </w:tr>
    </w:tbl>
    <w:p w14:paraId="5613DF60" w14:textId="77777777" w:rsidR="007B458F" w:rsidRPr="005A69B0" w:rsidRDefault="007B458F" w:rsidP="007B458F">
      <w:pPr>
        <w:spacing w:before="59"/>
        <w:ind w:left="1440" w:right="1490"/>
        <w:jc w:val="both"/>
        <w:rPr>
          <w:rFonts w:ascii="Calibri" w:eastAsia="Calibri" w:hAnsi="Calibri" w:cs="Calibri"/>
          <w:bCs/>
          <w:i/>
          <w:iCs/>
          <w:sz w:val="16"/>
          <w:szCs w:val="18"/>
          <w:lang w:bidi="en-US"/>
        </w:rPr>
      </w:pPr>
      <w:r w:rsidRPr="005A69B0">
        <w:rPr>
          <w:rFonts w:ascii="Calibri" w:eastAsia="Calibri" w:hAnsi="Calibri" w:cs="Calibri"/>
          <w:bCs/>
          <w:i/>
          <w:iCs/>
          <w:sz w:val="16"/>
          <w:szCs w:val="18"/>
          <w:lang w:bidi="en-US"/>
        </w:rPr>
        <w:t>Source: U.S. Census Bureau, ACS16-20 (5-year Estimates), Table B17010</w:t>
      </w:r>
    </w:p>
    <w:p w14:paraId="536D46C2" w14:textId="77777777" w:rsidR="007B458F" w:rsidRPr="005A69B0" w:rsidRDefault="007B458F" w:rsidP="007B458F">
      <w:pPr>
        <w:spacing w:before="59"/>
        <w:ind w:left="1440" w:right="1490"/>
        <w:jc w:val="both"/>
        <w:rPr>
          <w:rFonts w:ascii="Calibri" w:eastAsia="Calibri" w:hAnsi="Calibri" w:cs="Calibri"/>
          <w:bCs/>
          <w:sz w:val="16"/>
          <w:szCs w:val="18"/>
          <w:lang w:bidi="en-US"/>
        </w:rPr>
      </w:pPr>
      <w:r w:rsidRPr="005A69B0">
        <w:rPr>
          <w:rFonts w:ascii="Calibri" w:eastAsia="Calibri" w:hAnsi="Calibri" w:cs="Calibri"/>
          <w:bCs/>
          <w:sz w:val="16"/>
          <w:szCs w:val="18"/>
          <w:lang w:bidi="en-US"/>
        </w:rPr>
        <w:t>Note: The Census Bureau uses a federally defined poverty threshold that remains constant throughout the country and does not correspond to Area Median Income.</w:t>
      </w:r>
    </w:p>
    <w:p w14:paraId="65017FC0" w14:textId="77777777" w:rsidR="007B458F" w:rsidRDefault="007B458F" w:rsidP="00BB2190">
      <w:pPr>
        <w:spacing w:before="1" w:line="252" w:lineRule="auto"/>
        <w:ind w:left="900" w:right="895"/>
        <w:jc w:val="both"/>
      </w:pPr>
    </w:p>
    <w:tbl>
      <w:tblPr>
        <w:tblW w:w="0" w:type="auto"/>
        <w:jc w:val="center"/>
        <w:tblLayout w:type="fixed"/>
        <w:tblCellMar>
          <w:left w:w="0" w:type="dxa"/>
          <w:right w:w="0" w:type="dxa"/>
        </w:tblCellMar>
        <w:tblLook w:val="01E0" w:firstRow="1" w:lastRow="1" w:firstColumn="1" w:lastColumn="1" w:noHBand="0" w:noVBand="0"/>
      </w:tblPr>
      <w:tblGrid>
        <w:gridCol w:w="2977"/>
        <w:gridCol w:w="1644"/>
        <w:gridCol w:w="2112"/>
      </w:tblGrid>
      <w:tr w:rsidR="00AB5609" w:rsidRPr="00925DBC" w14:paraId="0A857E80" w14:textId="77777777" w:rsidTr="003756BF">
        <w:trPr>
          <w:trHeight w:val="934"/>
          <w:jc w:val="center"/>
        </w:trPr>
        <w:tc>
          <w:tcPr>
            <w:tcW w:w="6733" w:type="dxa"/>
            <w:gridSpan w:val="3"/>
            <w:tcBorders>
              <w:bottom w:val="single" w:sz="2" w:space="0" w:color="000000"/>
            </w:tcBorders>
          </w:tcPr>
          <w:p w14:paraId="762F20BA" w14:textId="5EF6D051" w:rsidR="00AB5609" w:rsidRPr="00505E1E" w:rsidRDefault="00AB5609" w:rsidP="00505E1E">
            <w:pPr>
              <w:jc w:val="center"/>
              <w:rPr>
                <w:rFonts w:ascii="Calibri" w:eastAsia="Calibri" w:hAnsi="Calibri" w:cs="Calibri"/>
                <w:b/>
                <w:sz w:val="24"/>
                <w:szCs w:val="24"/>
                <w:lang w:bidi="en-US"/>
              </w:rPr>
            </w:pPr>
            <w:r w:rsidRPr="00505E1E">
              <w:rPr>
                <w:rFonts w:ascii="Calibri" w:eastAsia="Calibri" w:hAnsi="Calibri" w:cs="Calibri"/>
                <w:b/>
                <w:sz w:val="24"/>
                <w:szCs w:val="24"/>
                <w:lang w:bidi="en-US"/>
              </w:rPr>
              <w:t xml:space="preserve">Table </w:t>
            </w:r>
            <w:r w:rsidR="00E148DB" w:rsidRPr="00505E1E">
              <w:rPr>
                <w:rFonts w:ascii="Calibri" w:eastAsia="Calibri" w:hAnsi="Calibri" w:cs="Calibri"/>
                <w:b/>
                <w:sz w:val="24"/>
                <w:szCs w:val="24"/>
                <w:lang w:bidi="en-US"/>
              </w:rPr>
              <w:t>1</w:t>
            </w:r>
            <w:r w:rsidR="00EA1D8F" w:rsidRPr="00505E1E">
              <w:rPr>
                <w:rFonts w:ascii="Calibri" w:eastAsia="Calibri" w:hAnsi="Calibri" w:cs="Calibri"/>
                <w:b/>
                <w:sz w:val="24"/>
                <w:szCs w:val="24"/>
                <w:lang w:bidi="en-US"/>
              </w:rPr>
              <w:t>2</w:t>
            </w:r>
          </w:p>
          <w:p w14:paraId="004D5A37" w14:textId="4A948D35" w:rsidR="00AB5609" w:rsidRPr="00505E1E" w:rsidRDefault="00446F14" w:rsidP="00505E1E">
            <w:pPr>
              <w:jc w:val="center"/>
              <w:rPr>
                <w:rFonts w:ascii="Calibri" w:eastAsia="Calibri" w:hAnsi="Calibri" w:cs="Calibri"/>
                <w:b/>
                <w:sz w:val="24"/>
                <w:szCs w:val="24"/>
                <w:lang w:bidi="en-US"/>
              </w:rPr>
            </w:pPr>
            <w:r>
              <w:rPr>
                <w:rFonts w:ascii="Calibri" w:eastAsia="Calibri" w:hAnsi="Calibri" w:cs="Calibri"/>
                <w:b/>
                <w:sz w:val="24"/>
                <w:szCs w:val="24"/>
                <w:lang w:bidi="en-US"/>
              </w:rPr>
              <w:t>Age Distribution and Dependent Population – Year 2020</w:t>
            </w:r>
          </w:p>
          <w:p w14:paraId="328A9BBD" w14:textId="77777777" w:rsidR="00AB5609" w:rsidRPr="00925DBC" w:rsidRDefault="00AB5609" w:rsidP="00D631B4">
            <w:pPr>
              <w:spacing w:before="1"/>
              <w:ind w:left="1582" w:right="1463"/>
              <w:jc w:val="center"/>
              <w:rPr>
                <w:rFonts w:ascii="Calibri" w:eastAsia="Calibri" w:hAnsi="Calibri" w:cs="Calibri"/>
                <w:b/>
                <w:sz w:val="20"/>
                <w:lang w:bidi="en-US"/>
              </w:rPr>
            </w:pPr>
          </w:p>
        </w:tc>
      </w:tr>
      <w:tr w:rsidR="00AB5609" w:rsidRPr="00925DBC" w14:paraId="1E5C6FE4" w14:textId="77777777" w:rsidTr="003756BF">
        <w:trPr>
          <w:trHeight w:val="491"/>
          <w:jc w:val="center"/>
        </w:trPr>
        <w:tc>
          <w:tcPr>
            <w:tcW w:w="2977" w:type="dxa"/>
            <w:shd w:val="clear" w:color="auto" w:fill="000000"/>
          </w:tcPr>
          <w:p w14:paraId="3E52B863" w14:textId="77777777" w:rsidR="00AB5609" w:rsidRPr="00925DBC" w:rsidRDefault="00AB5609" w:rsidP="00D631B4">
            <w:pPr>
              <w:spacing w:before="119"/>
              <w:ind w:left="881"/>
              <w:rPr>
                <w:rFonts w:ascii="Calibri" w:eastAsia="Calibri" w:hAnsi="Calibri" w:cs="Calibri"/>
                <w:b/>
                <w:sz w:val="20"/>
                <w:lang w:bidi="en-US"/>
              </w:rPr>
            </w:pPr>
            <w:r w:rsidRPr="00925DBC">
              <w:rPr>
                <w:rFonts w:ascii="Calibri" w:eastAsia="Calibri" w:hAnsi="Calibri" w:cs="Calibri"/>
                <w:b/>
                <w:color w:val="FFFFFF"/>
                <w:sz w:val="20"/>
                <w:lang w:bidi="en-US"/>
              </w:rPr>
              <w:t>Age Group</w:t>
            </w:r>
          </w:p>
        </w:tc>
        <w:tc>
          <w:tcPr>
            <w:tcW w:w="1644" w:type="dxa"/>
            <w:shd w:val="clear" w:color="auto" w:fill="000000"/>
          </w:tcPr>
          <w:p w14:paraId="0678772C" w14:textId="77777777" w:rsidR="00AB5609" w:rsidRPr="00925DBC" w:rsidRDefault="00AB5609" w:rsidP="00D631B4">
            <w:pPr>
              <w:spacing w:before="119"/>
              <w:ind w:left="525"/>
              <w:rPr>
                <w:rFonts w:ascii="Calibri" w:eastAsia="Calibri" w:hAnsi="Calibri" w:cs="Calibri"/>
                <w:b/>
                <w:sz w:val="20"/>
                <w:lang w:bidi="en-US"/>
              </w:rPr>
            </w:pPr>
            <w:r w:rsidRPr="00925DBC">
              <w:rPr>
                <w:rFonts w:ascii="Calibri" w:eastAsia="Calibri" w:hAnsi="Calibri" w:cs="Calibri"/>
                <w:b/>
                <w:color w:val="FFFFFF"/>
                <w:sz w:val="20"/>
                <w:lang w:bidi="en-US"/>
              </w:rPr>
              <w:t>Arvin</w:t>
            </w:r>
          </w:p>
        </w:tc>
        <w:tc>
          <w:tcPr>
            <w:tcW w:w="2112" w:type="dxa"/>
            <w:shd w:val="clear" w:color="auto" w:fill="000000"/>
          </w:tcPr>
          <w:p w14:paraId="56809838" w14:textId="77777777" w:rsidR="00AB5609" w:rsidRPr="00925DBC" w:rsidRDefault="00AB5609" w:rsidP="00D631B4">
            <w:pPr>
              <w:spacing w:before="119"/>
              <w:ind w:left="636"/>
              <w:rPr>
                <w:rFonts w:ascii="Calibri" w:eastAsia="Calibri" w:hAnsi="Calibri" w:cs="Calibri"/>
                <w:b/>
                <w:sz w:val="20"/>
                <w:lang w:bidi="en-US"/>
              </w:rPr>
            </w:pPr>
            <w:r w:rsidRPr="00925DBC">
              <w:rPr>
                <w:rFonts w:ascii="Calibri" w:eastAsia="Calibri" w:hAnsi="Calibri" w:cs="Calibri"/>
                <w:b/>
                <w:color w:val="FFFFFF"/>
                <w:sz w:val="20"/>
                <w:lang w:bidi="en-US"/>
              </w:rPr>
              <w:t>Kern County</w:t>
            </w:r>
          </w:p>
        </w:tc>
      </w:tr>
      <w:tr w:rsidR="00AB5609" w:rsidRPr="00925DBC" w14:paraId="35F70913" w14:textId="77777777" w:rsidTr="003756BF">
        <w:trPr>
          <w:trHeight w:val="425"/>
          <w:jc w:val="center"/>
        </w:trPr>
        <w:tc>
          <w:tcPr>
            <w:tcW w:w="2977" w:type="dxa"/>
            <w:tcBorders>
              <w:bottom w:val="single" w:sz="2" w:space="0" w:color="808080"/>
            </w:tcBorders>
          </w:tcPr>
          <w:p w14:paraId="5B3D459C" w14:textId="77777777" w:rsidR="00AB5609" w:rsidRPr="00925DBC" w:rsidRDefault="00AB5609" w:rsidP="00D631B4">
            <w:pPr>
              <w:spacing w:before="122"/>
              <w:ind w:left="285"/>
              <w:rPr>
                <w:rFonts w:ascii="Calibri" w:eastAsia="Calibri" w:hAnsi="Calibri" w:cs="Calibri"/>
                <w:sz w:val="20"/>
                <w:lang w:bidi="en-US"/>
              </w:rPr>
            </w:pPr>
            <w:r w:rsidRPr="00925DBC">
              <w:rPr>
                <w:rFonts w:ascii="Calibri" w:eastAsia="Calibri" w:hAnsi="Calibri" w:cs="Calibri"/>
                <w:sz w:val="20"/>
                <w:lang w:bidi="en-US"/>
              </w:rPr>
              <w:t>Under 5</w:t>
            </w:r>
          </w:p>
        </w:tc>
        <w:tc>
          <w:tcPr>
            <w:tcW w:w="1644" w:type="dxa"/>
            <w:tcBorders>
              <w:bottom w:val="single" w:sz="2" w:space="0" w:color="808080"/>
            </w:tcBorders>
          </w:tcPr>
          <w:p w14:paraId="58A44BF6" w14:textId="77777777" w:rsidR="00AB5609" w:rsidRPr="00925DBC" w:rsidRDefault="00AB5609" w:rsidP="00D631B4">
            <w:pPr>
              <w:spacing w:before="122"/>
              <w:ind w:left="513"/>
              <w:rPr>
                <w:rFonts w:ascii="Calibri" w:eastAsia="Calibri" w:hAnsi="Calibri" w:cs="Calibri"/>
                <w:sz w:val="20"/>
                <w:lang w:bidi="en-US"/>
              </w:rPr>
            </w:pPr>
            <w:r w:rsidRPr="00925DBC">
              <w:rPr>
                <w:rFonts w:ascii="Calibri" w:eastAsia="Calibri" w:hAnsi="Calibri" w:cs="Calibri"/>
                <w:sz w:val="20"/>
                <w:lang w:bidi="en-US"/>
              </w:rPr>
              <w:t>11.8%</w:t>
            </w:r>
          </w:p>
        </w:tc>
        <w:tc>
          <w:tcPr>
            <w:tcW w:w="2112" w:type="dxa"/>
            <w:tcBorders>
              <w:bottom w:val="single" w:sz="2" w:space="0" w:color="808080"/>
            </w:tcBorders>
          </w:tcPr>
          <w:p w14:paraId="3202F17D" w14:textId="77777777" w:rsidR="00AB5609" w:rsidRPr="00925DBC" w:rsidRDefault="00AB5609" w:rsidP="00D631B4">
            <w:pPr>
              <w:spacing w:before="122"/>
              <w:ind w:left="1048"/>
              <w:rPr>
                <w:rFonts w:ascii="Calibri" w:eastAsia="Calibri" w:hAnsi="Calibri" w:cs="Calibri"/>
                <w:sz w:val="20"/>
                <w:lang w:bidi="en-US"/>
              </w:rPr>
            </w:pPr>
            <w:r w:rsidRPr="00925DBC">
              <w:rPr>
                <w:rFonts w:ascii="Calibri" w:eastAsia="Calibri" w:hAnsi="Calibri" w:cs="Calibri"/>
                <w:sz w:val="20"/>
                <w:lang w:bidi="en-US"/>
              </w:rPr>
              <w:t>7.7%</w:t>
            </w:r>
          </w:p>
        </w:tc>
      </w:tr>
      <w:tr w:rsidR="00AB5609" w:rsidRPr="00925DBC" w14:paraId="52C458F7" w14:textId="77777777" w:rsidTr="003756BF">
        <w:trPr>
          <w:trHeight w:val="424"/>
          <w:jc w:val="center"/>
        </w:trPr>
        <w:tc>
          <w:tcPr>
            <w:tcW w:w="2977" w:type="dxa"/>
            <w:tcBorders>
              <w:top w:val="single" w:sz="2" w:space="0" w:color="808080"/>
              <w:bottom w:val="single" w:sz="2" w:space="0" w:color="808080"/>
            </w:tcBorders>
          </w:tcPr>
          <w:p w14:paraId="6123EE60"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5-17</w:t>
            </w:r>
          </w:p>
        </w:tc>
        <w:tc>
          <w:tcPr>
            <w:tcW w:w="1644" w:type="dxa"/>
            <w:tcBorders>
              <w:top w:val="single" w:sz="2" w:space="0" w:color="808080"/>
              <w:bottom w:val="single" w:sz="2" w:space="0" w:color="808080"/>
            </w:tcBorders>
          </w:tcPr>
          <w:p w14:paraId="3A7CB5DD" w14:textId="77777777" w:rsidR="00AB5609" w:rsidRPr="00925DBC" w:rsidRDefault="00AB5609" w:rsidP="00D631B4">
            <w:pPr>
              <w:spacing w:before="119"/>
              <w:ind w:left="513"/>
              <w:rPr>
                <w:rFonts w:ascii="Calibri" w:eastAsia="Calibri" w:hAnsi="Calibri" w:cs="Calibri"/>
                <w:sz w:val="20"/>
                <w:lang w:bidi="en-US"/>
              </w:rPr>
            </w:pPr>
            <w:r w:rsidRPr="00925DBC">
              <w:rPr>
                <w:rFonts w:ascii="Calibri" w:eastAsia="Calibri" w:hAnsi="Calibri" w:cs="Calibri"/>
                <w:sz w:val="20"/>
                <w:lang w:bidi="en-US"/>
              </w:rPr>
              <w:t>27.0%</w:t>
            </w:r>
          </w:p>
        </w:tc>
        <w:tc>
          <w:tcPr>
            <w:tcW w:w="2112" w:type="dxa"/>
            <w:tcBorders>
              <w:top w:val="single" w:sz="2" w:space="0" w:color="808080"/>
              <w:bottom w:val="single" w:sz="2" w:space="0" w:color="808080"/>
            </w:tcBorders>
          </w:tcPr>
          <w:p w14:paraId="5D59A2B8"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21.2%</w:t>
            </w:r>
          </w:p>
        </w:tc>
      </w:tr>
      <w:tr w:rsidR="00AB5609" w:rsidRPr="00925DBC" w14:paraId="11AFB29B" w14:textId="77777777" w:rsidTr="003756BF">
        <w:trPr>
          <w:trHeight w:val="424"/>
          <w:jc w:val="center"/>
        </w:trPr>
        <w:tc>
          <w:tcPr>
            <w:tcW w:w="2977" w:type="dxa"/>
            <w:tcBorders>
              <w:top w:val="single" w:sz="2" w:space="0" w:color="808080"/>
              <w:bottom w:val="single" w:sz="2" w:space="0" w:color="808080"/>
            </w:tcBorders>
          </w:tcPr>
          <w:p w14:paraId="5195D9B1"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18-34</w:t>
            </w:r>
          </w:p>
        </w:tc>
        <w:tc>
          <w:tcPr>
            <w:tcW w:w="1644" w:type="dxa"/>
            <w:tcBorders>
              <w:top w:val="single" w:sz="2" w:space="0" w:color="808080"/>
              <w:bottom w:val="single" w:sz="2" w:space="0" w:color="808080"/>
            </w:tcBorders>
          </w:tcPr>
          <w:p w14:paraId="7CCD2C98" w14:textId="77777777" w:rsidR="00AB5609" w:rsidRPr="00925DBC" w:rsidRDefault="00AB5609" w:rsidP="00D631B4">
            <w:pPr>
              <w:spacing w:before="119"/>
              <w:ind w:left="513"/>
              <w:rPr>
                <w:rFonts w:ascii="Calibri" w:eastAsia="Calibri" w:hAnsi="Calibri" w:cs="Calibri"/>
                <w:sz w:val="20"/>
                <w:lang w:bidi="en-US"/>
              </w:rPr>
            </w:pPr>
            <w:r w:rsidRPr="00925DBC">
              <w:rPr>
                <w:rFonts w:ascii="Calibri" w:eastAsia="Calibri" w:hAnsi="Calibri" w:cs="Calibri"/>
                <w:sz w:val="20"/>
                <w:lang w:bidi="en-US"/>
              </w:rPr>
              <w:t>26.1%</w:t>
            </w:r>
          </w:p>
        </w:tc>
        <w:tc>
          <w:tcPr>
            <w:tcW w:w="2112" w:type="dxa"/>
            <w:tcBorders>
              <w:top w:val="single" w:sz="2" w:space="0" w:color="808080"/>
              <w:bottom w:val="single" w:sz="2" w:space="0" w:color="808080"/>
            </w:tcBorders>
          </w:tcPr>
          <w:p w14:paraId="6634C67E"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25.7%</w:t>
            </w:r>
          </w:p>
        </w:tc>
      </w:tr>
      <w:tr w:rsidR="00AB5609" w:rsidRPr="00925DBC" w14:paraId="1380E728" w14:textId="77777777" w:rsidTr="003756BF">
        <w:trPr>
          <w:trHeight w:val="424"/>
          <w:jc w:val="center"/>
        </w:trPr>
        <w:tc>
          <w:tcPr>
            <w:tcW w:w="2977" w:type="dxa"/>
            <w:tcBorders>
              <w:top w:val="single" w:sz="2" w:space="0" w:color="808080"/>
              <w:bottom w:val="single" w:sz="2" w:space="0" w:color="808080"/>
            </w:tcBorders>
          </w:tcPr>
          <w:p w14:paraId="1C63AE31"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35-64</w:t>
            </w:r>
          </w:p>
        </w:tc>
        <w:tc>
          <w:tcPr>
            <w:tcW w:w="1644" w:type="dxa"/>
            <w:tcBorders>
              <w:top w:val="single" w:sz="2" w:space="0" w:color="808080"/>
              <w:bottom w:val="single" w:sz="2" w:space="0" w:color="808080"/>
            </w:tcBorders>
          </w:tcPr>
          <w:p w14:paraId="371E4506" w14:textId="77777777" w:rsidR="00AB5609" w:rsidRPr="00925DBC" w:rsidRDefault="00AB5609" w:rsidP="00D631B4">
            <w:pPr>
              <w:spacing w:before="119"/>
              <w:ind w:left="513"/>
              <w:rPr>
                <w:rFonts w:ascii="Calibri" w:eastAsia="Calibri" w:hAnsi="Calibri" w:cs="Calibri"/>
                <w:sz w:val="20"/>
                <w:lang w:bidi="en-US"/>
              </w:rPr>
            </w:pPr>
            <w:r w:rsidRPr="00925DBC">
              <w:rPr>
                <w:rFonts w:ascii="Calibri" w:eastAsia="Calibri" w:hAnsi="Calibri" w:cs="Calibri"/>
                <w:sz w:val="20"/>
                <w:lang w:bidi="en-US"/>
              </w:rPr>
              <w:t>30.2%</w:t>
            </w:r>
          </w:p>
        </w:tc>
        <w:tc>
          <w:tcPr>
            <w:tcW w:w="2112" w:type="dxa"/>
            <w:tcBorders>
              <w:top w:val="single" w:sz="2" w:space="0" w:color="808080"/>
              <w:bottom w:val="single" w:sz="2" w:space="0" w:color="808080"/>
            </w:tcBorders>
          </w:tcPr>
          <w:p w14:paraId="1F4ACC00"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34.4%</w:t>
            </w:r>
          </w:p>
        </w:tc>
      </w:tr>
      <w:tr w:rsidR="00AB5609" w:rsidRPr="00925DBC" w14:paraId="2AC19FE7" w14:textId="77777777" w:rsidTr="003756BF">
        <w:trPr>
          <w:trHeight w:val="424"/>
          <w:jc w:val="center"/>
        </w:trPr>
        <w:tc>
          <w:tcPr>
            <w:tcW w:w="2977" w:type="dxa"/>
            <w:tcBorders>
              <w:top w:val="single" w:sz="2" w:space="0" w:color="808080"/>
              <w:bottom w:val="single" w:sz="8" w:space="0" w:color="808080"/>
            </w:tcBorders>
          </w:tcPr>
          <w:p w14:paraId="5330A420"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65+</w:t>
            </w:r>
          </w:p>
        </w:tc>
        <w:tc>
          <w:tcPr>
            <w:tcW w:w="1644" w:type="dxa"/>
            <w:tcBorders>
              <w:top w:val="single" w:sz="2" w:space="0" w:color="808080"/>
              <w:bottom w:val="single" w:sz="8" w:space="0" w:color="808080"/>
            </w:tcBorders>
          </w:tcPr>
          <w:p w14:paraId="0C153B1E" w14:textId="77777777" w:rsidR="00AB5609" w:rsidRPr="00925DBC" w:rsidRDefault="00AB5609" w:rsidP="00D631B4">
            <w:pPr>
              <w:spacing w:before="119"/>
              <w:ind w:left="564"/>
              <w:rPr>
                <w:rFonts w:ascii="Calibri" w:eastAsia="Calibri" w:hAnsi="Calibri" w:cs="Calibri"/>
                <w:sz w:val="20"/>
                <w:lang w:bidi="en-US"/>
              </w:rPr>
            </w:pPr>
            <w:r w:rsidRPr="00925DBC">
              <w:rPr>
                <w:rFonts w:ascii="Calibri" w:eastAsia="Calibri" w:hAnsi="Calibri" w:cs="Calibri"/>
                <w:sz w:val="20"/>
                <w:lang w:bidi="en-US"/>
              </w:rPr>
              <w:t>5.0%</w:t>
            </w:r>
          </w:p>
        </w:tc>
        <w:tc>
          <w:tcPr>
            <w:tcW w:w="2112" w:type="dxa"/>
            <w:tcBorders>
              <w:top w:val="single" w:sz="2" w:space="0" w:color="808080"/>
              <w:bottom w:val="single" w:sz="8" w:space="0" w:color="808080"/>
            </w:tcBorders>
          </w:tcPr>
          <w:p w14:paraId="2589990F"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10.9%</w:t>
            </w:r>
          </w:p>
        </w:tc>
      </w:tr>
      <w:tr w:rsidR="00AB5609" w:rsidRPr="00925DBC" w14:paraId="5B31D843" w14:textId="77777777" w:rsidTr="003756BF">
        <w:trPr>
          <w:trHeight w:val="424"/>
          <w:jc w:val="center"/>
        </w:trPr>
        <w:tc>
          <w:tcPr>
            <w:tcW w:w="2977" w:type="dxa"/>
            <w:tcBorders>
              <w:top w:val="single" w:sz="8" w:space="0" w:color="808080"/>
              <w:bottom w:val="single" w:sz="2" w:space="0" w:color="808080"/>
            </w:tcBorders>
          </w:tcPr>
          <w:p w14:paraId="61203762" w14:textId="77777777" w:rsidR="00AB5609" w:rsidRPr="00925DBC" w:rsidRDefault="00AB5609" w:rsidP="00D631B4">
            <w:pPr>
              <w:spacing w:before="118"/>
              <w:ind w:left="285"/>
              <w:rPr>
                <w:rFonts w:ascii="Calibri" w:eastAsia="Calibri" w:hAnsi="Calibri" w:cs="Calibri"/>
                <w:sz w:val="20"/>
                <w:lang w:bidi="en-US"/>
              </w:rPr>
            </w:pPr>
            <w:r w:rsidRPr="00925DBC">
              <w:rPr>
                <w:rFonts w:ascii="Calibri" w:eastAsia="Calibri" w:hAnsi="Calibri" w:cs="Calibri"/>
                <w:sz w:val="20"/>
                <w:lang w:bidi="en-US"/>
              </w:rPr>
              <w:t>Median Age</w:t>
            </w:r>
          </w:p>
        </w:tc>
        <w:tc>
          <w:tcPr>
            <w:tcW w:w="1644" w:type="dxa"/>
            <w:tcBorders>
              <w:top w:val="single" w:sz="8" w:space="0" w:color="808080"/>
              <w:bottom w:val="single" w:sz="2" w:space="0" w:color="808080"/>
            </w:tcBorders>
          </w:tcPr>
          <w:p w14:paraId="2BF99BF8" w14:textId="77777777" w:rsidR="00AB5609" w:rsidRPr="00925DBC" w:rsidRDefault="00AB5609" w:rsidP="00D631B4">
            <w:pPr>
              <w:spacing w:before="118"/>
              <w:ind w:left="585"/>
              <w:rPr>
                <w:rFonts w:ascii="Calibri" w:eastAsia="Calibri" w:hAnsi="Calibri" w:cs="Calibri"/>
                <w:sz w:val="20"/>
                <w:lang w:bidi="en-US"/>
              </w:rPr>
            </w:pPr>
            <w:r w:rsidRPr="00925DBC">
              <w:rPr>
                <w:rFonts w:ascii="Calibri" w:eastAsia="Calibri" w:hAnsi="Calibri" w:cs="Calibri"/>
                <w:sz w:val="20"/>
                <w:lang w:bidi="en-US"/>
              </w:rPr>
              <w:t>24.7</w:t>
            </w:r>
          </w:p>
        </w:tc>
        <w:tc>
          <w:tcPr>
            <w:tcW w:w="2112" w:type="dxa"/>
            <w:tcBorders>
              <w:top w:val="single" w:sz="8" w:space="0" w:color="808080"/>
              <w:bottom w:val="single" w:sz="2" w:space="0" w:color="808080"/>
            </w:tcBorders>
          </w:tcPr>
          <w:p w14:paraId="21E14C1E" w14:textId="77777777" w:rsidR="00AB5609" w:rsidRPr="00925DBC" w:rsidRDefault="00AB5609" w:rsidP="00D631B4">
            <w:pPr>
              <w:spacing w:before="118"/>
              <w:ind w:left="1048"/>
              <w:rPr>
                <w:rFonts w:ascii="Calibri" w:eastAsia="Calibri" w:hAnsi="Calibri" w:cs="Calibri"/>
                <w:sz w:val="20"/>
                <w:lang w:bidi="en-US"/>
              </w:rPr>
            </w:pPr>
            <w:r w:rsidRPr="00925DBC">
              <w:rPr>
                <w:rFonts w:ascii="Calibri" w:eastAsia="Calibri" w:hAnsi="Calibri" w:cs="Calibri"/>
                <w:sz w:val="20"/>
                <w:lang w:bidi="en-US"/>
              </w:rPr>
              <w:t>31.9</w:t>
            </w:r>
          </w:p>
        </w:tc>
      </w:tr>
      <w:tr w:rsidR="00AB5609" w:rsidRPr="00925DBC" w14:paraId="04F577C9" w14:textId="77777777" w:rsidTr="003756BF">
        <w:trPr>
          <w:trHeight w:val="422"/>
          <w:jc w:val="center"/>
        </w:trPr>
        <w:tc>
          <w:tcPr>
            <w:tcW w:w="2977" w:type="dxa"/>
            <w:tcBorders>
              <w:top w:val="single" w:sz="2" w:space="0" w:color="808080"/>
              <w:bottom w:val="single" w:sz="2" w:space="0" w:color="808080"/>
            </w:tcBorders>
          </w:tcPr>
          <w:p w14:paraId="2242797A"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Age Dependency Ratio</w:t>
            </w:r>
          </w:p>
        </w:tc>
        <w:tc>
          <w:tcPr>
            <w:tcW w:w="1644" w:type="dxa"/>
            <w:tcBorders>
              <w:top w:val="single" w:sz="2" w:space="0" w:color="808080"/>
              <w:bottom w:val="single" w:sz="2" w:space="0" w:color="808080"/>
            </w:tcBorders>
          </w:tcPr>
          <w:p w14:paraId="6B3B0FD0" w14:textId="77777777" w:rsidR="00AB5609" w:rsidRPr="00925DBC" w:rsidRDefault="00AB5609" w:rsidP="00D631B4">
            <w:pPr>
              <w:spacing w:before="119"/>
              <w:ind w:left="585"/>
              <w:rPr>
                <w:rFonts w:ascii="Calibri" w:eastAsia="Calibri" w:hAnsi="Calibri" w:cs="Calibri"/>
                <w:sz w:val="20"/>
                <w:lang w:bidi="en-US"/>
              </w:rPr>
            </w:pPr>
            <w:r w:rsidRPr="00925DBC">
              <w:rPr>
                <w:rFonts w:ascii="Calibri" w:eastAsia="Calibri" w:hAnsi="Calibri" w:cs="Calibri"/>
                <w:sz w:val="20"/>
                <w:lang w:bidi="en-US"/>
              </w:rPr>
              <w:t>77.8</w:t>
            </w:r>
          </w:p>
        </w:tc>
        <w:tc>
          <w:tcPr>
            <w:tcW w:w="2112" w:type="dxa"/>
            <w:tcBorders>
              <w:top w:val="single" w:sz="2" w:space="0" w:color="808080"/>
              <w:bottom w:val="single" w:sz="2" w:space="0" w:color="808080"/>
            </w:tcBorders>
          </w:tcPr>
          <w:p w14:paraId="53DA9E3D"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66.4</w:t>
            </w:r>
          </w:p>
        </w:tc>
      </w:tr>
      <w:tr w:rsidR="00AB5609" w:rsidRPr="00925DBC" w14:paraId="3DC50C1D" w14:textId="77777777" w:rsidTr="003756BF">
        <w:trPr>
          <w:trHeight w:val="424"/>
          <w:jc w:val="center"/>
        </w:trPr>
        <w:tc>
          <w:tcPr>
            <w:tcW w:w="2977" w:type="dxa"/>
            <w:tcBorders>
              <w:top w:val="single" w:sz="2" w:space="0" w:color="808080"/>
              <w:bottom w:val="single" w:sz="2" w:space="0" w:color="808080"/>
            </w:tcBorders>
          </w:tcPr>
          <w:p w14:paraId="58010387"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Child Dependency Ratio</w:t>
            </w:r>
          </w:p>
        </w:tc>
        <w:tc>
          <w:tcPr>
            <w:tcW w:w="1644" w:type="dxa"/>
            <w:tcBorders>
              <w:top w:val="single" w:sz="2" w:space="0" w:color="808080"/>
              <w:bottom w:val="single" w:sz="2" w:space="0" w:color="808080"/>
            </w:tcBorders>
          </w:tcPr>
          <w:p w14:paraId="39F14402" w14:textId="77777777" w:rsidR="00AB5609" w:rsidRPr="00925DBC" w:rsidRDefault="00AB5609" w:rsidP="00D631B4">
            <w:pPr>
              <w:spacing w:before="119"/>
              <w:ind w:left="585"/>
              <w:rPr>
                <w:rFonts w:ascii="Calibri" w:eastAsia="Calibri" w:hAnsi="Calibri" w:cs="Calibri"/>
                <w:sz w:val="20"/>
                <w:lang w:bidi="en-US"/>
              </w:rPr>
            </w:pPr>
            <w:r w:rsidRPr="00925DBC">
              <w:rPr>
                <w:rFonts w:ascii="Calibri" w:eastAsia="Calibri" w:hAnsi="Calibri" w:cs="Calibri"/>
                <w:sz w:val="20"/>
                <w:lang w:bidi="en-US"/>
              </w:rPr>
              <w:t>69.0</w:t>
            </w:r>
          </w:p>
        </w:tc>
        <w:tc>
          <w:tcPr>
            <w:tcW w:w="2112" w:type="dxa"/>
            <w:tcBorders>
              <w:top w:val="single" w:sz="2" w:space="0" w:color="808080"/>
              <w:bottom w:val="single" w:sz="2" w:space="0" w:color="808080"/>
            </w:tcBorders>
          </w:tcPr>
          <w:p w14:paraId="77CAE521"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48.1</w:t>
            </w:r>
          </w:p>
        </w:tc>
      </w:tr>
      <w:tr w:rsidR="00AB5609" w14:paraId="7FD7F340" w14:textId="77777777" w:rsidTr="003756BF">
        <w:trPr>
          <w:trHeight w:val="424"/>
          <w:jc w:val="center"/>
        </w:trPr>
        <w:tc>
          <w:tcPr>
            <w:tcW w:w="2977" w:type="dxa"/>
          </w:tcPr>
          <w:p w14:paraId="4B6E8861" w14:textId="77777777" w:rsidR="00AB5609" w:rsidRPr="00925DBC" w:rsidRDefault="00AB5609" w:rsidP="00D631B4">
            <w:pPr>
              <w:spacing w:before="119"/>
              <w:ind w:left="285"/>
              <w:rPr>
                <w:rFonts w:ascii="Calibri" w:eastAsia="Calibri" w:hAnsi="Calibri" w:cs="Calibri"/>
                <w:sz w:val="20"/>
                <w:lang w:bidi="en-US"/>
              </w:rPr>
            </w:pPr>
            <w:r w:rsidRPr="00925DBC">
              <w:rPr>
                <w:rFonts w:ascii="Calibri" w:eastAsia="Calibri" w:hAnsi="Calibri" w:cs="Calibri"/>
                <w:sz w:val="20"/>
                <w:lang w:bidi="en-US"/>
              </w:rPr>
              <w:t>Old-Age Dependency Ratio</w:t>
            </w:r>
          </w:p>
        </w:tc>
        <w:tc>
          <w:tcPr>
            <w:tcW w:w="1644" w:type="dxa"/>
          </w:tcPr>
          <w:p w14:paraId="6A72D4E4" w14:textId="77777777" w:rsidR="00AB5609" w:rsidRPr="00925DBC" w:rsidRDefault="00AB5609" w:rsidP="00D631B4">
            <w:pPr>
              <w:spacing w:before="119"/>
              <w:ind w:left="585"/>
              <w:rPr>
                <w:rFonts w:ascii="Calibri" w:eastAsia="Calibri" w:hAnsi="Calibri" w:cs="Calibri"/>
                <w:sz w:val="20"/>
                <w:lang w:bidi="en-US"/>
              </w:rPr>
            </w:pPr>
            <w:r w:rsidRPr="00925DBC">
              <w:rPr>
                <w:rFonts w:ascii="Calibri" w:eastAsia="Calibri" w:hAnsi="Calibri" w:cs="Calibri"/>
                <w:sz w:val="20"/>
                <w:lang w:bidi="en-US"/>
              </w:rPr>
              <w:t>8.8</w:t>
            </w:r>
          </w:p>
        </w:tc>
        <w:tc>
          <w:tcPr>
            <w:tcW w:w="2112" w:type="dxa"/>
          </w:tcPr>
          <w:p w14:paraId="525E1EFF" w14:textId="77777777" w:rsidR="00AB5609" w:rsidRPr="00925DBC" w:rsidRDefault="00AB5609" w:rsidP="00D631B4">
            <w:pPr>
              <w:spacing w:before="119"/>
              <w:ind w:left="1048"/>
              <w:rPr>
                <w:rFonts w:ascii="Calibri" w:eastAsia="Calibri" w:hAnsi="Calibri" w:cs="Calibri"/>
                <w:sz w:val="20"/>
                <w:lang w:bidi="en-US"/>
              </w:rPr>
            </w:pPr>
            <w:r w:rsidRPr="00925DBC">
              <w:rPr>
                <w:rFonts w:ascii="Calibri" w:eastAsia="Calibri" w:hAnsi="Calibri" w:cs="Calibri"/>
                <w:sz w:val="20"/>
                <w:lang w:bidi="en-US"/>
              </w:rPr>
              <w:t>18.2</w:t>
            </w:r>
          </w:p>
        </w:tc>
      </w:tr>
      <w:tr w:rsidR="00AB5609" w14:paraId="3151DB53" w14:textId="77777777" w:rsidTr="003756BF">
        <w:trPr>
          <w:trHeight w:val="313"/>
          <w:jc w:val="center"/>
        </w:trPr>
        <w:tc>
          <w:tcPr>
            <w:tcW w:w="2977" w:type="dxa"/>
          </w:tcPr>
          <w:p w14:paraId="1A9BDD8E" w14:textId="77777777" w:rsidR="00AB5609" w:rsidRPr="00925DBC" w:rsidRDefault="00AB5609" w:rsidP="00D631B4">
            <w:pPr>
              <w:spacing w:before="120" w:line="173" w:lineRule="exact"/>
              <w:ind w:left="105" w:right="-29"/>
              <w:rPr>
                <w:rFonts w:ascii="Calibri" w:eastAsia="Calibri" w:hAnsi="Calibri" w:cs="Calibri"/>
                <w:i/>
                <w:sz w:val="16"/>
                <w:lang w:bidi="en-US"/>
              </w:rPr>
            </w:pPr>
            <w:r w:rsidRPr="00925DBC">
              <w:rPr>
                <w:rFonts w:ascii="Calibri" w:eastAsia="Calibri" w:hAnsi="Calibri" w:cs="Calibri"/>
                <w:i/>
                <w:sz w:val="16"/>
                <w:lang w:bidi="en-US"/>
              </w:rPr>
              <w:t>Source: 2020 ACS 5-Yr Est. Table</w:t>
            </w:r>
            <w:r w:rsidRPr="00925DBC">
              <w:rPr>
                <w:rFonts w:ascii="Calibri" w:eastAsia="Calibri" w:hAnsi="Calibri" w:cs="Calibri"/>
                <w:i/>
                <w:spacing w:val="-13"/>
                <w:sz w:val="16"/>
                <w:lang w:bidi="en-US"/>
              </w:rPr>
              <w:t xml:space="preserve"> </w:t>
            </w:r>
            <w:r w:rsidRPr="00925DBC">
              <w:rPr>
                <w:rFonts w:ascii="Calibri" w:eastAsia="Calibri" w:hAnsi="Calibri" w:cs="Calibri"/>
                <w:i/>
                <w:sz w:val="16"/>
                <w:lang w:bidi="en-US"/>
              </w:rPr>
              <w:t>S0101</w:t>
            </w:r>
          </w:p>
        </w:tc>
        <w:tc>
          <w:tcPr>
            <w:tcW w:w="1644" w:type="dxa"/>
          </w:tcPr>
          <w:p w14:paraId="688F5B70" w14:textId="77777777" w:rsidR="00AB5609" w:rsidRPr="00925DBC" w:rsidRDefault="00AB5609" w:rsidP="00D631B4">
            <w:pPr>
              <w:rPr>
                <w:rFonts w:ascii="Times New Roman" w:eastAsia="Calibri" w:hAnsi="Calibri" w:cs="Calibri"/>
                <w:sz w:val="20"/>
                <w:lang w:bidi="en-US"/>
              </w:rPr>
            </w:pPr>
          </w:p>
        </w:tc>
        <w:tc>
          <w:tcPr>
            <w:tcW w:w="2112" w:type="dxa"/>
          </w:tcPr>
          <w:p w14:paraId="5EB3C322" w14:textId="77777777" w:rsidR="00AB5609" w:rsidRPr="00925DBC" w:rsidRDefault="00AB5609" w:rsidP="00D631B4">
            <w:pPr>
              <w:ind w:left="375"/>
              <w:rPr>
                <w:rFonts w:ascii="Times New Roman" w:eastAsia="Calibri" w:hAnsi="Calibri" w:cs="Calibri"/>
                <w:sz w:val="20"/>
                <w:lang w:bidi="en-US"/>
              </w:rPr>
            </w:pPr>
          </w:p>
        </w:tc>
      </w:tr>
    </w:tbl>
    <w:p w14:paraId="2C57CF2D" w14:textId="77777777" w:rsidR="00AB5609" w:rsidRPr="00925DBC" w:rsidRDefault="00AB5609" w:rsidP="00AB5609">
      <w:pPr>
        <w:rPr>
          <w:rFonts w:ascii="Calibri" w:eastAsia="Calibri" w:hAnsi="Calibri" w:cs="Calibri"/>
          <w:sz w:val="20"/>
          <w:lang w:bidi="en-US"/>
        </w:rPr>
      </w:pPr>
    </w:p>
    <w:p w14:paraId="3FB3CAE3" w14:textId="77777777" w:rsidR="00AB5609" w:rsidRPr="00925DBC" w:rsidRDefault="00AB5609" w:rsidP="00AB5609">
      <w:pPr>
        <w:spacing w:before="6"/>
        <w:rPr>
          <w:rFonts w:ascii="Calibri" w:eastAsia="Calibri" w:hAnsi="Calibri" w:cs="Calibri"/>
          <w:sz w:val="15"/>
          <w:lang w:bidi="en-US"/>
        </w:rPr>
      </w:pPr>
    </w:p>
    <w:p w14:paraId="6786BF0E" w14:textId="5E4F6157" w:rsidR="005D5E4B" w:rsidRPr="003756BF" w:rsidRDefault="005D5E4B" w:rsidP="003756BF">
      <w:pPr>
        <w:spacing w:before="120" w:after="120"/>
        <w:ind w:left="567" w:right="753"/>
        <w:jc w:val="both"/>
        <w:rPr>
          <w:rFonts w:ascii="Calibri" w:hAnsi="Calibri" w:cs="Calibri"/>
        </w:rPr>
      </w:pPr>
      <w:r w:rsidRPr="003756BF">
        <w:rPr>
          <w:rFonts w:ascii="Calibri" w:hAnsi="Calibri" w:cs="Calibri"/>
          <w:noProof/>
          <w:lang w:val="en-IN" w:eastAsia="en-IN"/>
        </w:rPr>
        <mc:AlternateContent>
          <mc:Choice Requires="wps">
            <w:drawing>
              <wp:anchor distT="0" distB="0" distL="114300" distR="114300" simplePos="0" relativeHeight="251646976" behindDoc="0" locked="0" layoutInCell="1" allowOverlap="1" wp14:anchorId="05A61E23" wp14:editId="50DEDDE2">
                <wp:simplePos x="0" y="0"/>
                <wp:positionH relativeFrom="page">
                  <wp:posOffset>4827905</wp:posOffset>
                </wp:positionH>
                <wp:positionV relativeFrom="paragraph">
                  <wp:posOffset>482600</wp:posOffset>
                </wp:positionV>
                <wp:extent cx="30480" cy="6985"/>
                <wp:effectExtent l="0" t="0" r="0" b="0"/>
                <wp:wrapNone/>
                <wp:docPr id="1762905852" name="Rectangle 1762905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0480" cy="6985"/>
                        </a:xfrm>
                        <a:prstGeom prst="rect">
                          <a:avLst/>
                        </a:prstGeom>
                        <a:solidFill>
                          <a:srgbClr val="2D97D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274C84" id="Rectangle 1762905852" o:spid="_x0000_s1026" style="position:absolute;margin-left:380.15pt;margin-top:38pt;width:2.4pt;height:.55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" fillcolor="#2d97d3" stroked="f">
                <w10:wrap anchorx="page"/>
              </v:rect>
            </w:pict>
          </mc:Fallback>
        </mc:AlternateContent>
      </w:r>
      <w:r w:rsidRPr="003756BF">
        <w:rPr>
          <w:rFonts w:ascii="Calibri" w:hAnsi="Calibri" w:cs="Calibri"/>
        </w:rPr>
        <w:t xml:space="preserve">As described </w:t>
      </w:r>
      <w:r w:rsidR="004F4A3D" w:rsidRPr="003756BF">
        <w:rPr>
          <w:rFonts w:ascii="Calibri" w:hAnsi="Calibri" w:cs="Calibri"/>
        </w:rPr>
        <w:t xml:space="preserve">in the </w:t>
      </w:r>
      <w:r w:rsidRPr="003756BF">
        <w:rPr>
          <w:rFonts w:ascii="Calibri" w:hAnsi="Calibri" w:cs="Calibri"/>
        </w:rPr>
        <w:t>Housing Element, City of Arvin is committed to supporting the development of fair and affordable housing for lower income households in locations throughout the city. Sites are identified for future growth and development that are designed to promote a more balanced and integrated pattern of household incomes.</w:t>
      </w:r>
    </w:p>
    <w:p w14:paraId="375C60A4" w14:textId="77777777" w:rsidR="005D5E4B" w:rsidRPr="003756BF" w:rsidRDefault="005D5E4B" w:rsidP="003756BF">
      <w:pPr>
        <w:spacing w:before="120" w:after="120"/>
        <w:ind w:left="567" w:right="753"/>
        <w:jc w:val="both"/>
        <w:rPr>
          <w:rFonts w:ascii="Calibri" w:hAnsi="Calibri" w:cs="Calibri"/>
          <w:b/>
        </w:rPr>
      </w:pPr>
      <w:bookmarkStart w:id="48" w:name="_Toc152971095"/>
      <w:r w:rsidRPr="003756BF">
        <w:rPr>
          <w:rFonts w:ascii="Calibri" w:hAnsi="Calibri" w:cs="Calibri"/>
          <w:b/>
        </w:rPr>
        <w:t>Findings</w:t>
      </w:r>
      <w:bookmarkEnd w:id="48"/>
    </w:p>
    <w:p w14:paraId="7F541F1D" w14:textId="2A164568" w:rsidR="000C6B14" w:rsidRPr="003756BF" w:rsidRDefault="005D5E4B" w:rsidP="003756BF">
      <w:pPr>
        <w:spacing w:before="120" w:after="120"/>
        <w:ind w:left="567" w:right="753"/>
        <w:jc w:val="both"/>
        <w:rPr>
          <w:rFonts w:ascii="Calibri" w:hAnsi="Calibri" w:cs="Calibri"/>
        </w:rPr>
      </w:pPr>
      <w:r w:rsidRPr="003756BF">
        <w:rPr>
          <w:rFonts w:ascii="Calibri" w:hAnsi="Calibri" w:cs="Calibri"/>
        </w:rPr>
        <w:t>The City has considered trends and patterns related to integration and segregation based on racial and ethnic factors, disability, family status, seniors, and median household income. City of Arvin faces some unique challenges compared to Kern County as a whole, as a significantly higher proportion of Arvin’s households are under the poverty line (29.6%).  94% of the city’s population are Hispanic/Latino</w:t>
      </w:r>
      <w:r w:rsidR="0061037B" w:rsidRPr="003756BF">
        <w:rPr>
          <w:rFonts w:ascii="Calibri" w:hAnsi="Calibri" w:cs="Calibri"/>
        </w:rPr>
        <w:t xml:space="preserve"> compared to 54% in Kern County and 39% in California</w:t>
      </w:r>
      <w:r w:rsidRPr="003756BF">
        <w:rPr>
          <w:rFonts w:ascii="Calibri" w:hAnsi="Calibri" w:cs="Calibri"/>
        </w:rPr>
        <w:t xml:space="preserve">. As a result, there is very high linguistic isolation that needs to be addressed. </w:t>
      </w:r>
    </w:p>
    <w:p w14:paraId="7E1CE2EA" w14:textId="67A3E3C6" w:rsidR="008833AA" w:rsidRPr="003756BF" w:rsidRDefault="000C6B14" w:rsidP="003756BF">
      <w:pPr>
        <w:spacing w:before="120" w:after="120"/>
        <w:ind w:left="567" w:right="753"/>
        <w:jc w:val="both"/>
        <w:rPr>
          <w:rFonts w:ascii="Calibri" w:hAnsi="Calibri" w:cs="Calibri"/>
        </w:rPr>
      </w:pPr>
      <w:r w:rsidRPr="003756BF">
        <w:rPr>
          <w:rFonts w:ascii="Calibri" w:hAnsi="Calibri" w:cs="Calibri"/>
        </w:rPr>
        <w:t>Arvin has a very low percentage of people with disability (&lt;5%)</w:t>
      </w:r>
      <w:r w:rsidR="00BA5788" w:rsidRPr="003756BF">
        <w:rPr>
          <w:rFonts w:ascii="Calibri" w:hAnsi="Calibri" w:cs="Calibri"/>
        </w:rPr>
        <w:t xml:space="preserve">, </w:t>
      </w:r>
      <w:r w:rsidR="00776AB2" w:rsidRPr="003756BF">
        <w:rPr>
          <w:rFonts w:ascii="Calibri" w:hAnsi="Calibri" w:cs="Calibri"/>
        </w:rPr>
        <w:t>compared to 11% in Kern County and</w:t>
      </w:r>
      <w:r w:rsidR="009E7CD6" w:rsidRPr="003756BF">
        <w:rPr>
          <w:rFonts w:ascii="Calibri" w:hAnsi="Calibri" w:cs="Calibri"/>
        </w:rPr>
        <w:t xml:space="preserve"> California. 92.9% of the households in Arvin are Family Households</w:t>
      </w:r>
      <w:r w:rsidR="007878F4" w:rsidRPr="003756BF">
        <w:rPr>
          <w:rFonts w:ascii="Calibri" w:hAnsi="Calibri" w:cs="Calibri"/>
        </w:rPr>
        <w:t xml:space="preserve">, which is much greater than 73.8% in Kern </w:t>
      </w:r>
      <w:r w:rsidR="007878F4" w:rsidRPr="003756BF">
        <w:rPr>
          <w:rFonts w:ascii="Calibri" w:hAnsi="Calibri" w:cs="Calibri"/>
        </w:rPr>
        <w:lastRenderedPageBreak/>
        <w:t xml:space="preserve">County and 68.6% in the State. Arvin also has a very high proportion of married couple households (64.6%) compared to 50.5% in the County and 49.6% Statewide. </w:t>
      </w:r>
      <w:r w:rsidRPr="003756BF">
        <w:rPr>
          <w:rFonts w:ascii="Calibri" w:hAnsi="Calibri" w:cs="Calibri"/>
        </w:rPr>
        <w:t xml:space="preserve"> </w:t>
      </w:r>
      <w:r w:rsidR="006B0FD0" w:rsidRPr="003756BF">
        <w:rPr>
          <w:rFonts w:ascii="Calibri" w:hAnsi="Calibri" w:cs="Calibri"/>
        </w:rPr>
        <w:t xml:space="preserve">18% of the households </w:t>
      </w:r>
      <w:r w:rsidR="00960AB0" w:rsidRPr="003756BF">
        <w:rPr>
          <w:rFonts w:ascii="Calibri" w:hAnsi="Calibri" w:cs="Calibri"/>
        </w:rPr>
        <w:t xml:space="preserve">in Arvin </w:t>
      </w:r>
      <w:r w:rsidR="006B0FD0" w:rsidRPr="003756BF">
        <w:rPr>
          <w:rFonts w:ascii="Calibri" w:hAnsi="Calibri" w:cs="Calibri"/>
        </w:rPr>
        <w:t xml:space="preserve">are female headed households </w:t>
      </w:r>
      <w:r w:rsidR="00960AB0" w:rsidRPr="003756BF">
        <w:rPr>
          <w:rFonts w:ascii="Calibri" w:hAnsi="Calibri" w:cs="Calibri"/>
        </w:rPr>
        <w:t xml:space="preserve">which is much lower than the 24.5% Countywide and 26.2% Statewide. However, 60.8% of </w:t>
      </w:r>
      <w:r w:rsidR="008833AA" w:rsidRPr="003756BF">
        <w:rPr>
          <w:rFonts w:ascii="Calibri" w:hAnsi="Calibri" w:cs="Calibri"/>
        </w:rPr>
        <w:t xml:space="preserve">female headed households in Arvin are below the poverty line. </w:t>
      </w:r>
      <w:r w:rsidR="005D5E4B" w:rsidRPr="003756BF">
        <w:rPr>
          <w:rFonts w:ascii="Calibri" w:hAnsi="Calibri" w:cs="Calibri"/>
        </w:rPr>
        <w:t xml:space="preserve">There are some patterns of isolation or segregation apparent especially with female headed households. </w:t>
      </w:r>
      <w:r w:rsidR="00BA30AA" w:rsidRPr="003756BF">
        <w:rPr>
          <w:rFonts w:ascii="Calibri" w:hAnsi="Calibri" w:cs="Calibri"/>
        </w:rPr>
        <w:t xml:space="preserve">Segregated areas with higher poverty </w:t>
      </w:r>
      <w:r w:rsidR="00800AE6" w:rsidRPr="003756BF">
        <w:rPr>
          <w:rFonts w:ascii="Calibri" w:hAnsi="Calibri" w:cs="Calibri"/>
        </w:rPr>
        <w:t>levels are</w:t>
      </w:r>
      <w:r w:rsidR="00BA30AA" w:rsidRPr="003756BF">
        <w:rPr>
          <w:rFonts w:ascii="Calibri" w:hAnsi="Calibri" w:cs="Calibri"/>
        </w:rPr>
        <w:t xml:space="preserve"> to the south of East Bear Mountain Boulevard and north of Sycamore Road.</w:t>
      </w:r>
    </w:p>
    <w:p w14:paraId="6DC083A0" w14:textId="156609E2" w:rsidR="00FE0D0B" w:rsidRPr="003756BF" w:rsidRDefault="00400837" w:rsidP="003756BF">
      <w:pPr>
        <w:spacing w:before="120" w:after="120"/>
        <w:ind w:left="567" w:right="753"/>
        <w:jc w:val="both"/>
        <w:rPr>
          <w:rFonts w:ascii="Calibri" w:hAnsi="Calibri" w:cs="Calibri"/>
        </w:rPr>
      </w:pPr>
      <w:r w:rsidRPr="003756BF">
        <w:rPr>
          <w:rFonts w:ascii="Calibri" w:hAnsi="Calibri" w:cs="Calibri"/>
        </w:rPr>
        <w:t xml:space="preserve">37.6% of the households in Arvin are large family households with 5 or more persons compared to </w:t>
      </w:r>
      <w:r w:rsidR="00D611E8" w:rsidRPr="003756BF">
        <w:rPr>
          <w:rFonts w:ascii="Calibri" w:hAnsi="Calibri" w:cs="Calibri"/>
        </w:rPr>
        <w:t>17.9% Countywide and 13.6% Statewide. 61.9% of the households have 4 persons or more compared to 35%</w:t>
      </w:r>
      <w:r w:rsidRPr="003756BF">
        <w:rPr>
          <w:rFonts w:ascii="Calibri" w:hAnsi="Calibri" w:cs="Calibri"/>
        </w:rPr>
        <w:t xml:space="preserve"> in the County and </w:t>
      </w:r>
      <w:r w:rsidR="00D611E8" w:rsidRPr="003756BF">
        <w:rPr>
          <w:rFonts w:ascii="Calibri" w:hAnsi="Calibri" w:cs="Calibri"/>
        </w:rPr>
        <w:t>28.4</w:t>
      </w:r>
      <w:r w:rsidRPr="003756BF">
        <w:rPr>
          <w:rFonts w:ascii="Calibri" w:hAnsi="Calibri" w:cs="Calibri"/>
        </w:rPr>
        <w:t>% in the State</w:t>
      </w:r>
      <w:r w:rsidR="00D611E8" w:rsidRPr="003756BF">
        <w:rPr>
          <w:rFonts w:ascii="Calibri" w:hAnsi="Calibri" w:cs="Calibri"/>
        </w:rPr>
        <w:t xml:space="preserve">. This demonstrates the need for large housing units in the City. </w:t>
      </w:r>
      <w:r w:rsidR="005D5E4B" w:rsidRPr="003756BF">
        <w:rPr>
          <w:rFonts w:ascii="Calibri" w:hAnsi="Calibri" w:cs="Calibri"/>
        </w:rPr>
        <w:t xml:space="preserve">The city also has a significant need for dependent care and support systems for young children and youth, </w:t>
      </w:r>
      <w:r w:rsidR="00546B2A" w:rsidRPr="003756BF">
        <w:rPr>
          <w:rFonts w:ascii="Calibri" w:hAnsi="Calibri" w:cs="Calibri"/>
        </w:rPr>
        <w:t xml:space="preserve">as </w:t>
      </w:r>
      <w:r w:rsidR="001F64F4" w:rsidRPr="003756BF">
        <w:rPr>
          <w:rFonts w:ascii="Calibri" w:hAnsi="Calibri" w:cs="Calibri"/>
        </w:rPr>
        <w:t>11.8% of the population are under 5 years old and 27% of the population are between the ages of 5 and 17.</w:t>
      </w:r>
      <w:r w:rsidR="00EB6222" w:rsidRPr="003756BF">
        <w:rPr>
          <w:rFonts w:ascii="Calibri" w:hAnsi="Calibri" w:cs="Calibri"/>
        </w:rPr>
        <w:t xml:space="preserve"> This is significantly higher than 7.7% and 21.2% of the population respectively in the County</w:t>
      </w:r>
      <w:r w:rsidR="005D5E4B" w:rsidRPr="003756BF">
        <w:rPr>
          <w:rFonts w:ascii="Calibri" w:hAnsi="Calibri" w:cs="Calibri"/>
        </w:rPr>
        <w:t xml:space="preserve">. </w:t>
      </w:r>
    </w:p>
    <w:p w14:paraId="6DF44446" w14:textId="3997930D" w:rsidR="005D5E4B" w:rsidRPr="003756BF" w:rsidRDefault="00C577E5" w:rsidP="003756BF">
      <w:pPr>
        <w:spacing w:before="120" w:after="120"/>
        <w:ind w:left="567" w:right="753"/>
        <w:jc w:val="both"/>
        <w:rPr>
          <w:rFonts w:ascii="Calibri" w:hAnsi="Calibri" w:cs="Calibri"/>
        </w:rPr>
      </w:pPr>
      <w:r w:rsidRPr="003756BF">
        <w:rPr>
          <w:rFonts w:ascii="Calibri" w:hAnsi="Calibri" w:cs="Calibri"/>
        </w:rPr>
        <w:t>Only</w:t>
      </w:r>
      <w:r w:rsidR="00FE0D0B" w:rsidRPr="003756BF">
        <w:rPr>
          <w:rFonts w:ascii="Calibri" w:hAnsi="Calibri" w:cs="Calibri"/>
        </w:rPr>
        <w:t xml:space="preserve"> 11.4% of the households in Arvin are senior households compared to 21.2% in the County and 24.4% in the State.</w:t>
      </w:r>
      <w:r w:rsidR="00B76511" w:rsidRPr="003756BF">
        <w:rPr>
          <w:rFonts w:ascii="Calibri" w:hAnsi="Calibri" w:cs="Calibri"/>
        </w:rPr>
        <w:t xml:space="preserve"> </w:t>
      </w:r>
      <w:r w:rsidR="005D5E4B" w:rsidRPr="003756BF">
        <w:rPr>
          <w:rFonts w:ascii="Calibri" w:hAnsi="Calibri" w:cs="Calibri"/>
        </w:rPr>
        <w:t xml:space="preserve">Arvin will continue to participate in the implementation of Kern County housing programs and the Housing Plan. The city will continue to consider these findings in relation to program funding and resources to further reduce poverty levels, any patterns of isolation and segregation and </w:t>
      </w:r>
      <w:r w:rsidR="00CA70A8" w:rsidRPr="003756BF">
        <w:rPr>
          <w:rFonts w:ascii="Calibri" w:hAnsi="Calibri" w:cs="Calibri"/>
        </w:rPr>
        <w:t xml:space="preserve">work collaboratively with the County and State to </w:t>
      </w:r>
      <w:r w:rsidR="005D5E4B" w:rsidRPr="003756BF">
        <w:rPr>
          <w:rFonts w:ascii="Calibri" w:hAnsi="Calibri" w:cs="Calibri"/>
        </w:rPr>
        <w:t>increase access to housing</w:t>
      </w:r>
      <w:r w:rsidR="00CA70A8" w:rsidRPr="003756BF">
        <w:rPr>
          <w:rFonts w:ascii="Calibri" w:hAnsi="Calibri" w:cs="Calibri"/>
        </w:rPr>
        <w:t>, particularly for female headed households and large family units</w:t>
      </w:r>
      <w:r w:rsidR="005D5E4B" w:rsidRPr="003756BF">
        <w:rPr>
          <w:rFonts w:ascii="Calibri" w:hAnsi="Calibri" w:cs="Calibri"/>
        </w:rPr>
        <w:t xml:space="preserve">. </w:t>
      </w:r>
    </w:p>
    <w:p w14:paraId="4EEC2352" w14:textId="77777777" w:rsidR="005D5E4B" w:rsidRPr="005D5E4B" w:rsidRDefault="005D5E4B" w:rsidP="005D5E4B">
      <w:pPr>
        <w:spacing w:before="8"/>
        <w:ind w:right="895"/>
        <w:rPr>
          <w:rFonts w:asciiTheme="minorHAnsi" w:hAnsiTheme="minorHAnsi" w:cstheme="minorHAnsi"/>
          <w:b/>
        </w:rPr>
      </w:pPr>
    </w:p>
    <w:p w14:paraId="5413DE39" w14:textId="77777777" w:rsidR="005D5E4B" w:rsidRPr="003756BF" w:rsidRDefault="005D5E4B" w:rsidP="00B702A3">
      <w:pPr>
        <w:numPr>
          <w:ilvl w:val="0"/>
          <w:numId w:val="20"/>
        </w:numPr>
        <w:spacing w:before="100"/>
        <w:ind w:left="900" w:right="895"/>
        <w:jc w:val="both"/>
        <w:rPr>
          <w:rFonts w:ascii="Calibri" w:hAnsi="Calibri" w:cs="Calibri"/>
          <w:b/>
          <w:sz w:val="28"/>
        </w:rPr>
      </w:pPr>
      <w:r w:rsidRPr="003756BF">
        <w:rPr>
          <w:rFonts w:ascii="Calibri" w:hAnsi="Calibri" w:cs="Calibri"/>
          <w:b/>
          <w:sz w:val="28"/>
        </w:rPr>
        <w:t>RACIALLY</w:t>
      </w:r>
      <w:r w:rsidRPr="003756BF">
        <w:rPr>
          <w:rFonts w:ascii="Calibri" w:hAnsi="Calibri" w:cs="Calibri"/>
          <w:b/>
          <w:spacing w:val="-2"/>
          <w:sz w:val="28"/>
        </w:rPr>
        <w:t xml:space="preserve"> </w:t>
      </w:r>
      <w:r w:rsidRPr="003756BF">
        <w:rPr>
          <w:rFonts w:ascii="Calibri" w:hAnsi="Calibri" w:cs="Calibri"/>
          <w:b/>
          <w:sz w:val="28"/>
        </w:rPr>
        <w:t>OR</w:t>
      </w:r>
      <w:r w:rsidRPr="003756BF">
        <w:rPr>
          <w:rFonts w:ascii="Calibri" w:hAnsi="Calibri" w:cs="Calibri"/>
          <w:b/>
          <w:spacing w:val="-1"/>
          <w:sz w:val="28"/>
        </w:rPr>
        <w:t xml:space="preserve"> </w:t>
      </w:r>
      <w:r w:rsidRPr="003756BF">
        <w:rPr>
          <w:rFonts w:ascii="Calibri" w:hAnsi="Calibri" w:cs="Calibri"/>
          <w:b/>
          <w:sz w:val="28"/>
        </w:rPr>
        <w:t>ETHNICALLY</w:t>
      </w:r>
      <w:r w:rsidRPr="003756BF">
        <w:rPr>
          <w:rFonts w:ascii="Calibri" w:hAnsi="Calibri" w:cs="Calibri"/>
          <w:b/>
          <w:spacing w:val="-1"/>
          <w:sz w:val="28"/>
        </w:rPr>
        <w:t xml:space="preserve"> </w:t>
      </w:r>
      <w:r w:rsidRPr="003756BF">
        <w:rPr>
          <w:rFonts w:ascii="Calibri" w:hAnsi="Calibri" w:cs="Calibri"/>
          <w:b/>
          <w:sz w:val="28"/>
        </w:rPr>
        <w:t>CONCENTRATED</w:t>
      </w:r>
      <w:r w:rsidRPr="003756BF">
        <w:rPr>
          <w:rFonts w:ascii="Calibri" w:hAnsi="Calibri" w:cs="Calibri"/>
          <w:b/>
          <w:spacing w:val="-1"/>
          <w:sz w:val="28"/>
        </w:rPr>
        <w:t xml:space="preserve"> </w:t>
      </w:r>
      <w:r w:rsidRPr="003756BF">
        <w:rPr>
          <w:rFonts w:ascii="Calibri" w:hAnsi="Calibri" w:cs="Calibri"/>
          <w:b/>
          <w:sz w:val="28"/>
        </w:rPr>
        <w:t>AREAS</w:t>
      </w:r>
      <w:r w:rsidRPr="003756BF">
        <w:rPr>
          <w:rFonts w:ascii="Calibri" w:hAnsi="Calibri" w:cs="Calibri"/>
          <w:b/>
          <w:spacing w:val="-2"/>
          <w:sz w:val="28"/>
        </w:rPr>
        <w:t xml:space="preserve"> </w:t>
      </w:r>
      <w:r w:rsidRPr="003756BF">
        <w:rPr>
          <w:rFonts w:ascii="Calibri" w:hAnsi="Calibri" w:cs="Calibri"/>
          <w:b/>
          <w:sz w:val="28"/>
        </w:rPr>
        <w:t>OF</w:t>
      </w:r>
      <w:r w:rsidRPr="003756BF">
        <w:rPr>
          <w:rFonts w:ascii="Calibri" w:hAnsi="Calibri" w:cs="Calibri"/>
          <w:b/>
          <w:spacing w:val="-3"/>
          <w:sz w:val="28"/>
        </w:rPr>
        <w:t xml:space="preserve"> </w:t>
      </w:r>
      <w:r w:rsidRPr="003756BF">
        <w:rPr>
          <w:rFonts w:ascii="Calibri" w:hAnsi="Calibri" w:cs="Calibri"/>
          <w:b/>
          <w:sz w:val="28"/>
        </w:rPr>
        <w:t>POVERTY (R/ECAP)</w:t>
      </w:r>
    </w:p>
    <w:p w14:paraId="19411DF5" w14:textId="452D28DE" w:rsidR="005D5E4B" w:rsidRPr="003756BF" w:rsidRDefault="005D5E4B" w:rsidP="003756BF">
      <w:pPr>
        <w:spacing w:before="120" w:after="120"/>
        <w:ind w:left="567" w:right="753"/>
        <w:jc w:val="both"/>
        <w:rPr>
          <w:rFonts w:ascii="Calibri" w:hAnsi="Calibri" w:cs="Calibri"/>
        </w:rPr>
      </w:pPr>
      <w:r w:rsidRPr="003756BF">
        <w:rPr>
          <w:rFonts w:ascii="Calibri" w:hAnsi="Calibri" w:cs="Calibri"/>
        </w:rPr>
        <w:t xml:space="preserve">HUD has developed a census tract-based definition of R/ECAPs to assist communities in identifying racially/ethnically concentrated areas of poverty (R/ECAPs), R/ECAP is defined as a racial/ethnic concentration threshold and a poverty test. The racial/ethnic concentration threshold is straightforward: R/ECAPs must have a non-white population of 50 percent or more. Regarding the poverty threshold, Wilson (1980) defines neighborhoods of extreme poverty as census tracts with 40 percent or more of individuals living at or below the poverty line. Because overall poverty levels are substantially lower in many parts of the country, HUD supplements this with an alternate criterion. Thus, a neighborhood can be a R/ECAPs if it has a poverty rate that exceeds 40% or is three or more times the average tract poverty rate for the metropolitan/micropolitan area, whichever threshold is lower. </w:t>
      </w:r>
    </w:p>
    <w:p w14:paraId="5A60527A" w14:textId="6DB66807" w:rsidR="005D5E4B" w:rsidRPr="003756BF" w:rsidRDefault="005D5E4B" w:rsidP="003756BF">
      <w:pPr>
        <w:spacing w:before="120" w:after="120"/>
        <w:ind w:left="567" w:right="753"/>
        <w:jc w:val="both"/>
        <w:rPr>
          <w:rFonts w:ascii="Calibri" w:hAnsi="Calibri" w:cs="Calibri"/>
        </w:rPr>
      </w:pPr>
      <w:r w:rsidRPr="003756BF">
        <w:rPr>
          <w:rFonts w:ascii="Calibri" w:hAnsi="Calibri" w:cs="Calibri"/>
        </w:rPr>
        <w:t>According to the HCD AFFH Dataset, there is no R/ECAP in the City of Arvin</w:t>
      </w:r>
      <w:r w:rsidR="00FB76CE" w:rsidRPr="003756BF">
        <w:rPr>
          <w:rFonts w:ascii="Calibri" w:hAnsi="Calibri" w:cs="Calibri"/>
        </w:rPr>
        <w:t xml:space="preserve"> as shown in Figure </w:t>
      </w:r>
      <w:r w:rsidR="00F37A17" w:rsidRPr="003756BF">
        <w:rPr>
          <w:rFonts w:ascii="Calibri" w:hAnsi="Calibri" w:cs="Calibri"/>
        </w:rPr>
        <w:t>8</w:t>
      </w:r>
      <w:r w:rsidR="00CD2F4A" w:rsidRPr="003756BF">
        <w:rPr>
          <w:rFonts w:ascii="Calibri" w:hAnsi="Calibri" w:cs="Calibri"/>
        </w:rPr>
        <w:t xml:space="preserve">. </w:t>
      </w:r>
      <w:r w:rsidR="003E60AA" w:rsidRPr="003756BF">
        <w:rPr>
          <w:rFonts w:ascii="Calibri" w:hAnsi="Calibri" w:cs="Calibri"/>
        </w:rPr>
        <w:t xml:space="preserve">There are no racial </w:t>
      </w:r>
      <w:r w:rsidR="00F86181" w:rsidRPr="003756BF">
        <w:rPr>
          <w:rFonts w:ascii="Calibri" w:hAnsi="Calibri" w:cs="Calibri"/>
        </w:rPr>
        <w:t xml:space="preserve">or ethnic </w:t>
      </w:r>
      <w:r w:rsidR="003E60AA" w:rsidRPr="003756BF">
        <w:rPr>
          <w:rFonts w:ascii="Calibri" w:hAnsi="Calibri" w:cs="Calibri"/>
        </w:rPr>
        <w:t>segregat</w:t>
      </w:r>
      <w:r w:rsidR="00F86181" w:rsidRPr="003756BF">
        <w:rPr>
          <w:rFonts w:ascii="Calibri" w:hAnsi="Calibri" w:cs="Calibri"/>
        </w:rPr>
        <w:t>ion in Arvin</w:t>
      </w:r>
      <w:r w:rsidR="00082DBE" w:rsidRPr="003756BF">
        <w:rPr>
          <w:rFonts w:ascii="Calibri" w:hAnsi="Calibri" w:cs="Calibri"/>
        </w:rPr>
        <w:t xml:space="preserve">. 94% of the population is Hispanic/Latino. Figure </w:t>
      </w:r>
      <w:r w:rsidR="00F37A17" w:rsidRPr="003756BF">
        <w:rPr>
          <w:rFonts w:ascii="Calibri" w:hAnsi="Calibri" w:cs="Calibri"/>
        </w:rPr>
        <w:t>8</w:t>
      </w:r>
      <w:r w:rsidR="00082DBE" w:rsidRPr="003756BF">
        <w:rPr>
          <w:rFonts w:ascii="Calibri" w:hAnsi="Calibri" w:cs="Calibri"/>
        </w:rPr>
        <w:t xml:space="preserve"> shows segregate</w:t>
      </w:r>
      <w:r w:rsidR="0025680F" w:rsidRPr="003756BF">
        <w:rPr>
          <w:rFonts w:ascii="Calibri" w:hAnsi="Calibri" w:cs="Calibri"/>
        </w:rPr>
        <w:t>d</w:t>
      </w:r>
      <w:r w:rsidR="00082DBE" w:rsidRPr="003756BF">
        <w:rPr>
          <w:rFonts w:ascii="Calibri" w:hAnsi="Calibri" w:cs="Calibri"/>
        </w:rPr>
        <w:t xml:space="preserve"> areas of poverty but these areas have no correlation to race</w:t>
      </w:r>
      <w:r w:rsidR="0040799D" w:rsidRPr="003756BF">
        <w:rPr>
          <w:rFonts w:ascii="Calibri" w:hAnsi="Calibri" w:cs="Calibri"/>
        </w:rPr>
        <w:t>.</w:t>
      </w:r>
      <w:r w:rsidR="00082DBE" w:rsidRPr="003756BF">
        <w:rPr>
          <w:rFonts w:ascii="Calibri" w:hAnsi="Calibri" w:cs="Calibri"/>
        </w:rPr>
        <w:t xml:space="preserve"> ethnicity. The</w:t>
      </w:r>
      <w:r w:rsidR="00CD2F4A" w:rsidRPr="003756BF">
        <w:rPr>
          <w:rFonts w:ascii="Calibri" w:hAnsi="Calibri" w:cs="Calibri"/>
        </w:rPr>
        <w:t xml:space="preserve"> </w:t>
      </w:r>
      <w:r w:rsidR="00EC17B0" w:rsidRPr="003756BF">
        <w:rPr>
          <w:rFonts w:ascii="Calibri" w:hAnsi="Calibri" w:cs="Calibri"/>
        </w:rPr>
        <w:t xml:space="preserve">segregated </w:t>
      </w:r>
      <w:r w:rsidR="00CD2F4A" w:rsidRPr="003756BF">
        <w:rPr>
          <w:rFonts w:ascii="Calibri" w:hAnsi="Calibri" w:cs="Calibri"/>
        </w:rPr>
        <w:t>areas of poverty</w:t>
      </w:r>
      <w:r w:rsidR="000475E8" w:rsidRPr="003756BF">
        <w:rPr>
          <w:rFonts w:ascii="Calibri" w:hAnsi="Calibri" w:cs="Calibri"/>
        </w:rPr>
        <w:t xml:space="preserve"> </w:t>
      </w:r>
      <w:r w:rsidR="00082DBE" w:rsidRPr="003756BF">
        <w:rPr>
          <w:rFonts w:ascii="Calibri" w:hAnsi="Calibri" w:cs="Calibri"/>
        </w:rPr>
        <w:t xml:space="preserve">(shown in red in Figure </w:t>
      </w:r>
      <w:r w:rsidR="00F37A17" w:rsidRPr="003756BF">
        <w:rPr>
          <w:rFonts w:ascii="Calibri" w:hAnsi="Calibri" w:cs="Calibri"/>
        </w:rPr>
        <w:t>8</w:t>
      </w:r>
      <w:r w:rsidR="00082DBE" w:rsidRPr="003756BF">
        <w:rPr>
          <w:rFonts w:ascii="Calibri" w:hAnsi="Calibri" w:cs="Calibri"/>
        </w:rPr>
        <w:t xml:space="preserve">) </w:t>
      </w:r>
      <w:r w:rsidR="000475E8" w:rsidRPr="003756BF">
        <w:rPr>
          <w:rFonts w:ascii="Calibri" w:hAnsi="Calibri" w:cs="Calibri"/>
        </w:rPr>
        <w:t>to the south of East Bear Mountain Boulevard and north of Sycamore Road</w:t>
      </w:r>
      <w:r w:rsidR="00CD2F4A" w:rsidRPr="003756BF">
        <w:rPr>
          <w:rFonts w:ascii="Calibri" w:hAnsi="Calibri" w:cs="Calibri"/>
        </w:rPr>
        <w:t>.</w:t>
      </w:r>
      <w:r w:rsidRPr="003756BF">
        <w:rPr>
          <w:rFonts w:ascii="Calibri" w:hAnsi="Calibri" w:cs="Calibri"/>
        </w:rPr>
        <w:t xml:space="preserve"> Comparing Figures </w:t>
      </w:r>
      <w:r w:rsidR="00732907" w:rsidRPr="003756BF">
        <w:rPr>
          <w:rFonts w:ascii="Calibri" w:hAnsi="Calibri" w:cs="Calibri"/>
        </w:rPr>
        <w:t>1</w:t>
      </w:r>
      <w:r w:rsidR="00F37A17" w:rsidRPr="003756BF">
        <w:rPr>
          <w:rFonts w:ascii="Calibri" w:hAnsi="Calibri" w:cs="Calibri"/>
        </w:rPr>
        <w:t>2</w:t>
      </w:r>
      <w:r w:rsidR="000475E8" w:rsidRPr="003756BF">
        <w:rPr>
          <w:rFonts w:ascii="Calibri" w:hAnsi="Calibri" w:cs="Calibri"/>
        </w:rPr>
        <w:t xml:space="preserve"> and </w:t>
      </w:r>
      <w:r w:rsidR="00C6310B" w:rsidRPr="003756BF">
        <w:rPr>
          <w:rFonts w:ascii="Calibri" w:hAnsi="Calibri" w:cs="Calibri"/>
        </w:rPr>
        <w:t>7</w:t>
      </w:r>
      <w:r w:rsidRPr="003756BF">
        <w:rPr>
          <w:rFonts w:ascii="Calibri" w:hAnsi="Calibri" w:cs="Calibri"/>
        </w:rPr>
        <w:t xml:space="preserve"> on Household Income and Diversity</w:t>
      </w:r>
      <w:r w:rsidR="0073301B" w:rsidRPr="003756BF">
        <w:rPr>
          <w:rFonts w:ascii="Calibri" w:hAnsi="Calibri" w:cs="Calibri"/>
        </w:rPr>
        <w:t xml:space="preserve"> (Predominant Population by Census Tract)</w:t>
      </w:r>
      <w:r w:rsidRPr="003756BF">
        <w:rPr>
          <w:rFonts w:ascii="Calibri" w:hAnsi="Calibri" w:cs="Calibri"/>
        </w:rPr>
        <w:t xml:space="preserve">, no correlation was found between lower incomes and low </w:t>
      </w:r>
      <w:r w:rsidR="000475E8" w:rsidRPr="003756BF">
        <w:rPr>
          <w:rFonts w:ascii="Calibri" w:hAnsi="Calibri" w:cs="Calibri"/>
        </w:rPr>
        <w:t>diversity</w:t>
      </w:r>
      <w:r w:rsidRPr="003756BF">
        <w:rPr>
          <w:rFonts w:ascii="Calibri" w:hAnsi="Calibri" w:cs="Calibri"/>
        </w:rPr>
        <w:t xml:space="preserve">. </w:t>
      </w:r>
      <w:r w:rsidR="0040799D" w:rsidRPr="003756BF">
        <w:rPr>
          <w:rFonts w:ascii="Calibri" w:hAnsi="Calibri" w:cs="Calibri"/>
        </w:rPr>
        <w:t xml:space="preserve">There are no issues found in relation to segregation and integration, lack of access to opportunities or disproportionate impacts as a result of race, ethnicity, or special needs of the population. The City, has two areas of segregation due to poverty within the City boundary (Figure </w:t>
      </w:r>
      <w:r w:rsidR="00C6310B" w:rsidRPr="003756BF">
        <w:rPr>
          <w:rFonts w:ascii="Calibri" w:hAnsi="Calibri" w:cs="Calibri"/>
        </w:rPr>
        <w:t>8</w:t>
      </w:r>
      <w:r w:rsidR="0040799D" w:rsidRPr="003756BF">
        <w:rPr>
          <w:rFonts w:ascii="Calibri" w:hAnsi="Calibri" w:cs="Calibri"/>
        </w:rPr>
        <w:t xml:space="preserve"> – Racially Concentrated Areas of Affluence Poverty). The two areas are south of West Bear Mountain Boulevard.   </w:t>
      </w:r>
      <w:r w:rsidRPr="003756BF">
        <w:rPr>
          <w:rFonts w:ascii="Calibri" w:hAnsi="Calibri" w:cs="Calibri"/>
        </w:rPr>
        <w:t xml:space="preserve">The Housing Plan includes programs to encourage diversity and support housing needs in the city. </w:t>
      </w:r>
      <w:r w:rsidR="00E16017" w:rsidRPr="003756BF">
        <w:rPr>
          <w:rFonts w:ascii="Calibri" w:hAnsi="Calibri" w:cs="Calibri"/>
        </w:rPr>
        <w:t>Figure 1</w:t>
      </w:r>
      <w:r w:rsidR="00C6310B" w:rsidRPr="003756BF">
        <w:rPr>
          <w:rFonts w:ascii="Calibri" w:hAnsi="Calibri" w:cs="Calibri"/>
        </w:rPr>
        <w:t>3</w:t>
      </w:r>
      <w:r w:rsidR="00E16017" w:rsidRPr="003756BF">
        <w:rPr>
          <w:rFonts w:ascii="Calibri" w:hAnsi="Calibri" w:cs="Calibri"/>
        </w:rPr>
        <w:t xml:space="preserve"> also shows that there is income segregation (&gt;40% poverty) in this area.</w:t>
      </w:r>
    </w:p>
    <w:p w14:paraId="1CCCCDE7" w14:textId="059F1C52" w:rsidR="00483AF0" w:rsidRPr="003756BF" w:rsidRDefault="00BA6AB0" w:rsidP="003756BF">
      <w:pPr>
        <w:spacing w:before="120" w:after="120"/>
        <w:ind w:left="567" w:right="753"/>
        <w:jc w:val="both"/>
        <w:rPr>
          <w:rFonts w:ascii="Calibri" w:hAnsi="Calibri" w:cs="Calibri"/>
        </w:rPr>
      </w:pPr>
      <w:r w:rsidRPr="003756BF">
        <w:rPr>
          <w:rFonts w:ascii="Calibri" w:hAnsi="Calibri" w:cs="Calibri"/>
          <w:noProof/>
          <w:lang w:val="en-IN" w:eastAsia="en-IN"/>
        </w:rPr>
        <mc:AlternateContent>
          <mc:Choice Requires="wpi">
            <w:drawing>
              <wp:anchor distT="0" distB="0" distL="114300" distR="114300" simplePos="0" relativeHeight="251673600" behindDoc="0" locked="0" layoutInCell="1" allowOverlap="1" wp14:anchorId="32DE01EB" wp14:editId="03EBF22E">
                <wp:simplePos x="0" y="0"/>
                <wp:positionH relativeFrom="column">
                  <wp:posOffset>8503920</wp:posOffset>
                </wp:positionH>
                <wp:positionV relativeFrom="paragraph">
                  <wp:posOffset>259020</wp:posOffset>
                </wp:positionV>
                <wp:extent cx="360" cy="360"/>
                <wp:effectExtent l="76200" t="76200" r="95250" b="95250"/>
                <wp:wrapNone/>
                <wp:docPr id="84018452" name="Ink 17"/>
                <wp:cNvGraphicFramePr/>
                <a:graphic xmlns:a="http://schemas.openxmlformats.org/drawingml/2006/main">
                  <a:graphicData uri="http://schemas.microsoft.com/office/word/2010/wordprocessingInk">
                    <w14:contentPart bwMode="auto" r:id="rId38">
                      <w14:nvContentPartPr>
                        <w14:cNvContentPartPr/>
                      </w14:nvContentPartPr>
                      <w14:xfrm>
                        <a:off x="0" y="0"/>
                        <a:ext cx="360" cy="360"/>
                      </w14:xfrm>
                    </w14:contentPart>
                  </a:graphicData>
                </a:graphic>
              </wp:anchor>
            </w:drawing>
          </mc:Choice>
          <mc:Fallback>
            <w:pict>
              <v:shape w14:anchorId="6BAB52B1" id="Ink 17" o:spid="_x0000_s1026" type="#_x0000_t75" style="position:absolute;margin-left:666.75pt;margin-top:17.55pt;width:5.7pt;height:5.7pt;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">
                <v:imagedata r:id="rId39" o:title=""/>
              </v:shape>
            </w:pict>
          </mc:Fallback>
        </mc:AlternateContent>
      </w:r>
      <w:bookmarkStart w:id="49" w:name="_Hlk149910488"/>
      <w:r w:rsidRPr="003756BF">
        <w:rPr>
          <w:rFonts w:ascii="Calibri" w:hAnsi="Calibri" w:cs="Calibri"/>
          <w:noProof/>
          <w:lang w:val="en-IN" w:eastAsia="en-IN"/>
        </w:rPr>
        <mc:AlternateContent>
          <mc:Choice Requires="wpi">
            <w:drawing>
              <wp:anchor distT="0" distB="0" distL="114300" distR="114300" simplePos="0" relativeHeight="251670528" behindDoc="0" locked="0" layoutInCell="1" allowOverlap="1" wp14:anchorId="01C5A7DB" wp14:editId="5B5674EB">
                <wp:simplePos x="0" y="0"/>
                <wp:positionH relativeFrom="column">
                  <wp:posOffset>8686800</wp:posOffset>
                </wp:positionH>
                <wp:positionV relativeFrom="paragraph">
                  <wp:posOffset>293430</wp:posOffset>
                </wp:positionV>
                <wp:extent cx="360" cy="360"/>
                <wp:effectExtent l="76200" t="76200" r="95250" b="95250"/>
                <wp:wrapNone/>
                <wp:docPr id="1801586503" name="Ink 16"/>
                <wp:cNvGraphicFramePr/>
                <a:graphic xmlns:a="http://schemas.openxmlformats.org/drawingml/2006/main">
                  <a:graphicData uri="http://schemas.microsoft.com/office/word/2010/wordprocessingInk">
                    <w14:contentPart bwMode="auto" r:id="rId40">
                      <w14:nvContentPartPr>
                        <w14:cNvContentPartPr/>
                      </w14:nvContentPartPr>
                      <w14:xfrm>
                        <a:off x="0" y="0"/>
                        <a:ext cx="360" cy="360"/>
                      </w14:xfrm>
                    </w14:contentPart>
                  </a:graphicData>
                </a:graphic>
              </wp:anchor>
            </w:drawing>
          </mc:Choice>
          <mc:Fallback>
            <w:pict>
              <v:shape w14:anchorId="4C5F25FF" id="Ink 16" o:spid="_x0000_s1026" type="#_x0000_t75" style="position:absolute;margin-left:681.15pt;margin-top:20.25pt;width:5.7pt;height:5.7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">
                <v:imagedata r:id="rId39" o:title=""/>
              </v:shape>
            </w:pict>
          </mc:Fallback>
        </mc:AlternateContent>
      </w:r>
      <w:bookmarkEnd w:id="49"/>
      <w:r w:rsidR="00483AF0" w:rsidRPr="003756BF">
        <w:rPr>
          <w:rFonts w:ascii="Calibri" w:hAnsi="Calibri" w:cs="Calibri"/>
        </w:rPr>
        <w:t xml:space="preserve"> The 2020 US Census data defines Hispanic or Latin populations as persons of Cuban, Mexican, Puerto Rican, South or Central American, or other Spanish culture or origin regardless of race and defines the White Alone populations as persons having origins in any of the original peoples of Europe, the Middle East, or North Africa, such as persons of Irish, German, Italian, Lebanese, Arab, Moroccan, or Caucasian descent.</w:t>
      </w:r>
    </w:p>
    <w:p w14:paraId="1BE3AE0E" w14:textId="77777777" w:rsidR="008C4EE9" w:rsidRPr="003756BF" w:rsidRDefault="00483AF0" w:rsidP="003756BF">
      <w:pPr>
        <w:spacing w:before="120" w:after="120"/>
        <w:ind w:left="567" w:right="753"/>
        <w:jc w:val="both"/>
        <w:rPr>
          <w:rFonts w:ascii="Calibri" w:hAnsi="Calibri" w:cs="Calibri"/>
        </w:rPr>
      </w:pPr>
      <w:r w:rsidRPr="003756BF">
        <w:rPr>
          <w:rFonts w:ascii="Calibri" w:hAnsi="Calibri" w:cs="Calibri"/>
        </w:rPr>
        <w:t xml:space="preserve">According to 2020 Census data, the largest minority population represented in Kern County and the City of Arvin is Hispanic or Latino, which make up 56.1% of the population in Kern County and 94% in the City of Arvin.  The City of Arvin has no areas within the city limits that are considered less than 60% non-white. </w:t>
      </w:r>
    </w:p>
    <w:p w14:paraId="7803DA6D" w14:textId="1FA4668E" w:rsidR="00483AF0" w:rsidRPr="003756BF" w:rsidRDefault="008C4EE9" w:rsidP="003756BF">
      <w:pPr>
        <w:spacing w:before="120" w:after="120"/>
        <w:ind w:left="567" w:right="753"/>
        <w:jc w:val="both"/>
        <w:rPr>
          <w:rFonts w:ascii="Calibri" w:hAnsi="Calibri" w:cs="Calibri"/>
        </w:rPr>
      </w:pPr>
      <w:r w:rsidRPr="003756BF">
        <w:rPr>
          <w:rFonts w:ascii="Calibri" w:hAnsi="Calibri" w:cs="Calibri"/>
        </w:rPr>
        <w:t xml:space="preserve">To counter potential impacts of furthering socioeconomic segregation, and to promote neighborhood equity, </w:t>
      </w:r>
      <w:r w:rsidRPr="003756BF">
        <w:rPr>
          <w:rFonts w:ascii="Calibri" w:hAnsi="Calibri" w:cs="Calibri"/>
        </w:rPr>
        <w:lastRenderedPageBreak/>
        <w:t xml:space="preserve">stabilization, and housing mobility, the </w:t>
      </w:r>
      <w:r w:rsidR="00F038AC" w:rsidRPr="003756BF">
        <w:rPr>
          <w:rFonts w:ascii="Calibri" w:hAnsi="Calibri" w:cs="Calibri"/>
        </w:rPr>
        <w:t>city</w:t>
      </w:r>
      <w:r w:rsidRPr="003756BF">
        <w:rPr>
          <w:rFonts w:ascii="Calibri" w:hAnsi="Calibri" w:cs="Calibri"/>
        </w:rPr>
        <w:t xml:space="preserve"> will implement various programs, including</w:t>
      </w:r>
      <w:r w:rsidR="005B3179" w:rsidRPr="003756BF">
        <w:rPr>
          <w:rFonts w:ascii="Calibri" w:hAnsi="Calibri" w:cs="Calibri"/>
        </w:rPr>
        <w:t>, but not limited to,</w:t>
      </w:r>
      <w:r w:rsidRPr="003756BF">
        <w:rPr>
          <w:rFonts w:ascii="Calibri" w:hAnsi="Calibri" w:cs="Calibri"/>
        </w:rPr>
        <w:t xml:space="preserve"> the following:</w:t>
      </w:r>
    </w:p>
    <w:p w14:paraId="1CAB4DA6" w14:textId="582FC3D4" w:rsidR="00483AF0" w:rsidRPr="003756BF" w:rsidRDefault="0003050B" w:rsidP="003756BF">
      <w:pPr>
        <w:spacing w:before="120" w:after="120"/>
        <w:ind w:left="567" w:right="754"/>
        <w:jc w:val="both"/>
        <w:rPr>
          <w:rFonts w:ascii="Calibri" w:hAnsi="Calibri" w:cs="Calibri"/>
        </w:rPr>
      </w:pPr>
      <w:r w:rsidRPr="003756BF">
        <w:rPr>
          <w:rFonts w:ascii="Calibri" w:hAnsi="Calibri" w:cs="Calibri"/>
        </w:rPr>
        <w:t>These programs will allow for the continued development of affordable housing, greater housing opportunities, utilize renter assistance programs, and community engagement strategies to support better integration and neighborhood equity throughout the City</w:t>
      </w:r>
      <w:r w:rsidR="00AF0A0E" w:rsidRPr="003756BF">
        <w:rPr>
          <w:rFonts w:ascii="Calibri" w:hAnsi="Calibri" w:cs="Calibri"/>
        </w:rPr>
        <w:t>.</w:t>
      </w:r>
    </w:p>
    <w:p w14:paraId="3C48F4DA" w14:textId="5F5B0AE3" w:rsidR="005D5E4B" w:rsidRPr="00250FCB" w:rsidRDefault="008B2EFE" w:rsidP="00B702A3">
      <w:pPr>
        <w:pStyle w:val="ListParagraph"/>
        <w:numPr>
          <w:ilvl w:val="0"/>
          <w:numId w:val="20"/>
        </w:numPr>
        <w:spacing w:before="228"/>
        <w:ind w:right="895" w:hanging="236"/>
        <w:jc w:val="both"/>
        <w:rPr>
          <w:rFonts w:asciiTheme="minorHAnsi" w:hAnsiTheme="minorHAnsi" w:cstheme="minorHAnsi"/>
          <w:b/>
          <w:sz w:val="32"/>
        </w:rPr>
      </w:pPr>
      <w:r>
        <w:rPr>
          <w:rFonts w:asciiTheme="minorHAnsi" w:hAnsiTheme="minorHAnsi" w:cstheme="minorHAnsi"/>
          <w:b/>
          <w:sz w:val="32"/>
        </w:rPr>
        <w:t xml:space="preserve"> </w:t>
      </w:r>
      <w:r w:rsidR="005D5E4B" w:rsidRPr="00250FCB">
        <w:rPr>
          <w:rFonts w:asciiTheme="minorHAnsi" w:hAnsiTheme="minorHAnsi" w:cstheme="minorHAnsi"/>
          <w:b/>
          <w:sz w:val="32"/>
        </w:rPr>
        <w:t>RACIALLY/CONCENTRATED</w:t>
      </w:r>
      <w:r w:rsidR="005D5E4B" w:rsidRPr="00250FCB">
        <w:rPr>
          <w:rFonts w:asciiTheme="minorHAnsi" w:hAnsiTheme="minorHAnsi" w:cstheme="minorHAnsi"/>
          <w:b/>
          <w:spacing w:val="-2"/>
          <w:sz w:val="32"/>
        </w:rPr>
        <w:t xml:space="preserve"> </w:t>
      </w:r>
      <w:r w:rsidR="005D5E4B" w:rsidRPr="00250FCB">
        <w:rPr>
          <w:rFonts w:asciiTheme="minorHAnsi" w:hAnsiTheme="minorHAnsi" w:cstheme="minorHAnsi"/>
          <w:b/>
          <w:sz w:val="32"/>
        </w:rPr>
        <w:t>AREAS</w:t>
      </w:r>
      <w:r w:rsidR="005D5E4B" w:rsidRPr="00250FCB">
        <w:rPr>
          <w:rFonts w:asciiTheme="minorHAnsi" w:hAnsiTheme="minorHAnsi" w:cstheme="minorHAnsi"/>
          <w:b/>
          <w:spacing w:val="-2"/>
          <w:sz w:val="32"/>
        </w:rPr>
        <w:t xml:space="preserve"> </w:t>
      </w:r>
      <w:r w:rsidR="005D5E4B" w:rsidRPr="00250FCB">
        <w:rPr>
          <w:rFonts w:asciiTheme="minorHAnsi" w:hAnsiTheme="minorHAnsi" w:cstheme="minorHAnsi"/>
          <w:b/>
          <w:sz w:val="32"/>
        </w:rPr>
        <w:t>OF</w:t>
      </w:r>
      <w:r w:rsidR="005D5E4B" w:rsidRPr="00250FCB">
        <w:rPr>
          <w:rFonts w:asciiTheme="minorHAnsi" w:hAnsiTheme="minorHAnsi" w:cstheme="minorHAnsi"/>
          <w:b/>
          <w:spacing w:val="-2"/>
          <w:sz w:val="32"/>
        </w:rPr>
        <w:t xml:space="preserve"> </w:t>
      </w:r>
      <w:r w:rsidR="005D5E4B" w:rsidRPr="00250FCB">
        <w:rPr>
          <w:rFonts w:asciiTheme="minorHAnsi" w:hAnsiTheme="minorHAnsi" w:cstheme="minorHAnsi"/>
          <w:b/>
          <w:sz w:val="32"/>
        </w:rPr>
        <w:t>AFFLUENCE</w:t>
      </w:r>
      <w:r w:rsidR="005D5E4B" w:rsidRPr="00250FCB">
        <w:rPr>
          <w:rFonts w:asciiTheme="minorHAnsi" w:hAnsiTheme="minorHAnsi" w:cstheme="minorHAnsi"/>
          <w:b/>
          <w:spacing w:val="-2"/>
          <w:sz w:val="32"/>
        </w:rPr>
        <w:t xml:space="preserve"> </w:t>
      </w:r>
      <w:r w:rsidR="005D5E4B" w:rsidRPr="00250FCB">
        <w:rPr>
          <w:rFonts w:asciiTheme="minorHAnsi" w:hAnsiTheme="minorHAnsi" w:cstheme="minorHAnsi"/>
          <w:b/>
          <w:sz w:val="32"/>
        </w:rPr>
        <w:t>(RCAA)</w:t>
      </w:r>
    </w:p>
    <w:p w14:paraId="55E62390" w14:textId="00FF1B33" w:rsidR="005D5E4B" w:rsidRPr="003756BF" w:rsidRDefault="005D5E4B" w:rsidP="003756BF">
      <w:pPr>
        <w:spacing w:before="120" w:after="120"/>
        <w:ind w:left="567" w:right="753"/>
        <w:jc w:val="both"/>
        <w:rPr>
          <w:rFonts w:ascii="Calibri" w:hAnsi="Calibri" w:cs="Calibri"/>
        </w:rPr>
      </w:pPr>
      <w:r w:rsidRPr="003756BF">
        <w:rPr>
          <w:rFonts w:ascii="Calibri" w:hAnsi="Calibri" w:cs="Calibri"/>
        </w:rPr>
        <w:t>“Segregation is a continuum, with polarity between race, poverty, and affluence, which can be a direct product of the same policies and practices” in accordance with the Guidance Memo issued by the Housing and Community Development AFFH. While HCD does not have a standard definition for RCAAs, looking at the percentage of the White population and median household income can provide a good indicator for areas of affluence.</w:t>
      </w:r>
    </w:p>
    <w:p w14:paraId="216331FA" w14:textId="7CF38844" w:rsidR="005D5E4B" w:rsidRPr="003756BF" w:rsidRDefault="005D5E4B" w:rsidP="003756BF">
      <w:pPr>
        <w:spacing w:before="120" w:after="120"/>
        <w:ind w:left="567" w:right="753"/>
        <w:jc w:val="both"/>
        <w:rPr>
          <w:rFonts w:ascii="Calibri" w:hAnsi="Calibri" w:cs="Calibri"/>
        </w:rPr>
      </w:pPr>
      <w:r w:rsidRPr="003756BF">
        <w:rPr>
          <w:rFonts w:ascii="Calibri" w:hAnsi="Calibri" w:cs="Calibri"/>
        </w:rPr>
        <w:t xml:space="preserve">In addition to RECAPs utilized by HUD, scholars at the University of Minnesota Humphrey School of Public Affairs created </w:t>
      </w:r>
      <w:r w:rsidR="0079069E" w:rsidRPr="003756BF">
        <w:rPr>
          <w:rFonts w:ascii="Calibri" w:hAnsi="Calibri" w:cs="Calibri"/>
        </w:rPr>
        <w:t xml:space="preserve">the Racially </w:t>
      </w:r>
      <w:r w:rsidRPr="003756BF">
        <w:rPr>
          <w:rFonts w:ascii="Calibri" w:hAnsi="Calibri" w:cs="Calibri"/>
        </w:rPr>
        <w:t xml:space="preserve">Concentrated Areas of Affluence (RCAAs) metric to tell the story of segregation more fully in the United States5. RCAAs are defined as census tracts where 1) 80 percent or more of the population is White, and 2) the median household income is $125,000 or greater (slightly more than double the national median household income in 2016). </w:t>
      </w:r>
    </w:p>
    <w:p w14:paraId="71877A2A" w14:textId="1B523746" w:rsidR="005D5E4B" w:rsidRPr="005D5E4B" w:rsidRDefault="005D5E4B" w:rsidP="003756BF">
      <w:pPr>
        <w:spacing w:before="120" w:after="120"/>
        <w:ind w:left="567" w:right="753"/>
        <w:jc w:val="both"/>
        <w:rPr>
          <w:spacing w:val="1"/>
          <w:w w:val="95"/>
        </w:rPr>
      </w:pPr>
      <w:r w:rsidRPr="003756BF">
        <w:rPr>
          <w:rFonts w:ascii="Calibri" w:hAnsi="Calibri" w:cs="Calibri"/>
        </w:rPr>
        <w:t xml:space="preserve">Table </w:t>
      </w:r>
      <w:r w:rsidR="00196AB5" w:rsidRPr="003756BF">
        <w:rPr>
          <w:rFonts w:ascii="Calibri" w:hAnsi="Calibri" w:cs="Calibri"/>
        </w:rPr>
        <w:t>1</w:t>
      </w:r>
      <w:r w:rsidR="00545332" w:rsidRPr="003756BF">
        <w:rPr>
          <w:rFonts w:ascii="Calibri" w:hAnsi="Calibri" w:cs="Calibri"/>
        </w:rPr>
        <w:t>3</w:t>
      </w:r>
      <w:r w:rsidRPr="003756BF">
        <w:rPr>
          <w:rFonts w:ascii="Calibri" w:hAnsi="Calibri" w:cs="Calibri"/>
        </w:rPr>
        <w:t xml:space="preserve"> (Housing Element Table No. </w:t>
      </w:r>
      <w:r w:rsidR="00FC563C" w:rsidRPr="003756BF">
        <w:rPr>
          <w:rFonts w:ascii="Calibri" w:hAnsi="Calibri" w:cs="Calibri"/>
        </w:rPr>
        <w:t>4</w:t>
      </w:r>
      <w:r w:rsidRPr="003756BF">
        <w:rPr>
          <w:rFonts w:ascii="Calibri" w:hAnsi="Calibri" w:cs="Calibri"/>
        </w:rPr>
        <w:t>) on Median Household Income by Race or Hispanic Origin in City of Arvin, the median household incomes of White, non-Hispanic residents in City of Arvin are not greater than other races. However, this is not the case for County as whole. There is no census block in the city with</w:t>
      </w:r>
      <w:r w:rsidR="00BA6D29" w:rsidRPr="003756BF">
        <w:rPr>
          <w:rFonts w:ascii="Calibri" w:hAnsi="Calibri" w:cs="Calibri"/>
        </w:rPr>
        <w:t xml:space="preserve"> </w:t>
      </w:r>
      <w:r w:rsidRPr="003756BF">
        <w:rPr>
          <w:rFonts w:ascii="Calibri" w:hAnsi="Calibri" w:cs="Calibri"/>
        </w:rPr>
        <w:t xml:space="preserve"> </w:t>
      </w:r>
      <w:r w:rsidR="00022C62" w:rsidRPr="003756BF">
        <w:rPr>
          <w:rFonts w:ascii="Calibri" w:hAnsi="Calibri" w:cs="Calibri"/>
        </w:rPr>
        <w:t xml:space="preserve"> </w:t>
      </w:r>
      <w:r w:rsidRPr="003756BF">
        <w:rPr>
          <w:rFonts w:ascii="Calibri" w:hAnsi="Calibri" w:cs="Calibri"/>
        </w:rPr>
        <w:t xml:space="preserve">a median household income of $125,000 and a population that is 80 percent or more </w:t>
      </w:r>
      <w:r w:rsidR="00B15E78">
        <w:rPr>
          <w:rFonts w:ascii="Calibri" w:hAnsi="Calibri" w:cs="Calibri"/>
        </w:rPr>
        <w:t>W</w:t>
      </w:r>
      <w:r w:rsidRPr="003756BF">
        <w:rPr>
          <w:rFonts w:ascii="Calibri" w:hAnsi="Calibri" w:cs="Calibri"/>
        </w:rPr>
        <w:t xml:space="preserve">hite. As such, there </w:t>
      </w:r>
      <w:r w:rsidR="00AA0D36" w:rsidRPr="003756BF">
        <w:rPr>
          <w:rFonts w:ascii="Calibri" w:hAnsi="Calibri" w:cs="Calibri"/>
        </w:rPr>
        <w:t>are</w:t>
      </w:r>
      <w:r w:rsidRPr="003756BF">
        <w:rPr>
          <w:rFonts w:ascii="Calibri" w:hAnsi="Calibri" w:cs="Calibri"/>
        </w:rPr>
        <w:t xml:space="preserve"> no census tract</w:t>
      </w:r>
      <w:r w:rsidR="00AA0D36" w:rsidRPr="003756BF">
        <w:rPr>
          <w:rFonts w:ascii="Calibri" w:hAnsi="Calibri" w:cs="Calibri"/>
        </w:rPr>
        <w:t>s</w:t>
      </w:r>
      <w:r w:rsidRPr="003756BF">
        <w:rPr>
          <w:rFonts w:ascii="Calibri" w:hAnsi="Calibri" w:cs="Calibri"/>
        </w:rPr>
        <w:t xml:space="preserve"> in Arvin that fit these criteria, and it can be concluded that the City has no RCAAs.</w:t>
      </w:r>
      <w:r w:rsidRPr="003756BF">
        <w:rPr>
          <w:rFonts w:ascii="Calibri" w:hAnsi="Calibri" w:cs="Calibri"/>
          <w:spacing w:val="1"/>
          <w:w w:val="95"/>
        </w:rPr>
        <w:t xml:space="preserve"> </w:t>
      </w:r>
    </w:p>
    <w:p w14:paraId="3CCECFBD" w14:textId="0229BE39" w:rsidR="0073301B" w:rsidRDefault="0073301B">
      <w:bookmarkStart w:id="50" w:name="RANGE!A45"/>
    </w:p>
    <w:tbl>
      <w:tblPr>
        <w:tblW w:w="10371" w:type="dxa"/>
        <w:jc w:val="center"/>
        <w:tblLayout w:type="fixed"/>
        <w:tblLook w:val="04A0" w:firstRow="1" w:lastRow="0" w:firstColumn="1" w:lastColumn="0" w:noHBand="0" w:noVBand="1"/>
      </w:tblPr>
      <w:tblGrid>
        <w:gridCol w:w="3686"/>
        <w:gridCol w:w="2061"/>
        <w:gridCol w:w="2061"/>
        <w:gridCol w:w="2257"/>
        <w:gridCol w:w="306"/>
      </w:tblGrid>
      <w:tr w:rsidR="00255C6F" w:rsidRPr="005D5E4B" w14:paraId="0AE90168" w14:textId="77777777" w:rsidTr="003756BF">
        <w:trPr>
          <w:trHeight w:val="217"/>
          <w:jc w:val="center"/>
        </w:trPr>
        <w:tc>
          <w:tcPr>
            <w:tcW w:w="10371" w:type="dxa"/>
            <w:gridSpan w:val="5"/>
            <w:tcBorders>
              <w:top w:val="nil"/>
              <w:left w:val="nil"/>
              <w:bottom w:val="nil"/>
            </w:tcBorders>
            <w:shd w:val="clear" w:color="auto" w:fill="auto"/>
            <w:noWrap/>
            <w:vAlign w:val="bottom"/>
            <w:hideMark/>
          </w:tcPr>
          <w:p w14:paraId="7A85E2B3" w14:textId="3CFC7986"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 xml:space="preserve">Table </w:t>
            </w:r>
            <w:r w:rsidR="00196AB5" w:rsidRPr="00505E1E">
              <w:rPr>
                <w:rFonts w:ascii="Calibri" w:eastAsia="Calibri" w:hAnsi="Calibri" w:cs="Calibri"/>
                <w:b/>
                <w:sz w:val="24"/>
                <w:szCs w:val="24"/>
                <w:lang w:bidi="en-US"/>
              </w:rPr>
              <w:t>1</w:t>
            </w:r>
            <w:r w:rsidR="00545332" w:rsidRPr="00505E1E">
              <w:rPr>
                <w:rFonts w:ascii="Calibri" w:eastAsia="Calibri" w:hAnsi="Calibri" w:cs="Calibri"/>
                <w:b/>
                <w:sz w:val="24"/>
                <w:szCs w:val="24"/>
                <w:lang w:bidi="en-US"/>
              </w:rPr>
              <w:t>3</w:t>
            </w:r>
          </w:p>
          <w:p w14:paraId="7D56EDAD" w14:textId="77777777" w:rsidR="005D5E4B" w:rsidRPr="005D5E4B" w:rsidRDefault="005D5E4B" w:rsidP="00505E1E">
            <w:pPr>
              <w:jc w:val="center"/>
              <w:rPr>
                <w:rFonts w:ascii="Times New Roman" w:eastAsia="Times New Roman" w:hAnsi="Times New Roman" w:cs="Times New Roman"/>
                <w:sz w:val="20"/>
                <w:szCs w:val="20"/>
                <w:lang w:val="en-AU" w:eastAsia="en-AU" w:bidi="ml-IN"/>
              </w:rPr>
            </w:pPr>
            <w:r w:rsidRPr="005D5E4B">
              <w:rPr>
                <w:rFonts w:ascii="Calibri" w:eastAsia="Calibri" w:hAnsi="Calibri" w:cs="Calibri"/>
                <w:b/>
                <w:sz w:val="24"/>
                <w:szCs w:val="24"/>
                <w:lang w:bidi="en-US"/>
              </w:rPr>
              <w:t>Median Household Income by Race or Hispanic Origin</w:t>
            </w:r>
            <w:bookmarkEnd w:id="50"/>
          </w:p>
        </w:tc>
      </w:tr>
      <w:tr w:rsidR="005D5E4B" w:rsidRPr="005D5E4B" w14:paraId="7F3D9E14" w14:textId="77777777" w:rsidTr="003756BF">
        <w:trPr>
          <w:gridAfter w:val="1"/>
          <w:wAfter w:w="306" w:type="dxa"/>
          <w:trHeight w:val="426"/>
          <w:jc w:val="center"/>
        </w:trPr>
        <w:tc>
          <w:tcPr>
            <w:tcW w:w="3686"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27E7BA7D" w14:textId="77777777" w:rsidR="005D5E4B" w:rsidRPr="005D5E4B" w:rsidRDefault="005D5E4B" w:rsidP="00F46FF1">
            <w:pPr>
              <w:widowControl/>
              <w:autoSpaceDE/>
              <w:autoSpaceDN/>
              <w:ind w:left="90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w:t>
            </w:r>
          </w:p>
        </w:tc>
        <w:tc>
          <w:tcPr>
            <w:tcW w:w="2061" w:type="dxa"/>
            <w:tcBorders>
              <w:top w:val="single" w:sz="4" w:space="0" w:color="auto"/>
              <w:left w:val="nil"/>
              <w:bottom w:val="single" w:sz="4" w:space="0" w:color="auto"/>
              <w:right w:val="single" w:sz="4" w:space="0" w:color="auto"/>
            </w:tcBorders>
            <w:shd w:val="clear" w:color="000000" w:fill="D9D9D9"/>
            <w:vAlign w:val="center"/>
            <w:hideMark/>
          </w:tcPr>
          <w:p w14:paraId="7FEA20BA" w14:textId="77777777" w:rsidR="005D5E4B" w:rsidRPr="005D5E4B" w:rsidRDefault="005D5E4B" w:rsidP="00F46FF1">
            <w:pPr>
              <w:widowControl/>
              <w:autoSpaceDE/>
              <w:autoSpaceDN/>
              <w:ind w:left="900" w:right="222"/>
              <w:jc w:val="center"/>
              <w:rPr>
                <w:rFonts w:ascii="Calibri Light" w:eastAsia="Times New Roman" w:hAnsi="Calibri Light" w:cs="Calibri Light"/>
                <w:b/>
                <w:bCs/>
                <w:color w:val="000000"/>
                <w:lang w:val="en-AU" w:eastAsia="en-AU" w:bidi="ml-IN"/>
              </w:rPr>
            </w:pPr>
            <w:r w:rsidRPr="005D5E4B">
              <w:rPr>
                <w:rFonts w:ascii="Calibri Light" w:eastAsia="Times New Roman" w:hAnsi="Calibri Light" w:cs="Calibri Light"/>
                <w:b/>
                <w:bCs/>
                <w:color w:val="000000"/>
                <w:lang w:val="en-AU" w:eastAsia="en-AU" w:bidi="ml-IN"/>
              </w:rPr>
              <w:t>City of Arvin</w:t>
            </w:r>
          </w:p>
        </w:tc>
        <w:tc>
          <w:tcPr>
            <w:tcW w:w="2061" w:type="dxa"/>
            <w:tcBorders>
              <w:top w:val="single" w:sz="4" w:space="0" w:color="auto"/>
              <w:left w:val="nil"/>
              <w:bottom w:val="single" w:sz="4" w:space="0" w:color="auto"/>
              <w:right w:val="single" w:sz="4" w:space="0" w:color="auto"/>
            </w:tcBorders>
            <w:shd w:val="clear" w:color="000000" w:fill="D9D9D9"/>
            <w:vAlign w:val="center"/>
            <w:hideMark/>
          </w:tcPr>
          <w:p w14:paraId="53F67F2C" w14:textId="77777777" w:rsidR="005D5E4B" w:rsidRPr="005D5E4B" w:rsidRDefault="005D5E4B" w:rsidP="00F46FF1">
            <w:pPr>
              <w:widowControl/>
              <w:autoSpaceDE/>
              <w:autoSpaceDN/>
              <w:ind w:left="900" w:right="222"/>
              <w:jc w:val="center"/>
              <w:rPr>
                <w:rFonts w:ascii="Calibri Light" w:eastAsia="Times New Roman" w:hAnsi="Calibri Light" w:cs="Calibri Light"/>
                <w:b/>
                <w:bCs/>
                <w:color w:val="000000"/>
                <w:lang w:val="en-AU" w:eastAsia="en-AU" w:bidi="ml-IN"/>
              </w:rPr>
            </w:pPr>
            <w:r w:rsidRPr="005D5E4B">
              <w:rPr>
                <w:rFonts w:ascii="Calibri Light" w:eastAsia="Times New Roman" w:hAnsi="Calibri Light" w:cs="Calibri Light"/>
                <w:b/>
                <w:bCs/>
                <w:color w:val="000000"/>
                <w:lang w:val="en-AU" w:eastAsia="en-AU" w:bidi="ml-IN"/>
              </w:rPr>
              <w:t>Kern County</w:t>
            </w:r>
          </w:p>
        </w:tc>
        <w:tc>
          <w:tcPr>
            <w:tcW w:w="2257" w:type="dxa"/>
            <w:tcBorders>
              <w:top w:val="single" w:sz="4" w:space="0" w:color="auto"/>
              <w:left w:val="nil"/>
              <w:bottom w:val="single" w:sz="4" w:space="0" w:color="auto"/>
              <w:right w:val="single" w:sz="4" w:space="0" w:color="auto"/>
            </w:tcBorders>
            <w:shd w:val="clear" w:color="000000" w:fill="D9D9D9"/>
            <w:vAlign w:val="center"/>
            <w:hideMark/>
          </w:tcPr>
          <w:p w14:paraId="3279A1B6" w14:textId="77777777" w:rsidR="005D5E4B" w:rsidRPr="005D5E4B" w:rsidRDefault="005D5E4B" w:rsidP="00255C6F">
            <w:pPr>
              <w:widowControl/>
              <w:autoSpaceDE/>
              <w:autoSpaceDN/>
              <w:ind w:left="590" w:right="563"/>
              <w:jc w:val="center"/>
              <w:rPr>
                <w:rFonts w:ascii="Calibri Light" w:eastAsia="Times New Roman" w:hAnsi="Calibri Light" w:cs="Calibri Light"/>
                <w:b/>
                <w:bCs/>
                <w:color w:val="000000"/>
                <w:lang w:val="en-AU" w:eastAsia="en-AU" w:bidi="ml-IN"/>
              </w:rPr>
            </w:pPr>
            <w:r w:rsidRPr="005D5E4B">
              <w:rPr>
                <w:rFonts w:ascii="Calibri Light" w:eastAsia="Times New Roman" w:hAnsi="Calibri Light" w:cs="Calibri Light"/>
                <w:b/>
                <w:bCs/>
                <w:color w:val="000000"/>
                <w:lang w:val="en-AU" w:eastAsia="en-AU" w:bidi="ml-IN"/>
              </w:rPr>
              <w:t>California</w:t>
            </w:r>
          </w:p>
        </w:tc>
      </w:tr>
      <w:tr w:rsidR="00F46FF1" w:rsidRPr="005D5E4B" w14:paraId="7BC0D582"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79E652BC"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White Alone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1400DEAD"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$37,969 </w:t>
            </w:r>
          </w:p>
        </w:tc>
        <w:tc>
          <w:tcPr>
            <w:tcW w:w="2061" w:type="dxa"/>
            <w:tcBorders>
              <w:top w:val="nil"/>
              <w:left w:val="nil"/>
              <w:bottom w:val="single" w:sz="4" w:space="0" w:color="auto"/>
              <w:right w:val="single" w:sz="4" w:space="0" w:color="auto"/>
            </w:tcBorders>
            <w:shd w:val="clear" w:color="auto" w:fill="auto"/>
            <w:noWrap/>
            <w:vAlign w:val="bottom"/>
            <w:hideMark/>
          </w:tcPr>
          <w:p w14:paraId="006B4760"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$66,163 </w:t>
            </w:r>
          </w:p>
        </w:tc>
        <w:tc>
          <w:tcPr>
            <w:tcW w:w="2257" w:type="dxa"/>
            <w:tcBorders>
              <w:top w:val="nil"/>
              <w:left w:val="nil"/>
              <w:bottom w:val="single" w:sz="4" w:space="0" w:color="auto"/>
              <w:right w:val="single" w:sz="4" w:space="0" w:color="auto"/>
            </w:tcBorders>
            <w:shd w:val="clear" w:color="auto" w:fill="auto"/>
            <w:noWrap/>
            <w:vAlign w:val="bottom"/>
            <w:hideMark/>
          </w:tcPr>
          <w:p w14:paraId="2E9DEE04"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$90,496 </w:t>
            </w:r>
          </w:p>
        </w:tc>
      </w:tr>
      <w:tr w:rsidR="00F46FF1" w:rsidRPr="005D5E4B" w14:paraId="47E34F74" w14:textId="77777777" w:rsidTr="003756BF">
        <w:trPr>
          <w:gridAfter w:val="1"/>
          <w:wAfter w:w="306" w:type="dxa"/>
          <w:trHeight w:val="494"/>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2FCBE190" w14:textId="2AB9C596"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Black </w:t>
            </w:r>
            <w:r w:rsidR="00414CF5">
              <w:rPr>
                <w:rFonts w:ascii="Calibri Light" w:eastAsia="Times New Roman" w:hAnsi="Calibri Light" w:cs="Calibri Light"/>
                <w:color w:val="000000"/>
                <w:lang w:val="en-AU" w:eastAsia="en-AU" w:bidi="ml-IN"/>
              </w:rPr>
              <w:t>o</w:t>
            </w:r>
            <w:r w:rsidRPr="005D5E4B">
              <w:rPr>
                <w:rFonts w:ascii="Calibri Light" w:eastAsia="Times New Roman" w:hAnsi="Calibri Light" w:cs="Calibri Light"/>
                <w:color w:val="000000"/>
                <w:lang w:val="en-AU" w:eastAsia="en-AU" w:bidi="ml-IN"/>
              </w:rPr>
              <w:t xml:space="preserve">r African American Alone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3B9920D0"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$47,059 </w:t>
            </w:r>
          </w:p>
        </w:tc>
        <w:tc>
          <w:tcPr>
            <w:tcW w:w="2061" w:type="dxa"/>
            <w:tcBorders>
              <w:top w:val="nil"/>
              <w:left w:val="nil"/>
              <w:bottom w:val="single" w:sz="4" w:space="0" w:color="auto"/>
              <w:right w:val="single" w:sz="4" w:space="0" w:color="auto"/>
            </w:tcBorders>
            <w:shd w:val="clear" w:color="auto" w:fill="auto"/>
            <w:noWrap/>
            <w:vAlign w:val="bottom"/>
            <w:hideMark/>
          </w:tcPr>
          <w:p w14:paraId="7C8C9AAF"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$39,422 </w:t>
            </w:r>
          </w:p>
        </w:tc>
        <w:tc>
          <w:tcPr>
            <w:tcW w:w="2257" w:type="dxa"/>
            <w:tcBorders>
              <w:top w:val="nil"/>
              <w:left w:val="nil"/>
              <w:bottom w:val="single" w:sz="4" w:space="0" w:color="auto"/>
              <w:right w:val="single" w:sz="4" w:space="0" w:color="auto"/>
            </w:tcBorders>
            <w:shd w:val="clear" w:color="auto" w:fill="auto"/>
            <w:noWrap/>
            <w:vAlign w:val="bottom"/>
            <w:hideMark/>
          </w:tcPr>
          <w:p w14:paraId="39172496"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$54,976 </w:t>
            </w:r>
          </w:p>
        </w:tc>
      </w:tr>
      <w:tr w:rsidR="00F46FF1" w:rsidRPr="005D5E4B" w14:paraId="73EF9CA5"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766C017C"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American Indian And Alaska Native Alone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2881E4EA" w14:textId="77777777" w:rsidR="005D5E4B" w:rsidRPr="005D5E4B" w:rsidRDefault="005D5E4B" w:rsidP="00F46FF1">
            <w:pPr>
              <w:widowControl/>
              <w:autoSpaceDE/>
              <w:autoSpaceDN/>
              <w:ind w:left="90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 </w:t>
            </w:r>
          </w:p>
        </w:tc>
        <w:tc>
          <w:tcPr>
            <w:tcW w:w="2061" w:type="dxa"/>
            <w:tcBorders>
              <w:top w:val="nil"/>
              <w:left w:val="nil"/>
              <w:bottom w:val="single" w:sz="4" w:space="0" w:color="auto"/>
              <w:right w:val="single" w:sz="4" w:space="0" w:color="auto"/>
            </w:tcBorders>
            <w:shd w:val="clear" w:color="auto" w:fill="auto"/>
            <w:noWrap/>
            <w:vAlign w:val="bottom"/>
            <w:hideMark/>
          </w:tcPr>
          <w:p w14:paraId="1A37AA05"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$49,412 </w:t>
            </w:r>
          </w:p>
        </w:tc>
        <w:tc>
          <w:tcPr>
            <w:tcW w:w="2257" w:type="dxa"/>
            <w:tcBorders>
              <w:top w:val="nil"/>
              <w:left w:val="nil"/>
              <w:bottom w:val="single" w:sz="4" w:space="0" w:color="auto"/>
              <w:right w:val="single" w:sz="4" w:space="0" w:color="auto"/>
            </w:tcBorders>
            <w:shd w:val="clear" w:color="auto" w:fill="auto"/>
            <w:noWrap/>
            <w:vAlign w:val="bottom"/>
            <w:hideMark/>
          </w:tcPr>
          <w:p w14:paraId="64824074"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$60,182 </w:t>
            </w:r>
          </w:p>
        </w:tc>
      </w:tr>
      <w:tr w:rsidR="00F46FF1" w:rsidRPr="005D5E4B" w14:paraId="657AA3FD"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4A596578"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Asian Alone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62968C6D" w14:textId="77777777" w:rsidR="005D5E4B" w:rsidRPr="005D5E4B" w:rsidRDefault="005D5E4B" w:rsidP="00F46FF1">
            <w:pPr>
              <w:widowControl/>
              <w:autoSpaceDE/>
              <w:autoSpaceDN/>
              <w:ind w:left="90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 </w:t>
            </w:r>
          </w:p>
        </w:tc>
        <w:tc>
          <w:tcPr>
            <w:tcW w:w="2061" w:type="dxa"/>
            <w:tcBorders>
              <w:top w:val="nil"/>
              <w:left w:val="nil"/>
              <w:bottom w:val="single" w:sz="4" w:space="0" w:color="auto"/>
              <w:right w:val="single" w:sz="4" w:space="0" w:color="auto"/>
            </w:tcBorders>
            <w:shd w:val="clear" w:color="auto" w:fill="auto"/>
            <w:noWrap/>
            <w:vAlign w:val="bottom"/>
            <w:hideMark/>
          </w:tcPr>
          <w:p w14:paraId="449617A6"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$74,021 </w:t>
            </w:r>
          </w:p>
        </w:tc>
        <w:tc>
          <w:tcPr>
            <w:tcW w:w="2257" w:type="dxa"/>
            <w:tcBorders>
              <w:top w:val="nil"/>
              <w:left w:val="nil"/>
              <w:bottom w:val="single" w:sz="4" w:space="0" w:color="auto"/>
              <w:right w:val="single" w:sz="4" w:space="0" w:color="auto"/>
            </w:tcBorders>
            <w:shd w:val="clear" w:color="auto" w:fill="auto"/>
            <w:noWrap/>
            <w:vAlign w:val="bottom"/>
            <w:hideMark/>
          </w:tcPr>
          <w:p w14:paraId="4D162447"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$101,380 </w:t>
            </w:r>
          </w:p>
        </w:tc>
      </w:tr>
      <w:tr w:rsidR="00F46FF1" w:rsidRPr="005D5E4B" w14:paraId="3AC1C80F"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2CF205D7" w14:textId="33DDC543"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Native Hawaiian And </w:t>
            </w:r>
            <w:r w:rsidR="00414CF5">
              <w:rPr>
                <w:rFonts w:ascii="Calibri Light" w:eastAsia="Times New Roman" w:hAnsi="Calibri Light" w:cs="Calibri Light"/>
                <w:color w:val="000000"/>
                <w:lang w:val="en-AU" w:eastAsia="en-AU" w:bidi="ml-IN"/>
              </w:rPr>
              <w:t>o</w:t>
            </w:r>
            <w:r w:rsidRPr="005D5E4B">
              <w:rPr>
                <w:rFonts w:ascii="Calibri Light" w:eastAsia="Times New Roman" w:hAnsi="Calibri Light" w:cs="Calibri Light"/>
                <w:color w:val="000000"/>
                <w:lang w:val="en-AU" w:eastAsia="en-AU" w:bidi="ml-IN"/>
              </w:rPr>
              <w:t>ther Pacific Islander Alone Non-Hispanic</w:t>
            </w:r>
          </w:p>
        </w:tc>
        <w:tc>
          <w:tcPr>
            <w:tcW w:w="2061" w:type="dxa"/>
            <w:tcBorders>
              <w:top w:val="nil"/>
              <w:left w:val="nil"/>
              <w:bottom w:val="single" w:sz="4" w:space="0" w:color="auto"/>
              <w:right w:val="single" w:sz="4" w:space="0" w:color="auto"/>
            </w:tcBorders>
            <w:shd w:val="clear" w:color="auto" w:fill="auto"/>
            <w:noWrap/>
            <w:vAlign w:val="bottom"/>
            <w:hideMark/>
          </w:tcPr>
          <w:p w14:paraId="5BD6D648" w14:textId="77777777" w:rsidR="005D5E4B" w:rsidRPr="005D5E4B" w:rsidRDefault="005D5E4B" w:rsidP="00F46FF1">
            <w:pPr>
              <w:widowControl/>
              <w:autoSpaceDE/>
              <w:autoSpaceDN/>
              <w:ind w:left="90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 </w:t>
            </w:r>
          </w:p>
        </w:tc>
        <w:tc>
          <w:tcPr>
            <w:tcW w:w="2061" w:type="dxa"/>
            <w:tcBorders>
              <w:top w:val="nil"/>
              <w:left w:val="nil"/>
              <w:bottom w:val="single" w:sz="4" w:space="0" w:color="auto"/>
              <w:right w:val="single" w:sz="4" w:space="0" w:color="auto"/>
            </w:tcBorders>
            <w:shd w:val="clear" w:color="auto" w:fill="auto"/>
            <w:noWrap/>
            <w:vAlign w:val="bottom"/>
            <w:hideMark/>
          </w:tcPr>
          <w:p w14:paraId="5BE76571"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$73,750 </w:t>
            </w:r>
          </w:p>
        </w:tc>
        <w:tc>
          <w:tcPr>
            <w:tcW w:w="2257" w:type="dxa"/>
            <w:tcBorders>
              <w:top w:val="nil"/>
              <w:left w:val="nil"/>
              <w:bottom w:val="single" w:sz="4" w:space="0" w:color="auto"/>
              <w:right w:val="single" w:sz="4" w:space="0" w:color="auto"/>
            </w:tcBorders>
            <w:shd w:val="clear" w:color="auto" w:fill="auto"/>
            <w:noWrap/>
            <w:vAlign w:val="bottom"/>
            <w:hideMark/>
          </w:tcPr>
          <w:p w14:paraId="572B7F5C"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$81,682 </w:t>
            </w:r>
          </w:p>
        </w:tc>
      </w:tr>
      <w:tr w:rsidR="00F46FF1" w:rsidRPr="005D5E4B" w14:paraId="1E79FACA"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3724C6E9"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Some Other Race Alone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18EF9BDC"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$43,442 </w:t>
            </w:r>
          </w:p>
        </w:tc>
        <w:tc>
          <w:tcPr>
            <w:tcW w:w="2061" w:type="dxa"/>
            <w:tcBorders>
              <w:top w:val="nil"/>
              <w:left w:val="nil"/>
              <w:bottom w:val="single" w:sz="4" w:space="0" w:color="auto"/>
              <w:right w:val="single" w:sz="4" w:space="0" w:color="auto"/>
            </w:tcBorders>
            <w:shd w:val="clear" w:color="auto" w:fill="auto"/>
            <w:noWrap/>
            <w:vAlign w:val="bottom"/>
            <w:hideMark/>
          </w:tcPr>
          <w:p w14:paraId="3B3AF7C7"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$49,168 </w:t>
            </w:r>
          </w:p>
        </w:tc>
        <w:tc>
          <w:tcPr>
            <w:tcW w:w="2257" w:type="dxa"/>
            <w:tcBorders>
              <w:top w:val="nil"/>
              <w:left w:val="nil"/>
              <w:bottom w:val="single" w:sz="4" w:space="0" w:color="auto"/>
              <w:right w:val="single" w:sz="4" w:space="0" w:color="auto"/>
            </w:tcBorders>
            <w:shd w:val="clear" w:color="auto" w:fill="auto"/>
            <w:noWrap/>
            <w:vAlign w:val="bottom"/>
            <w:hideMark/>
          </w:tcPr>
          <w:p w14:paraId="60405140"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$59,287 </w:t>
            </w:r>
          </w:p>
        </w:tc>
      </w:tr>
      <w:tr w:rsidR="00F46FF1" w:rsidRPr="005D5E4B" w14:paraId="2EE78D77"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4896D87F"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Two Or More Races Non-Hispanic </w:t>
            </w:r>
          </w:p>
        </w:tc>
        <w:tc>
          <w:tcPr>
            <w:tcW w:w="2061" w:type="dxa"/>
            <w:tcBorders>
              <w:top w:val="nil"/>
              <w:left w:val="nil"/>
              <w:bottom w:val="single" w:sz="4" w:space="0" w:color="auto"/>
              <w:right w:val="single" w:sz="4" w:space="0" w:color="auto"/>
            </w:tcBorders>
            <w:shd w:val="clear" w:color="auto" w:fill="auto"/>
            <w:noWrap/>
            <w:vAlign w:val="bottom"/>
            <w:hideMark/>
          </w:tcPr>
          <w:p w14:paraId="5DFC540E"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$31,588 </w:t>
            </w:r>
          </w:p>
        </w:tc>
        <w:tc>
          <w:tcPr>
            <w:tcW w:w="2061" w:type="dxa"/>
            <w:tcBorders>
              <w:top w:val="nil"/>
              <w:left w:val="nil"/>
              <w:bottom w:val="single" w:sz="4" w:space="0" w:color="auto"/>
              <w:right w:val="single" w:sz="4" w:space="0" w:color="auto"/>
            </w:tcBorders>
            <w:shd w:val="clear" w:color="auto" w:fill="auto"/>
            <w:noWrap/>
            <w:vAlign w:val="bottom"/>
            <w:hideMark/>
          </w:tcPr>
          <w:p w14:paraId="343187B6"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$49,484 </w:t>
            </w:r>
          </w:p>
        </w:tc>
        <w:tc>
          <w:tcPr>
            <w:tcW w:w="2257" w:type="dxa"/>
            <w:tcBorders>
              <w:top w:val="nil"/>
              <w:left w:val="nil"/>
              <w:bottom w:val="single" w:sz="4" w:space="0" w:color="auto"/>
              <w:right w:val="single" w:sz="4" w:space="0" w:color="auto"/>
            </w:tcBorders>
            <w:shd w:val="clear" w:color="auto" w:fill="auto"/>
            <w:noWrap/>
            <w:vAlign w:val="bottom"/>
            <w:hideMark/>
          </w:tcPr>
          <w:p w14:paraId="6B3016CC"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$76,733 </w:t>
            </w:r>
          </w:p>
        </w:tc>
      </w:tr>
      <w:tr w:rsidR="00F46FF1" w:rsidRPr="005D5E4B" w14:paraId="058D17DE" w14:textId="77777777" w:rsidTr="003756BF">
        <w:trPr>
          <w:gridAfter w:val="1"/>
          <w:wAfter w:w="306" w:type="dxa"/>
          <w:trHeight w:val="217"/>
          <w:jc w:val="center"/>
        </w:trPr>
        <w:tc>
          <w:tcPr>
            <w:tcW w:w="3686" w:type="dxa"/>
            <w:tcBorders>
              <w:top w:val="nil"/>
              <w:left w:val="single" w:sz="4" w:space="0" w:color="auto"/>
              <w:bottom w:val="single" w:sz="4" w:space="0" w:color="auto"/>
              <w:right w:val="single" w:sz="4" w:space="0" w:color="auto"/>
            </w:tcBorders>
            <w:shd w:val="clear" w:color="auto" w:fill="auto"/>
            <w:noWrap/>
            <w:vAlign w:val="bottom"/>
            <w:hideMark/>
          </w:tcPr>
          <w:p w14:paraId="042AE3BA" w14:textId="77777777" w:rsidR="005D5E4B" w:rsidRPr="005D5E4B" w:rsidRDefault="005D5E4B" w:rsidP="00255C6F">
            <w:pPr>
              <w:widowControl/>
              <w:autoSpaceDE/>
              <w:autoSpaceDN/>
              <w:ind w:left="460" w:right="222"/>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Hispanic Or Latino of Any Race</w:t>
            </w:r>
          </w:p>
        </w:tc>
        <w:tc>
          <w:tcPr>
            <w:tcW w:w="2061" w:type="dxa"/>
            <w:tcBorders>
              <w:top w:val="nil"/>
              <w:left w:val="nil"/>
              <w:bottom w:val="single" w:sz="4" w:space="0" w:color="auto"/>
              <w:right w:val="single" w:sz="4" w:space="0" w:color="auto"/>
            </w:tcBorders>
            <w:shd w:val="clear" w:color="auto" w:fill="auto"/>
            <w:noWrap/>
            <w:vAlign w:val="bottom"/>
            <w:hideMark/>
          </w:tcPr>
          <w:p w14:paraId="7C6F13B5"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$39,469 </w:t>
            </w:r>
          </w:p>
        </w:tc>
        <w:tc>
          <w:tcPr>
            <w:tcW w:w="2061" w:type="dxa"/>
            <w:tcBorders>
              <w:top w:val="nil"/>
              <w:left w:val="nil"/>
              <w:bottom w:val="single" w:sz="4" w:space="0" w:color="auto"/>
              <w:right w:val="single" w:sz="4" w:space="0" w:color="auto"/>
            </w:tcBorders>
            <w:shd w:val="clear" w:color="auto" w:fill="auto"/>
            <w:noWrap/>
            <w:vAlign w:val="bottom"/>
            <w:hideMark/>
          </w:tcPr>
          <w:p w14:paraId="4C540F59" w14:textId="77777777" w:rsidR="005D5E4B" w:rsidRPr="005D5E4B" w:rsidRDefault="005D5E4B" w:rsidP="00F46FF1">
            <w:pPr>
              <w:widowControl/>
              <w:autoSpaceDE/>
              <w:autoSpaceDN/>
              <w:ind w:left="900" w:right="222"/>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$47,095 </w:t>
            </w:r>
          </w:p>
        </w:tc>
        <w:tc>
          <w:tcPr>
            <w:tcW w:w="2257" w:type="dxa"/>
            <w:tcBorders>
              <w:top w:val="nil"/>
              <w:left w:val="nil"/>
              <w:bottom w:val="single" w:sz="4" w:space="0" w:color="auto"/>
              <w:right w:val="single" w:sz="4" w:space="0" w:color="auto"/>
            </w:tcBorders>
            <w:shd w:val="clear" w:color="auto" w:fill="auto"/>
            <w:noWrap/>
            <w:vAlign w:val="bottom"/>
            <w:hideMark/>
          </w:tcPr>
          <w:p w14:paraId="4FDDA844" w14:textId="77777777" w:rsidR="005D5E4B" w:rsidRPr="005D5E4B" w:rsidRDefault="005D5E4B" w:rsidP="00255C6F">
            <w:pPr>
              <w:widowControl/>
              <w:autoSpaceDE/>
              <w:autoSpaceDN/>
              <w:ind w:left="590" w:right="563"/>
              <w:jc w:val="right"/>
              <w:rPr>
                <w:rFonts w:ascii="Calibri Light" w:eastAsia="Times New Roman" w:hAnsi="Calibri Light" w:cs="Calibri Light"/>
                <w:color w:val="000000"/>
                <w:lang w:val="en-AU" w:eastAsia="en-AU" w:bidi="ml-IN"/>
              </w:rPr>
            </w:pPr>
            <w:r w:rsidRPr="005D5E4B">
              <w:rPr>
                <w:rFonts w:ascii="Calibri Light" w:eastAsia="Times New Roman" w:hAnsi="Calibri Light" w:cs="Calibri Light"/>
                <w:color w:val="000000"/>
                <w:lang w:val="en-AU" w:eastAsia="en-AU" w:bidi="ml-IN"/>
              </w:rPr>
              <w:t xml:space="preserve">$62,330 </w:t>
            </w:r>
          </w:p>
        </w:tc>
      </w:tr>
      <w:tr w:rsidR="005D5E4B" w:rsidRPr="005D5E4B" w14:paraId="7A85193F" w14:textId="77777777" w:rsidTr="003756BF">
        <w:trPr>
          <w:trHeight w:val="217"/>
          <w:jc w:val="center"/>
        </w:trPr>
        <w:tc>
          <w:tcPr>
            <w:tcW w:w="10371" w:type="dxa"/>
            <w:gridSpan w:val="5"/>
            <w:tcBorders>
              <w:top w:val="nil"/>
              <w:left w:val="nil"/>
              <w:bottom w:val="nil"/>
            </w:tcBorders>
            <w:shd w:val="clear" w:color="auto" w:fill="auto"/>
            <w:noWrap/>
            <w:vAlign w:val="bottom"/>
            <w:hideMark/>
          </w:tcPr>
          <w:p w14:paraId="10D946FD" w14:textId="77777777" w:rsidR="005D5E4B" w:rsidRPr="005D5E4B" w:rsidRDefault="005D5E4B" w:rsidP="00F46FF1">
            <w:pPr>
              <w:widowControl/>
              <w:autoSpaceDE/>
              <w:autoSpaceDN/>
              <w:ind w:left="900" w:right="222"/>
              <w:rPr>
                <w:rFonts w:ascii="Times New Roman" w:eastAsia="Times New Roman" w:hAnsi="Times New Roman" w:cs="Times New Roman"/>
                <w:sz w:val="20"/>
                <w:szCs w:val="20"/>
                <w:lang w:val="en-AU" w:eastAsia="en-AU" w:bidi="ml-IN"/>
              </w:rPr>
            </w:pPr>
            <w:r w:rsidRPr="005D5E4B">
              <w:rPr>
                <w:rFonts w:ascii="Calibri Light" w:eastAsia="Times New Roman" w:hAnsi="Calibri Light" w:cs="Calibri Light"/>
                <w:color w:val="000000"/>
                <w:lang w:val="en-AU" w:eastAsia="en-AU" w:bidi="ml-IN"/>
              </w:rPr>
              <w:t>Source: U.S. Census Bureau, ACS16-20 (5-year Estimates), Table B19013.</w:t>
            </w:r>
          </w:p>
        </w:tc>
      </w:tr>
    </w:tbl>
    <w:p w14:paraId="5F266EB6" w14:textId="77777777" w:rsidR="005D5E4B" w:rsidRPr="005D5E4B" w:rsidRDefault="005D5E4B" w:rsidP="005D5E4B">
      <w:pPr>
        <w:spacing w:before="3" w:line="252" w:lineRule="auto"/>
        <w:ind w:left="900" w:right="895"/>
        <w:jc w:val="both"/>
      </w:pPr>
    </w:p>
    <w:p w14:paraId="60721A73" w14:textId="77777777" w:rsidR="005D5E4B" w:rsidRPr="003756BF" w:rsidRDefault="005D5E4B" w:rsidP="00B702A3">
      <w:pPr>
        <w:numPr>
          <w:ilvl w:val="0"/>
          <w:numId w:val="20"/>
        </w:numPr>
        <w:spacing w:before="108" w:line="254" w:lineRule="auto"/>
        <w:ind w:left="900" w:right="895"/>
        <w:rPr>
          <w:rFonts w:ascii="Calibri" w:hAnsi="Calibri" w:cs="Calibri"/>
          <w:b/>
          <w:sz w:val="28"/>
        </w:rPr>
      </w:pPr>
      <w:r w:rsidRPr="003756BF">
        <w:rPr>
          <w:rFonts w:ascii="Calibri" w:hAnsi="Calibri" w:cs="Calibri"/>
          <w:b/>
          <w:sz w:val="28"/>
        </w:rPr>
        <w:t>DISPARITIES</w:t>
      </w:r>
      <w:r w:rsidRPr="003756BF">
        <w:rPr>
          <w:rFonts w:ascii="Calibri" w:hAnsi="Calibri" w:cs="Calibri"/>
          <w:b/>
          <w:spacing w:val="-2"/>
          <w:sz w:val="28"/>
        </w:rPr>
        <w:t xml:space="preserve"> </w:t>
      </w:r>
      <w:r w:rsidRPr="003756BF">
        <w:rPr>
          <w:rFonts w:ascii="Calibri" w:hAnsi="Calibri" w:cs="Calibri"/>
          <w:b/>
          <w:sz w:val="28"/>
        </w:rPr>
        <w:t>IN ACCESS</w:t>
      </w:r>
      <w:r w:rsidRPr="003756BF">
        <w:rPr>
          <w:rFonts w:ascii="Calibri" w:hAnsi="Calibri" w:cs="Calibri"/>
          <w:b/>
          <w:spacing w:val="-1"/>
          <w:sz w:val="28"/>
        </w:rPr>
        <w:t xml:space="preserve"> </w:t>
      </w:r>
      <w:r w:rsidRPr="003756BF">
        <w:rPr>
          <w:rFonts w:ascii="Calibri" w:hAnsi="Calibri" w:cs="Calibri"/>
          <w:b/>
          <w:sz w:val="28"/>
        </w:rPr>
        <w:t>TO</w:t>
      </w:r>
      <w:r w:rsidRPr="003756BF">
        <w:rPr>
          <w:rFonts w:ascii="Calibri" w:hAnsi="Calibri" w:cs="Calibri"/>
          <w:b/>
          <w:spacing w:val="-1"/>
          <w:sz w:val="28"/>
        </w:rPr>
        <w:t xml:space="preserve"> </w:t>
      </w:r>
      <w:r w:rsidRPr="003756BF">
        <w:rPr>
          <w:rFonts w:ascii="Calibri" w:hAnsi="Calibri" w:cs="Calibri"/>
          <w:b/>
          <w:sz w:val="28"/>
        </w:rPr>
        <w:t>OPPORTUNITIES</w:t>
      </w:r>
    </w:p>
    <w:p w14:paraId="146DA1EB"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 xml:space="preserve">The Department of Housing and Community Development (HCD) together with the California Tax Credit Allocation Committee (TCAC) established the California Fair Housing Task Force to provide research, evidence-based policy recommendations, and other strategic recommendations to HCD and other related state agencies/departments to further the fair housing goals (as defined by HCD). </w:t>
      </w:r>
    </w:p>
    <w:p w14:paraId="032048DC"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lastRenderedPageBreak/>
        <w:t>The TCAC/HCD Opportunity Map was developed showing that the characteristics of neighborhoods – such as poverty rates and the quality of local public schools – substantially impact long-term outcomes for low-income families and children. The TCAC/HCD Opportunity Map identifies areas in every region of the state whose characteristics are most strongly associated with positive economic, educational, and health outcomes for low-income families – particularly long-term outcomes for children – when compared to other neighborhoods in the same region. The map also identifies areas in California that are both high-poverty and racially segregated.</w:t>
      </w:r>
    </w:p>
    <w:p w14:paraId="45F44671" w14:textId="77777777"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In 2017, the California TCAC adopted the TCAC/HCD Opportunity Map and associated policies into the Low-Income Housing Tax Credit (LIHTC) program. Since then, the number of affordable housing developments funded in higher resource neighborhoods has increased.</w:t>
      </w:r>
    </w:p>
    <w:p w14:paraId="5EB643A9" w14:textId="00D7B6D2" w:rsidR="005D5E4B" w:rsidRPr="003756BF" w:rsidRDefault="005D5E4B" w:rsidP="003756BF">
      <w:pPr>
        <w:spacing w:before="120" w:after="120"/>
        <w:ind w:left="567" w:right="754"/>
        <w:jc w:val="both"/>
        <w:rPr>
          <w:rFonts w:ascii="Calibri" w:hAnsi="Calibri" w:cs="Calibri"/>
        </w:rPr>
      </w:pPr>
      <w:r w:rsidRPr="003756BF">
        <w:rPr>
          <w:rFonts w:ascii="Calibri" w:hAnsi="Calibri" w:cs="Calibri"/>
        </w:rPr>
        <w:t>The opportunity maps are made from composite scores of three different domains made up of a set of indicators. The Task Force analyzed three domains (Economic, Environmental, Education) to establish the resource category for each block group. The Economic Domain analyzes poverty, level of adult education, employment rates, job proximity, and median home value in each block group, while the Education Domain analyzes math/reading proficiency, high school graduation rates, and the student poverty rate. The Environmental Domain looks at the Cal</w:t>
      </w:r>
      <w:r w:rsidR="00AF0A0E">
        <w:rPr>
          <w:rFonts w:ascii="Calibri" w:hAnsi="Calibri" w:cs="Calibri"/>
        </w:rPr>
        <w:t xml:space="preserve"> </w:t>
      </w:r>
      <w:r w:rsidRPr="003756BF">
        <w:rPr>
          <w:rFonts w:ascii="Calibri" w:hAnsi="Calibri" w:cs="Calibri"/>
        </w:rPr>
        <w:t>Enviro</w:t>
      </w:r>
      <w:r w:rsidR="00AF0A0E">
        <w:rPr>
          <w:rFonts w:ascii="Calibri" w:hAnsi="Calibri" w:cs="Calibri"/>
        </w:rPr>
        <w:t xml:space="preserve"> </w:t>
      </w:r>
      <w:r w:rsidRPr="003756BF">
        <w:rPr>
          <w:rFonts w:ascii="Calibri" w:hAnsi="Calibri" w:cs="Calibri"/>
        </w:rPr>
        <w:t xml:space="preserve">Screen </w:t>
      </w:r>
      <w:r w:rsidR="007F5760" w:rsidRPr="003756BF">
        <w:rPr>
          <w:rFonts w:ascii="Calibri" w:hAnsi="Calibri" w:cs="Calibri"/>
        </w:rPr>
        <w:t>4</w:t>
      </w:r>
      <w:r w:rsidRPr="003756BF">
        <w:rPr>
          <w:rFonts w:ascii="Calibri" w:hAnsi="Calibri" w:cs="Calibri"/>
        </w:rPr>
        <w:t>.0 Pollution indicators (Exposures and Environmental Effect indicators) and processed values. Figure</w:t>
      </w:r>
      <w:r w:rsidR="00707F5B" w:rsidRPr="003756BF">
        <w:rPr>
          <w:rFonts w:ascii="Calibri" w:hAnsi="Calibri" w:cs="Calibri"/>
        </w:rPr>
        <w:t xml:space="preserve"> </w:t>
      </w:r>
      <w:r w:rsidR="00C6310B" w:rsidRPr="003756BF">
        <w:rPr>
          <w:rFonts w:ascii="Calibri" w:hAnsi="Calibri" w:cs="Calibri"/>
        </w:rPr>
        <w:t xml:space="preserve">15 </w:t>
      </w:r>
      <w:r w:rsidR="00707F5B" w:rsidRPr="003756BF">
        <w:rPr>
          <w:rFonts w:ascii="Calibri" w:hAnsi="Calibri" w:cs="Calibri"/>
        </w:rPr>
        <w:t xml:space="preserve">shows </w:t>
      </w:r>
      <w:r w:rsidRPr="003756BF">
        <w:rPr>
          <w:rFonts w:ascii="Calibri" w:hAnsi="Calibri" w:cs="Calibri"/>
        </w:rPr>
        <w:t xml:space="preserve">the locations of proposed </w:t>
      </w:r>
      <w:r w:rsidR="00707F5B" w:rsidRPr="003756BF">
        <w:rPr>
          <w:rFonts w:ascii="Calibri" w:hAnsi="Calibri" w:cs="Calibri"/>
        </w:rPr>
        <w:t xml:space="preserve">vacant </w:t>
      </w:r>
      <w:r w:rsidRPr="003756BF">
        <w:rPr>
          <w:rFonts w:ascii="Calibri" w:hAnsi="Calibri" w:cs="Calibri"/>
        </w:rPr>
        <w:t xml:space="preserve">sites to accommodate the 6th Cycle RHNA. Table </w:t>
      </w:r>
      <w:r w:rsidR="00545332" w:rsidRPr="003756BF">
        <w:rPr>
          <w:rFonts w:ascii="Calibri" w:hAnsi="Calibri" w:cs="Calibri"/>
        </w:rPr>
        <w:t>14</w:t>
      </w:r>
      <w:r w:rsidRPr="003756BF">
        <w:rPr>
          <w:rFonts w:ascii="Calibri" w:hAnsi="Calibri" w:cs="Calibri"/>
        </w:rPr>
        <w:t xml:space="preserve"> shows the full list of indicators.</w:t>
      </w:r>
    </w:p>
    <w:p w14:paraId="174F2391" w14:textId="77777777" w:rsidR="002646B1" w:rsidRDefault="002646B1">
      <w:pPr>
        <w:widowControl/>
        <w:autoSpaceDE/>
        <w:autoSpaceDN/>
        <w:spacing w:after="160" w:line="259" w:lineRule="auto"/>
        <w:rPr>
          <w:sz w:val="20"/>
        </w:rPr>
        <w:sectPr w:rsidR="002646B1" w:rsidSect="003D3059">
          <w:pgSz w:w="12240" w:h="15840"/>
          <w:pgMar w:top="778" w:right="374" w:bottom="907" w:left="907" w:header="302" w:footer="187" w:gutter="0"/>
          <w:cols w:space="720"/>
          <w:docGrid w:linePitch="299"/>
        </w:sectPr>
      </w:pPr>
    </w:p>
    <w:p w14:paraId="64A184C7" w14:textId="6E8D40B2" w:rsidR="00942AF0" w:rsidRDefault="00942AF0" w:rsidP="003756BF">
      <w:pPr>
        <w:jc w:val="center"/>
        <w:rPr>
          <w:rFonts w:ascii="Arial"/>
          <w:b/>
          <w:sz w:val="25"/>
        </w:rPr>
      </w:pPr>
      <w:r>
        <w:rPr>
          <w:rFonts w:ascii="Arial"/>
          <w:b/>
          <w:sz w:val="25"/>
        </w:rPr>
        <w:lastRenderedPageBreak/>
        <w:t xml:space="preserve">FIGURE </w:t>
      </w:r>
      <w:r w:rsidR="007629FB">
        <w:rPr>
          <w:rFonts w:ascii="Arial"/>
          <w:b/>
          <w:sz w:val="25"/>
        </w:rPr>
        <w:t>10</w:t>
      </w:r>
      <w:r>
        <w:rPr>
          <w:rFonts w:ascii="Arial"/>
          <w:b/>
          <w:sz w:val="25"/>
        </w:rPr>
        <w:t>: PERCENT OF POPULATION OVER 18 LIVING WITH SPOUSE</w:t>
      </w:r>
    </w:p>
    <w:p w14:paraId="236FB8A3" w14:textId="2EAE234E" w:rsidR="00942AF0" w:rsidRDefault="00942AF0" w:rsidP="00942AF0"/>
    <w:p w14:paraId="587F0280" w14:textId="77777777" w:rsidR="00242716" w:rsidRPr="00242716" w:rsidRDefault="00242716" w:rsidP="003756BF">
      <w:pPr>
        <w:widowControl/>
        <w:autoSpaceDE/>
        <w:autoSpaceDN/>
        <w:spacing w:before="100" w:beforeAutospacing="1" w:after="100" w:afterAutospacing="1"/>
        <w:ind w:left="180"/>
        <w:jc w:val="center"/>
        <w:rPr>
          <w:rFonts w:ascii="Times New Roman" w:eastAsia="Times New Roman" w:hAnsi="Times New Roman" w:cs="Times New Roman"/>
          <w:sz w:val="24"/>
          <w:szCs w:val="24"/>
        </w:rPr>
      </w:pPr>
      <w:r w:rsidRPr="00242716">
        <w:rPr>
          <w:rFonts w:ascii="Times New Roman" w:eastAsia="Times New Roman" w:hAnsi="Times New Roman" w:cs="Times New Roman"/>
          <w:noProof/>
          <w:sz w:val="24"/>
          <w:szCs w:val="24"/>
          <w:lang w:val="en-IN" w:eastAsia="en-IN"/>
        </w:rPr>
        <w:drawing>
          <wp:inline distT="0" distB="0" distL="0" distR="0" wp14:anchorId="1B8FDEE4" wp14:editId="3FDAA096">
            <wp:extent cx="6972300" cy="3921919"/>
            <wp:effectExtent l="0" t="0" r="0" b="2540"/>
            <wp:docPr id="45" name="Picture 45" descr="I:\HP_PAVILION_C_FOLDER_10182023\Windows\REALTY_PLANNERS_GROUP\2022_HOUSING_ELEMENT_RFP\ARVIN HOUSING ELEMENT_6TH_CYCLE\HCD TRANSMITTALS\5th DRAFT\MAPS IN FHA\Fig 10 Percent of Pop Over 18 Living with spous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HP_PAVILION_C_FOLDER_10182023\Windows\REALTY_PLANNERS_GROUP\2022_HOUSING_ELEMENT_RFP\ARVIN HOUSING ELEMENT_6TH_CYCLE\HCD TRANSMITTALS\5th DRAFT\MAPS IN FHA\Fig 10 Percent of Pop Over 18 Living with spouse.jpg"/>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994843" cy="3934600"/>
                    </a:xfrm>
                    <a:prstGeom prst="rect">
                      <a:avLst/>
                    </a:prstGeom>
                    <a:noFill/>
                    <a:ln>
                      <a:noFill/>
                    </a:ln>
                  </pic:spPr>
                </pic:pic>
              </a:graphicData>
            </a:graphic>
          </wp:inline>
        </w:drawing>
      </w:r>
    </w:p>
    <w:p w14:paraId="6CA2F557" w14:textId="1017EB8C" w:rsidR="00294D76" w:rsidRDefault="00294D76" w:rsidP="003756BF">
      <w:pPr>
        <w:jc w:val="center"/>
        <w:rPr>
          <w:rFonts w:ascii="Arial"/>
          <w:b/>
          <w:sz w:val="25"/>
        </w:rPr>
      </w:pPr>
      <w:r>
        <w:rPr>
          <w:rFonts w:ascii="Arial"/>
          <w:b/>
          <w:sz w:val="25"/>
        </w:rPr>
        <w:t>FIGURE 1</w:t>
      </w:r>
      <w:r w:rsidR="007629FB">
        <w:rPr>
          <w:rFonts w:ascii="Arial"/>
          <w:b/>
          <w:sz w:val="25"/>
        </w:rPr>
        <w:t>1</w:t>
      </w:r>
      <w:r>
        <w:rPr>
          <w:rFonts w:ascii="Arial"/>
          <w:b/>
          <w:sz w:val="25"/>
        </w:rPr>
        <w:t xml:space="preserve">: </w:t>
      </w:r>
      <w:r w:rsidR="008F2F72">
        <w:rPr>
          <w:rFonts w:ascii="Arial"/>
          <w:b/>
          <w:sz w:val="25"/>
        </w:rPr>
        <w:t>MEDI</w:t>
      </w:r>
      <w:r w:rsidR="00242716">
        <w:rPr>
          <w:rFonts w:ascii="Arial"/>
          <w:b/>
          <w:sz w:val="25"/>
        </w:rPr>
        <w:t>AN</w:t>
      </w:r>
      <w:r w:rsidR="008F2F72">
        <w:rPr>
          <w:rFonts w:ascii="Arial"/>
          <w:b/>
          <w:sz w:val="25"/>
        </w:rPr>
        <w:t xml:space="preserve"> INCOME AND </w:t>
      </w:r>
      <w:r>
        <w:rPr>
          <w:rFonts w:ascii="Arial"/>
          <w:b/>
          <w:sz w:val="25"/>
        </w:rPr>
        <w:t>PERCENT OF CHILDREN IN MARRIED COUPLE HOUSEHOLDS</w:t>
      </w:r>
    </w:p>
    <w:p w14:paraId="3272DD50" w14:textId="77777777" w:rsidR="00622A85" w:rsidRDefault="00622A85" w:rsidP="00294D76">
      <w:pPr>
        <w:rPr>
          <w:rFonts w:ascii="Arial"/>
          <w:b/>
          <w:sz w:val="25"/>
        </w:rPr>
      </w:pPr>
    </w:p>
    <w:p w14:paraId="1CFC40AD" w14:textId="77777777" w:rsidR="00242716" w:rsidRPr="00242716" w:rsidRDefault="00242716" w:rsidP="006D0EC6">
      <w:pPr>
        <w:rPr>
          <w:rFonts w:ascii="Times New Roman" w:eastAsia="Times New Roman" w:hAnsi="Times New Roman" w:cs="Times New Roman"/>
          <w:sz w:val="24"/>
          <w:szCs w:val="24"/>
        </w:rPr>
      </w:pPr>
      <w:r w:rsidRPr="00242716">
        <w:rPr>
          <w:rFonts w:ascii="Times New Roman" w:eastAsia="Times New Roman" w:hAnsi="Times New Roman" w:cs="Times New Roman"/>
          <w:noProof/>
          <w:sz w:val="24"/>
          <w:szCs w:val="24"/>
          <w:lang w:val="en-IN" w:eastAsia="en-IN"/>
        </w:rPr>
        <w:drawing>
          <wp:inline distT="0" distB="0" distL="0" distR="0" wp14:anchorId="1449E439" wp14:editId="3AFF4821">
            <wp:extent cx="6667220" cy="3750310"/>
            <wp:effectExtent l="0" t="0" r="635" b="2540"/>
            <wp:docPr id="46" name="Picture 46" descr="I:\HP_PAVILION_C_FOLDER_10182023\Windows\REALTY_PLANNERS_GROUP\2022_HOUSING_ELEMENT_RFP\ARVIN HOUSING ELEMENT_6TH_CYCLE\HCD TRANSMITTALS\5th DRAFT\MAPS IN FHA\Fig 11_Median Income and Percent of children in married couple household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HP_PAVILION_C_FOLDER_10182023\Windows\REALTY_PLANNERS_GROUP\2022_HOUSING_ELEMENT_RFP\ARVIN HOUSING ELEMENT_6TH_CYCLE\HCD TRANSMITTALS\5th DRAFT\MAPS IN FHA\Fig 11_Median Income and Percent of children in married couple households.jpg"/>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733483" cy="3787583"/>
                    </a:xfrm>
                    <a:prstGeom prst="rect">
                      <a:avLst/>
                    </a:prstGeom>
                    <a:noFill/>
                    <a:ln>
                      <a:noFill/>
                    </a:ln>
                  </pic:spPr>
                </pic:pic>
              </a:graphicData>
            </a:graphic>
          </wp:inline>
        </w:drawing>
      </w:r>
    </w:p>
    <w:p w14:paraId="0EBB2F46" w14:textId="77777777" w:rsidR="002646B1" w:rsidRDefault="002646B1" w:rsidP="00942AF0">
      <w:pPr>
        <w:spacing w:before="12"/>
        <w:ind w:left="20" w:firstLine="700"/>
        <w:sectPr w:rsidR="002646B1" w:rsidSect="003D3059">
          <w:headerReference w:type="even" r:id="rId43"/>
          <w:headerReference w:type="default" r:id="rId44"/>
          <w:footerReference w:type="default" r:id="rId45"/>
          <w:headerReference w:type="first" r:id="rId46"/>
          <w:pgSz w:w="12240" w:h="15840"/>
          <w:pgMar w:top="720" w:right="720" w:bottom="720" w:left="720" w:header="302" w:footer="115" w:gutter="0"/>
          <w:cols w:space="720"/>
          <w:docGrid w:linePitch="299"/>
        </w:sectPr>
      </w:pPr>
    </w:p>
    <w:p w14:paraId="5A9BAC09" w14:textId="1BFFECDB" w:rsidR="00942AF0" w:rsidRDefault="00942AF0" w:rsidP="003756BF">
      <w:pPr>
        <w:spacing w:before="12"/>
        <w:ind w:left="20" w:firstLine="700"/>
        <w:jc w:val="center"/>
        <w:rPr>
          <w:rFonts w:ascii="Arial"/>
          <w:b/>
          <w:sz w:val="25"/>
        </w:rPr>
      </w:pPr>
      <w:r>
        <w:rPr>
          <w:rFonts w:ascii="Arial"/>
          <w:b/>
          <w:sz w:val="25"/>
        </w:rPr>
        <w:lastRenderedPageBreak/>
        <w:t>FIGURE</w:t>
      </w:r>
      <w:r>
        <w:rPr>
          <w:rFonts w:ascii="Arial"/>
          <w:b/>
          <w:spacing w:val="-4"/>
          <w:sz w:val="25"/>
        </w:rPr>
        <w:t xml:space="preserve"> </w:t>
      </w:r>
      <w:r>
        <w:rPr>
          <w:rFonts w:ascii="Arial"/>
          <w:b/>
          <w:sz w:val="25"/>
        </w:rPr>
        <w:t>1</w:t>
      </w:r>
      <w:r w:rsidR="007629FB">
        <w:rPr>
          <w:rFonts w:ascii="Arial"/>
          <w:b/>
          <w:sz w:val="25"/>
        </w:rPr>
        <w:t>2</w:t>
      </w:r>
      <w:r>
        <w:rPr>
          <w:rFonts w:ascii="Arial"/>
          <w:b/>
          <w:sz w:val="25"/>
        </w:rPr>
        <w:t>:</w:t>
      </w:r>
      <w:r>
        <w:rPr>
          <w:rFonts w:ascii="Arial"/>
          <w:b/>
          <w:spacing w:val="-5"/>
          <w:sz w:val="25"/>
        </w:rPr>
        <w:t xml:space="preserve"> </w:t>
      </w:r>
      <w:r w:rsidRPr="00314FFD">
        <w:rPr>
          <w:noProof/>
        </w:rPr>
        <w:t xml:space="preserve"> </w:t>
      </w:r>
      <w:r>
        <w:rPr>
          <w:rFonts w:ascii="Arial"/>
          <w:b/>
          <w:sz w:val="25"/>
        </w:rPr>
        <w:t>MEDIAN INCOME BY CENSUS BLOCK GROUP</w:t>
      </w:r>
    </w:p>
    <w:p w14:paraId="2123AB84" w14:textId="0F8C6E4B" w:rsidR="00942AF0" w:rsidRDefault="00942AF0" w:rsidP="00942AF0">
      <w:pPr>
        <w:spacing w:before="12"/>
        <w:ind w:left="20"/>
        <w:rPr>
          <w:rFonts w:ascii="Arial"/>
          <w:b/>
          <w:sz w:val="25"/>
        </w:rPr>
      </w:pPr>
    </w:p>
    <w:p w14:paraId="4811C09E" w14:textId="77777777" w:rsidR="00242716" w:rsidRPr="00242716" w:rsidRDefault="00242716" w:rsidP="00242716">
      <w:pPr>
        <w:widowControl/>
        <w:autoSpaceDE/>
        <w:autoSpaceDN/>
        <w:spacing w:before="100" w:beforeAutospacing="1" w:after="100" w:afterAutospacing="1"/>
        <w:rPr>
          <w:rFonts w:ascii="Times New Roman" w:eastAsia="Times New Roman" w:hAnsi="Times New Roman" w:cs="Times New Roman"/>
          <w:sz w:val="24"/>
          <w:szCs w:val="24"/>
        </w:rPr>
      </w:pPr>
      <w:r w:rsidRPr="00242716">
        <w:rPr>
          <w:rFonts w:ascii="Times New Roman" w:eastAsia="Times New Roman" w:hAnsi="Times New Roman" w:cs="Times New Roman"/>
          <w:noProof/>
          <w:sz w:val="24"/>
          <w:szCs w:val="24"/>
          <w:lang w:val="en-IN" w:eastAsia="en-IN"/>
        </w:rPr>
        <w:drawing>
          <wp:inline distT="0" distB="0" distL="0" distR="0" wp14:anchorId="6C175A0B" wp14:editId="2E394001">
            <wp:extent cx="6867032" cy="3862705"/>
            <wp:effectExtent l="0" t="0" r="0" b="2540"/>
            <wp:docPr id="47" name="Picture 47" descr="I:\HP_PAVILION_C_FOLDER_10182023\Windows\REALTY_PLANNERS_GROUP\2022_HOUSING_ELEMENT_RFP\ARVIN HOUSING ELEMENT_6TH_CYCLE\HCD TRANSMITTALS\5th DRAFT\MAPS IN FHA\Fig 12_Median Income by Census Block Grou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HP_PAVILION_C_FOLDER_10182023\Windows\REALTY_PLANNERS_GROUP\2022_HOUSING_ELEMENT_RFP\ARVIN HOUSING ELEMENT_6TH_CYCLE\HCD TRANSMITTALS\5th DRAFT\MAPS IN FHA\Fig 12_Median Income by Census Block Group.jpg"/>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6867032" cy="3862705"/>
                    </a:xfrm>
                    <a:prstGeom prst="rect">
                      <a:avLst/>
                    </a:prstGeom>
                    <a:noFill/>
                    <a:ln>
                      <a:noFill/>
                    </a:ln>
                  </pic:spPr>
                </pic:pic>
              </a:graphicData>
            </a:graphic>
          </wp:inline>
        </w:drawing>
      </w:r>
    </w:p>
    <w:p w14:paraId="57A2E3A2" w14:textId="442E4741" w:rsidR="00942AF0" w:rsidRDefault="00942AF0" w:rsidP="003756BF">
      <w:pPr>
        <w:jc w:val="center"/>
        <w:rPr>
          <w:rFonts w:ascii="Arial"/>
          <w:b/>
          <w:sz w:val="25"/>
        </w:rPr>
      </w:pPr>
      <w:r>
        <w:rPr>
          <w:rFonts w:ascii="Arial"/>
          <w:b/>
          <w:sz w:val="25"/>
        </w:rPr>
        <w:t>FIGURE</w:t>
      </w:r>
      <w:r>
        <w:rPr>
          <w:rFonts w:ascii="Arial"/>
          <w:b/>
          <w:spacing w:val="-4"/>
          <w:sz w:val="25"/>
        </w:rPr>
        <w:t xml:space="preserve"> </w:t>
      </w:r>
      <w:r>
        <w:rPr>
          <w:rFonts w:ascii="Arial"/>
          <w:b/>
          <w:sz w:val="25"/>
        </w:rPr>
        <w:t>1</w:t>
      </w:r>
      <w:r w:rsidR="007629FB">
        <w:rPr>
          <w:rFonts w:ascii="Arial"/>
          <w:b/>
          <w:sz w:val="25"/>
        </w:rPr>
        <w:t>3</w:t>
      </w:r>
      <w:r>
        <w:rPr>
          <w:rFonts w:ascii="Arial"/>
          <w:b/>
          <w:sz w:val="25"/>
        </w:rPr>
        <w:t>:</w:t>
      </w:r>
      <w:r>
        <w:rPr>
          <w:rFonts w:ascii="Arial"/>
          <w:b/>
          <w:spacing w:val="-5"/>
          <w:sz w:val="25"/>
        </w:rPr>
        <w:t xml:space="preserve"> </w:t>
      </w:r>
      <w:r w:rsidRPr="00314FFD">
        <w:rPr>
          <w:noProof/>
        </w:rPr>
        <w:t xml:space="preserve"> </w:t>
      </w:r>
      <w:r>
        <w:rPr>
          <w:rFonts w:ascii="Arial"/>
          <w:b/>
          <w:sz w:val="25"/>
        </w:rPr>
        <w:t>PERCENT OF POPULATION BELOW POVERTY LEVEL</w:t>
      </w:r>
    </w:p>
    <w:p w14:paraId="5CE986F1" w14:textId="77777777" w:rsidR="00200818" w:rsidRPr="00200818" w:rsidRDefault="00200818" w:rsidP="006D0EC6">
      <w:pPr>
        <w:rPr>
          <w:rFonts w:ascii="Times New Roman" w:eastAsia="Times New Roman" w:hAnsi="Times New Roman" w:cs="Times New Roman"/>
          <w:sz w:val="24"/>
          <w:szCs w:val="24"/>
        </w:rPr>
      </w:pPr>
      <w:r w:rsidRPr="00200818">
        <w:rPr>
          <w:rFonts w:ascii="Times New Roman" w:eastAsia="Times New Roman" w:hAnsi="Times New Roman" w:cs="Times New Roman"/>
          <w:noProof/>
          <w:sz w:val="24"/>
          <w:szCs w:val="24"/>
          <w:lang w:val="en-IN" w:eastAsia="en-IN"/>
        </w:rPr>
        <w:drawing>
          <wp:inline distT="0" distB="0" distL="0" distR="0" wp14:anchorId="05EAA71E" wp14:editId="0BCEF5B5">
            <wp:extent cx="6597650" cy="3711177"/>
            <wp:effectExtent l="0" t="0" r="0" b="3810"/>
            <wp:docPr id="48" name="Picture 48" descr="I:\HP_PAVILION_C_FOLDER_10182023\Windows\REALTY_PLANNERS_GROUP\2022_HOUSING_ELEMENT_RFP\ARVIN HOUSING ELEMENT_6TH_CYCLE\HCD TRANSMITTALS\5th DRAFT\MAPS IN FHA\Fig 13 Percent of Population below poverty lev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I:\HP_PAVILION_C_FOLDER_10182023\Windows\REALTY_PLANNERS_GROUP\2022_HOUSING_ELEMENT_RFP\ARVIN HOUSING ELEMENT_6TH_CYCLE\HCD TRANSMITTALS\5th DRAFT\MAPS IN FHA\Fig 13 Percent of Population below poverty level.jpg"/>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673879" cy="3754056"/>
                    </a:xfrm>
                    <a:prstGeom prst="rect">
                      <a:avLst/>
                    </a:prstGeom>
                    <a:noFill/>
                    <a:ln>
                      <a:noFill/>
                    </a:ln>
                  </pic:spPr>
                </pic:pic>
              </a:graphicData>
            </a:graphic>
          </wp:inline>
        </w:drawing>
      </w:r>
    </w:p>
    <w:p w14:paraId="73EC1543" w14:textId="77777777" w:rsidR="00774F50" w:rsidRDefault="00774F50" w:rsidP="00942AF0"/>
    <w:p w14:paraId="45B13211" w14:textId="77777777" w:rsidR="00942AF0" w:rsidRDefault="00942AF0">
      <w:pPr>
        <w:widowControl/>
        <w:autoSpaceDE/>
        <w:autoSpaceDN/>
        <w:spacing w:after="160" w:line="259" w:lineRule="auto"/>
        <w:rPr>
          <w:sz w:val="20"/>
        </w:rPr>
        <w:sectPr w:rsidR="00942AF0" w:rsidSect="003D3059">
          <w:pgSz w:w="12240" w:h="15840"/>
          <w:pgMar w:top="778" w:right="374" w:bottom="907" w:left="907" w:header="302" w:footer="187" w:gutter="0"/>
          <w:cols w:space="720"/>
          <w:docGrid w:linePitch="299"/>
        </w:sectPr>
      </w:pPr>
    </w:p>
    <w:tbl>
      <w:tblPr>
        <w:tblW w:w="8478" w:type="dxa"/>
        <w:tblInd w:w="106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728"/>
        <w:gridCol w:w="2593"/>
        <w:gridCol w:w="447"/>
        <w:gridCol w:w="3710"/>
      </w:tblGrid>
      <w:tr w:rsidR="005D5E4B" w:rsidRPr="005D5E4B" w14:paraId="56A5A8B3" w14:textId="77777777" w:rsidTr="00637372">
        <w:trPr>
          <w:trHeight w:val="326"/>
        </w:trPr>
        <w:tc>
          <w:tcPr>
            <w:tcW w:w="8478" w:type="dxa"/>
            <w:gridSpan w:val="4"/>
          </w:tcPr>
          <w:p w14:paraId="0D86F436" w14:textId="4C339764" w:rsidR="005D5E4B" w:rsidRPr="005D5E4B" w:rsidRDefault="005D5E4B" w:rsidP="00637372">
            <w:pPr>
              <w:ind w:left="-520"/>
              <w:jc w:val="center"/>
              <w:rPr>
                <w:rFonts w:ascii="Calibri" w:eastAsia="Calibri" w:hAnsi="Calibri" w:cs="Calibri"/>
                <w:b/>
                <w:sz w:val="24"/>
                <w:szCs w:val="24"/>
                <w:lang w:bidi="en-US"/>
              </w:rPr>
            </w:pPr>
            <w:r w:rsidRPr="005D5E4B">
              <w:rPr>
                <w:rFonts w:ascii="Calibri" w:eastAsia="Calibri" w:hAnsi="Calibri" w:cs="Calibri"/>
                <w:b/>
                <w:sz w:val="24"/>
                <w:szCs w:val="24"/>
                <w:lang w:bidi="en-US"/>
              </w:rPr>
              <w:lastRenderedPageBreak/>
              <w:t xml:space="preserve">Table </w:t>
            </w:r>
            <w:r w:rsidR="00545332" w:rsidRPr="00505E1E">
              <w:rPr>
                <w:rFonts w:ascii="Calibri" w:eastAsia="Calibri" w:hAnsi="Calibri" w:cs="Calibri"/>
                <w:b/>
                <w:sz w:val="24"/>
                <w:szCs w:val="24"/>
                <w:lang w:bidi="en-US"/>
              </w:rPr>
              <w:t>14</w:t>
            </w:r>
            <w:r w:rsidRPr="005D5E4B">
              <w:rPr>
                <w:rFonts w:ascii="Calibri" w:eastAsia="Calibri" w:hAnsi="Calibri" w:cs="Calibri"/>
                <w:b/>
                <w:sz w:val="24"/>
                <w:szCs w:val="24"/>
                <w:lang w:bidi="en-US"/>
              </w:rPr>
              <w:t xml:space="preserve">: </w:t>
            </w:r>
          </w:p>
          <w:p w14:paraId="0D537B16" w14:textId="77777777"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Domains and List of Indicators by Factors</w:t>
            </w:r>
          </w:p>
        </w:tc>
      </w:tr>
      <w:tr w:rsidR="005D5E4B" w:rsidRPr="005D5E4B" w14:paraId="66AB4454" w14:textId="77777777" w:rsidTr="00637372">
        <w:trPr>
          <w:trHeight w:val="315"/>
        </w:trPr>
        <w:tc>
          <w:tcPr>
            <w:tcW w:w="1728" w:type="dxa"/>
            <w:shd w:val="clear" w:color="auto" w:fill="D0CECE"/>
          </w:tcPr>
          <w:p w14:paraId="2C45AD3A" w14:textId="77777777" w:rsidR="005D5E4B" w:rsidRPr="003756BF" w:rsidRDefault="005D5E4B" w:rsidP="00F67112">
            <w:pPr>
              <w:spacing w:before="48"/>
              <w:ind w:left="108" w:right="45"/>
              <w:rPr>
                <w:rFonts w:ascii="Calibri" w:hAnsi="Calibri" w:cs="Calibri"/>
                <w:b/>
              </w:rPr>
            </w:pPr>
            <w:r w:rsidRPr="003756BF">
              <w:rPr>
                <w:rFonts w:ascii="Calibri" w:hAnsi="Calibri" w:cs="Calibri"/>
                <w:b/>
              </w:rPr>
              <w:t>Domain</w:t>
            </w:r>
          </w:p>
        </w:tc>
        <w:tc>
          <w:tcPr>
            <w:tcW w:w="6750" w:type="dxa"/>
            <w:gridSpan w:val="3"/>
            <w:shd w:val="clear" w:color="auto" w:fill="D0CECE"/>
          </w:tcPr>
          <w:p w14:paraId="08134784" w14:textId="77777777" w:rsidR="005D5E4B" w:rsidRPr="003756BF" w:rsidRDefault="005D5E4B" w:rsidP="00F67112">
            <w:pPr>
              <w:spacing w:before="48"/>
              <w:ind w:left="116" w:right="45"/>
              <w:rPr>
                <w:rFonts w:ascii="Calibri" w:hAnsi="Calibri" w:cs="Calibri"/>
                <w:b/>
              </w:rPr>
            </w:pPr>
            <w:r w:rsidRPr="003756BF">
              <w:rPr>
                <w:rFonts w:ascii="Calibri" w:hAnsi="Calibri" w:cs="Calibri"/>
                <w:b/>
              </w:rPr>
              <w:t>Indicator</w:t>
            </w:r>
          </w:p>
        </w:tc>
      </w:tr>
      <w:tr w:rsidR="005D5E4B" w:rsidRPr="005D5E4B" w14:paraId="2E4B4658" w14:textId="77777777" w:rsidTr="00637372">
        <w:trPr>
          <w:trHeight w:val="1091"/>
        </w:trPr>
        <w:tc>
          <w:tcPr>
            <w:tcW w:w="1728" w:type="dxa"/>
          </w:tcPr>
          <w:p w14:paraId="53693F41" w14:textId="77777777" w:rsidR="005D5E4B" w:rsidRPr="003756BF" w:rsidRDefault="005D5E4B" w:rsidP="00F67112">
            <w:pPr>
              <w:spacing w:before="8"/>
              <w:ind w:left="108" w:right="45"/>
              <w:rPr>
                <w:rFonts w:ascii="Calibri" w:hAnsi="Calibri" w:cs="Calibri"/>
              </w:rPr>
            </w:pPr>
            <w:r w:rsidRPr="003756BF">
              <w:rPr>
                <w:rFonts w:ascii="Calibri" w:hAnsi="Calibri" w:cs="Calibri"/>
              </w:rPr>
              <w:t>Economic</w:t>
            </w:r>
          </w:p>
        </w:tc>
        <w:tc>
          <w:tcPr>
            <w:tcW w:w="6750" w:type="dxa"/>
            <w:gridSpan w:val="3"/>
          </w:tcPr>
          <w:p w14:paraId="07AC7A4E" w14:textId="77777777" w:rsidR="005D5E4B" w:rsidRPr="003756BF" w:rsidRDefault="005D5E4B" w:rsidP="00B702A3">
            <w:pPr>
              <w:numPr>
                <w:ilvl w:val="0"/>
                <w:numId w:val="9"/>
              </w:numPr>
              <w:tabs>
                <w:tab w:val="left" w:pos="836"/>
                <w:tab w:val="left" w:pos="837"/>
              </w:tabs>
              <w:spacing w:before="1"/>
              <w:ind w:right="45" w:hanging="361"/>
              <w:rPr>
                <w:rFonts w:ascii="Calibri" w:hAnsi="Calibri" w:cs="Calibri"/>
              </w:rPr>
            </w:pPr>
            <w:r w:rsidRPr="003756BF">
              <w:rPr>
                <w:rFonts w:ascii="Calibri" w:hAnsi="Calibri" w:cs="Calibri"/>
              </w:rPr>
              <w:t>Poverty</w:t>
            </w:r>
          </w:p>
          <w:p w14:paraId="7EDCC611" w14:textId="77777777" w:rsidR="005D5E4B" w:rsidRPr="003756BF" w:rsidRDefault="005D5E4B" w:rsidP="00B702A3">
            <w:pPr>
              <w:numPr>
                <w:ilvl w:val="0"/>
                <w:numId w:val="9"/>
              </w:numPr>
              <w:tabs>
                <w:tab w:val="left" w:pos="836"/>
                <w:tab w:val="left" w:pos="837"/>
              </w:tabs>
              <w:spacing w:before="1"/>
              <w:ind w:right="45" w:hanging="361"/>
              <w:rPr>
                <w:rFonts w:ascii="Calibri" w:hAnsi="Calibri" w:cs="Calibri"/>
              </w:rPr>
            </w:pPr>
            <w:r w:rsidRPr="003756BF">
              <w:rPr>
                <w:rFonts w:ascii="Calibri" w:hAnsi="Calibri" w:cs="Calibri"/>
              </w:rPr>
              <w:t>Adult</w:t>
            </w:r>
            <w:r w:rsidRPr="003756BF">
              <w:rPr>
                <w:rFonts w:ascii="Calibri" w:hAnsi="Calibri" w:cs="Calibri"/>
                <w:spacing w:val="-4"/>
              </w:rPr>
              <w:t xml:space="preserve"> </w:t>
            </w:r>
            <w:r w:rsidRPr="003756BF">
              <w:rPr>
                <w:rFonts w:ascii="Calibri" w:hAnsi="Calibri" w:cs="Calibri"/>
              </w:rPr>
              <w:t>education</w:t>
            </w:r>
          </w:p>
          <w:p w14:paraId="76A7822B" w14:textId="77777777" w:rsidR="005D5E4B" w:rsidRPr="003756BF" w:rsidRDefault="005D5E4B" w:rsidP="00B702A3">
            <w:pPr>
              <w:numPr>
                <w:ilvl w:val="0"/>
                <w:numId w:val="9"/>
              </w:numPr>
              <w:tabs>
                <w:tab w:val="left" w:pos="836"/>
                <w:tab w:val="left" w:pos="837"/>
              </w:tabs>
              <w:spacing w:before="2"/>
              <w:ind w:right="45" w:hanging="361"/>
              <w:rPr>
                <w:rFonts w:ascii="Calibri" w:hAnsi="Calibri" w:cs="Calibri"/>
              </w:rPr>
            </w:pPr>
            <w:r w:rsidRPr="003756BF">
              <w:rPr>
                <w:rFonts w:ascii="Calibri" w:hAnsi="Calibri" w:cs="Calibri"/>
              </w:rPr>
              <w:t>Employment</w:t>
            </w:r>
          </w:p>
          <w:p w14:paraId="13399F8A" w14:textId="77777777" w:rsidR="005D5E4B" w:rsidRPr="003756BF" w:rsidRDefault="005D5E4B" w:rsidP="00B702A3">
            <w:pPr>
              <w:numPr>
                <w:ilvl w:val="0"/>
                <w:numId w:val="9"/>
              </w:numPr>
              <w:tabs>
                <w:tab w:val="left" w:pos="836"/>
                <w:tab w:val="left" w:pos="837"/>
              </w:tabs>
              <w:spacing w:before="1"/>
              <w:ind w:right="45" w:hanging="361"/>
              <w:rPr>
                <w:rFonts w:ascii="Calibri" w:hAnsi="Calibri" w:cs="Calibri"/>
              </w:rPr>
            </w:pPr>
            <w:r w:rsidRPr="003756BF">
              <w:rPr>
                <w:rFonts w:ascii="Calibri" w:hAnsi="Calibri" w:cs="Calibri"/>
              </w:rPr>
              <w:t>Job</w:t>
            </w:r>
            <w:r w:rsidRPr="003756BF">
              <w:rPr>
                <w:rFonts w:ascii="Calibri" w:hAnsi="Calibri" w:cs="Calibri"/>
                <w:spacing w:val="1"/>
              </w:rPr>
              <w:t xml:space="preserve"> </w:t>
            </w:r>
            <w:r w:rsidRPr="003756BF">
              <w:rPr>
                <w:rFonts w:ascii="Calibri" w:hAnsi="Calibri" w:cs="Calibri"/>
              </w:rPr>
              <w:t>proximity</w:t>
            </w:r>
          </w:p>
          <w:p w14:paraId="24AA249C" w14:textId="77777777" w:rsidR="005D5E4B" w:rsidRPr="003756BF" w:rsidRDefault="005D5E4B" w:rsidP="00B702A3">
            <w:pPr>
              <w:numPr>
                <w:ilvl w:val="0"/>
                <w:numId w:val="9"/>
              </w:numPr>
              <w:tabs>
                <w:tab w:val="left" w:pos="836"/>
                <w:tab w:val="left" w:pos="837"/>
              </w:tabs>
              <w:spacing w:before="1" w:line="202" w:lineRule="exact"/>
              <w:ind w:right="45" w:hanging="361"/>
              <w:rPr>
                <w:rFonts w:ascii="Calibri" w:hAnsi="Calibri" w:cs="Calibri"/>
              </w:rPr>
            </w:pPr>
            <w:r w:rsidRPr="003756BF">
              <w:rPr>
                <w:rFonts w:ascii="Calibri" w:hAnsi="Calibri" w:cs="Calibri"/>
              </w:rPr>
              <w:t>Median</w:t>
            </w:r>
            <w:r w:rsidRPr="003756BF">
              <w:rPr>
                <w:rFonts w:ascii="Calibri" w:hAnsi="Calibri" w:cs="Calibri"/>
                <w:spacing w:val="-7"/>
              </w:rPr>
              <w:t xml:space="preserve"> </w:t>
            </w:r>
            <w:r w:rsidRPr="003756BF">
              <w:rPr>
                <w:rFonts w:ascii="Calibri" w:hAnsi="Calibri" w:cs="Calibri"/>
              </w:rPr>
              <w:t>home</w:t>
            </w:r>
            <w:r w:rsidRPr="003756BF">
              <w:rPr>
                <w:rFonts w:ascii="Calibri" w:hAnsi="Calibri" w:cs="Calibri"/>
                <w:spacing w:val="-6"/>
              </w:rPr>
              <w:t xml:space="preserve"> </w:t>
            </w:r>
            <w:r w:rsidRPr="003756BF">
              <w:rPr>
                <w:rFonts w:ascii="Calibri" w:hAnsi="Calibri" w:cs="Calibri"/>
              </w:rPr>
              <w:t>value</w:t>
            </w:r>
          </w:p>
        </w:tc>
      </w:tr>
      <w:tr w:rsidR="005D5E4B" w:rsidRPr="005D5E4B" w14:paraId="1577BC19" w14:textId="77777777" w:rsidTr="00637372">
        <w:trPr>
          <w:trHeight w:val="873"/>
        </w:trPr>
        <w:tc>
          <w:tcPr>
            <w:tcW w:w="1728" w:type="dxa"/>
          </w:tcPr>
          <w:p w14:paraId="18D6775C" w14:textId="77777777" w:rsidR="005D5E4B" w:rsidRPr="003756BF" w:rsidRDefault="005D5E4B" w:rsidP="00F67112">
            <w:pPr>
              <w:spacing w:before="8"/>
              <w:ind w:left="108" w:right="45"/>
              <w:rPr>
                <w:rFonts w:ascii="Calibri" w:hAnsi="Calibri" w:cs="Calibri"/>
              </w:rPr>
            </w:pPr>
            <w:r w:rsidRPr="003756BF">
              <w:rPr>
                <w:rFonts w:ascii="Calibri" w:hAnsi="Calibri" w:cs="Calibri"/>
              </w:rPr>
              <w:t>Education</w:t>
            </w:r>
          </w:p>
        </w:tc>
        <w:tc>
          <w:tcPr>
            <w:tcW w:w="6750" w:type="dxa"/>
            <w:gridSpan w:val="3"/>
          </w:tcPr>
          <w:p w14:paraId="76ADD2A5" w14:textId="77777777" w:rsidR="005D5E4B" w:rsidRPr="003756BF" w:rsidRDefault="005D5E4B" w:rsidP="00B702A3">
            <w:pPr>
              <w:numPr>
                <w:ilvl w:val="0"/>
                <w:numId w:val="8"/>
              </w:numPr>
              <w:tabs>
                <w:tab w:val="left" w:pos="836"/>
                <w:tab w:val="left" w:pos="837"/>
              </w:tabs>
              <w:spacing w:before="1"/>
              <w:ind w:right="45" w:hanging="361"/>
              <w:rPr>
                <w:rFonts w:ascii="Calibri" w:hAnsi="Calibri" w:cs="Calibri"/>
              </w:rPr>
            </w:pPr>
            <w:r w:rsidRPr="003756BF">
              <w:rPr>
                <w:rFonts w:ascii="Calibri" w:hAnsi="Calibri" w:cs="Calibri"/>
              </w:rPr>
              <w:t>Math</w:t>
            </w:r>
            <w:r w:rsidRPr="003756BF">
              <w:rPr>
                <w:rFonts w:ascii="Calibri" w:hAnsi="Calibri" w:cs="Calibri"/>
                <w:spacing w:val="-4"/>
              </w:rPr>
              <w:t xml:space="preserve"> </w:t>
            </w:r>
            <w:r w:rsidRPr="003756BF">
              <w:rPr>
                <w:rFonts w:ascii="Calibri" w:hAnsi="Calibri" w:cs="Calibri"/>
              </w:rPr>
              <w:t>proficiency</w:t>
            </w:r>
          </w:p>
          <w:p w14:paraId="0576F610" w14:textId="00F28F39" w:rsidR="005D5E4B" w:rsidRPr="003756BF" w:rsidRDefault="005D5E4B" w:rsidP="00B702A3">
            <w:pPr>
              <w:numPr>
                <w:ilvl w:val="0"/>
                <w:numId w:val="8"/>
              </w:numPr>
              <w:tabs>
                <w:tab w:val="left" w:pos="836"/>
                <w:tab w:val="left" w:pos="837"/>
              </w:tabs>
              <w:spacing w:before="1"/>
              <w:ind w:right="45" w:hanging="361"/>
              <w:rPr>
                <w:rFonts w:ascii="Calibri" w:hAnsi="Calibri" w:cs="Calibri"/>
              </w:rPr>
            </w:pPr>
            <w:r w:rsidRPr="003756BF">
              <w:rPr>
                <w:rFonts w:ascii="Calibri" w:hAnsi="Calibri" w:cs="Calibri"/>
              </w:rPr>
              <w:t>Reading</w:t>
            </w:r>
            <w:r w:rsidRPr="003756BF">
              <w:rPr>
                <w:rFonts w:ascii="Calibri" w:hAnsi="Calibri" w:cs="Calibri"/>
                <w:spacing w:val="-10"/>
              </w:rPr>
              <w:t xml:space="preserve"> </w:t>
            </w:r>
            <w:r w:rsidRPr="003756BF">
              <w:rPr>
                <w:rFonts w:ascii="Calibri" w:hAnsi="Calibri" w:cs="Calibri"/>
              </w:rPr>
              <w:t>proficiency</w:t>
            </w:r>
            <w:r w:rsidR="00F67112" w:rsidRPr="003756BF">
              <w:rPr>
                <w:rFonts w:ascii="Calibri" w:hAnsi="Calibri" w:cs="Calibri"/>
              </w:rPr>
              <w:t xml:space="preserve"> </w:t>
            </w:r>
          </w:p>
          <w:p w14:paraId="3FCA6980" w14:textId="77777777" w:rsidR="005D5E4B" w:rsidRPr="003756BF" w:rsidRDefault="005D5E4B" w:rsidP="00B702A3">
            <w:pPr>
              <w:numPr>
                <w:ilvl w:val="0"/>
                <w:numId w:val="8"/>
              </w:numPr>
              <w:tabs>
                <w:tab w:val="left" w:pos="836"/>
                <w:tab w:val="left" w:pos="837"/>
              </w:tabs>
              <w:spacing w:before="2"/>
              <w:ind w:right="45" w:hanging="361"/>
              <w:rPr>
                <w:rFonts w:ascii="Calibri" w:hAnsi="Calibri" w:cs="Calibri"/>
              </w:rPr>
            </w:pPr>
            <w:r w:rsidRPr="003756BF">
              <w:rPr>
                <w:rFonts w:ascii="Calibri" w:hAnsi="Calibri" w:cs="Calibri"/>
              </w:rPr>
              <w:t>High</w:t>
            </w:r>
            <w:r w:rsidRPr="003756BF">
              <w:rPr>
                <w:rFonts w:ascii="Calibri" w:hAnsi="Calibri" w:cs="Calibri"/>
                <w:spacing w:val="-9"/>
              </w:rPr>
              <w:t xml:space="preserve"> </w:t>
            </w:r>
            <w:r w:rsidRPr="003756BF">
              <w:rPr>
                <w:rFonts w:ascii="Calibri" w:hAnsi="Calibri" w:cs="Calibri"/>
              </w:rPr>
              <w:t>school</w:t>
            </w:r>
            <w:r w:rsidRPr="003756BF">
              <w:rPr>
                <w:rFonts w:ascii="Calibri" w:hAnsi="Calibri" w:cs="Calibri"/>
                <w:spacing w:val="-8"/>
              </w:rPr>
              <w:t xml:space="preserve"> </w:t>
            </w:r>
            <w:r w:rsidRPr="003756BF">
              <w:rPr>
                <w:rFonts w:ascii="Calibri" w:hAnsi="Calibri" w:cs="Calibri"/>
              </w:rPr>
              <w:t>graduation</w:t>
            </w:r>
            <w:r w:rsidRPr="003756BF">
              <w:rPr>
                <w:rFonts w:ascii="Calibri" w:hAnsi="Calibri" w:cs="Calibri"/>
                <w:spacing w:val="-9"/>
              </w:rPr>
              <w:t xml:space="preserve"> </w:t>
            </w:r>
            <w:r w:rsidRPr="003756BF">
              <w:rPr>
                <w:rFonts w:ascii="Calibri" w:hAnsi="Calibri" w:cs="Calibri"/>
              </w:rPr>
              <w:t>rates</w:t>
            </w:r>
          </w:p>
          <w:p w14:paraId="533E3B5A" w14:textId="77777777" w:rsidR="005D5E4B" w:rsidRPr="003756BF" w:rsidRDefault="005D5E4B" w:rsidP="00B702A3">
            <w:pPr>
              <w:numPr>
                <w:ilvl w:val="0"/>
                <w:numId w:val="8"/>
              </w:numPr>
              <w:tabs>
                <w:tab w:val="left" w:pos="836"/>
                <w:tab w:val="left" w:pos="837"/>
              </w:tabs>
              <w:spacing w:before="1" w:line="202" w:lineRule="exact"/>
              <w:ind w:right="45" w:hanging="361"/>
              <w:rPr>
                <w:rFonts w:ascii="Calibri" w:hAnsi="Calibri" w:cs="Calibri"/>
              </w:rPr>
            </w:pPr>
            <w:r w:rsidRPr="003756BF">
              <w:rPr>
                <w:rFonts w:ascii="Calibri" w:hAnsi="Calibri" w:cs="Calibri"/>
              </w:rPr>
              <w:t>Student</w:t>
            </w:r>
            <w:r w:rsidRPr="003756BF">
              <w:rPr>
                <w:rFonts w:ascii="Calibri" w:hAnsi="Calibri" w:cs="Calibri"/>
                <w:spacing w:val="-9"/>
              </w:rPr>
              <w:t xml:space="preserve"> </w:t>
            </w:r>
            <w:r w:rsidRPr="003756BF">
              <w:rPr>
                <w:rFonts w:ascii="Calibri" w:hAnsi="Calibri" w:cs="Calibri"/>
              </w:rPr>
              <w:t>poverty</w:t>
            </w:r>
            <w:r w:rsidRPr="003756BF">
              <w:rPr>
                <w:rFonts w:ascii="Calibri" w:hAnsi="Calibri" w:cs="Calibri"/>
                <w:spacing w:val="-9"/>
              </w:rPr>
              <w:t xml:space="preserve"> </w:t>
            </w:r>
            <w:r w:rsidRPr="003756BF">
              <w:rPr>
                <w:rFonts w:ascii="Calibri" w:hAnsi="Calibri" w:cs="Calibri"/>
              </w:rPr>
              <w:t>rates</w:t>
            </w:r>
          </w:p>
        </w:tc>
      </w:tr>
      <w:tr w:rsidR="00F60705" w:rsidRPr="005D5E4B" w14:paraId="44C7F639" w14:textId="77777777" w:rsidTr="007C7E64">
        <w:trPr>
          <w:trHeight w:val="643"/>
        </w:trPr>
        <w:tc>
          <w:tcPr>
            <w:tcW w:w="1728" w:type="dxa"/>
          </w:tcPr>
          <w:p w14:paraId="2D77BABD" w14:textId="77777777" w:rsidR="00F60705" w:rsidRPr="003756BF" w:rsidRDefault="00F60705" w:rsidP="00F67112">
            <w:pPr>
              <w:spacing w:before="7"/>
              <w:ind w:left="108" w:right="45"/>
              <w:rPr>
                <w:rFonts w:ascii="Calibri" w:hAnsi="Calibri" w:cs="Calibri"/>
              </w:rPr>
            </w:pPr>
            <w:r w:rsidRPr="003756BF">
              <w:rPr>
                <w:rFonts w:ascii="Calibri" w:hAnsi="Calibri" w:cs="Calibri"/>
              </w:rPr>
              <w:t>Environmental</w:t>
            </w:r>
          </w:p>
        </w:tc>
        <w:tc>
          <w:tcPr>
            <w:tcW w:w="2593" w:type="dxa"/>
          </w:tcPr>
          <w:p w14:paraId="6543AC37" w14:textId="58A96A5F" w:rsidR="00F60705" w:rsidRPr="003756BF" w:rsidRDefault="00F60705" w:rsidP="00B702A3">
            <w:pPr>
              <w:numPr>
                <w:ilvl w:val="0"/>
                <w:numId w:val="7"/>
              </w:numPr>
              <w:tabs>
                <w:tab w:val="left" w:pos="836"/>
                <w:tab w:val="left" w:pos="837"/>
              </w:tabs>
              <w:spacing w:line="210" w:lineRule="atLeast"/>
              <w:ind w:right="45"/>
              <w:rPr>
                <w:rFonts w:ascii="Calibri" w:hAnsi="Calibri" w:cs="Calibri"/>
              </w:rPr>
            </w:pPr>
            <w:r w:rsidRPr="003756BF">
              <w:rPr>
                <w:rFonts w:ascii="Calibri" w:hAnsi="Calibri" w:cs="Calibri"/>
                <w:spacing w:val="-1"/>
                <w:w w:val="95"/>
              </w:rPr>
              <w:t>CalEnviroScreen</w:t>
            </w:r>
            <w:r w:rsidRPr="003756BF">
              <w:rPr>
                <w:rFonts w:ascii="Calibri" w:hAnsi="Calibri" w:cs="Calibri"/>
                <w:spacing w:val="-36"/>
                <w:w w:val="95"/>
              </w:rPr>
              <w:t xml:space="preserve"> </w:t>
            </w:r>
            <w:r w:rsidRPr="003756BF">
              <w:rPr>
                <w:rFonts w:ascii="Calibri" w:hAnsi="Calibri" w:cs="Calibri"/>
              </w:rPr>
              <w:t>values</w:t>
            </w:r>
          </w:p>
        </w:tc>
        <w:tc>
          <w:tcPr>
            <w:tcW w:w="447" w:type="dxa"/>
          </w:tcPr>
          <w:p w14:paraId="7032A5BA" w14:textId="2D973942" w:rsidR="00F60705" w:rsidRPr="003756BF" w:rsidRDefault="00F60705" w:rsidP="00F67112">
            <w:pPr>
              <w:spacing w:before="12"/>
              <w:ind w:left="81" w:right="45"/>
              <w:rPr>
                <w:rFonts w:ascii="Calibri" w:hAnsi="Calibri" w:cs="Calibri"/>
              </w:rPr>
            </w:pPr>
            <w:r w:rsidRPr="003756BF">
              <w:rPr>
                <w:rFonts w:ascii="Calibri" w:hAnsi="Calibri" w:cs="Calibri"/>
              </w:rPr>
              <w:t>4.0</w:t>
            </w:r>
          </w:p>
        </w:tc>
        <w:tc>
          <w:tcPr>
            <w:tcW w:w="3710" w:type="dxa"/>
          </w:tcPr>
          <w:p w14:paraId="7D2D87CD" w14:textId="77777777" w:rsidR="00F60705" w:rsidRPr="003756BF" w:rsidRDefault="00F60705" w:rsidP="00F67112">
            <w:pPr>
              <w:spacing w:before="12"/>
              <w:ind w:left="81" w:right="45"/>
              <w:rPr>
                <w:rFonts w:ascii="Calibri" w:hAnsi="Calibri" w:cs="Calibri"/>
              </w:rPr>
            </w:pPr>
            <w:r w:rsidRPr="003756BF">
              <w:rPr>
                <w:rFonts w:ascii="Calibri" w:hAnsi="Calibri" w:cs="Calibri"/>
              </w:rPr>
              <w:t>pollution</w:t>
            </w:r>
          </w:p>
          <w:p w14:paraId="62AA0E61" w14:textId="30F68A89" w:rsidR="00F60705" w:rsidRPr="003756BF" w:rsidRDefault="00F60705" w:rsidP="00F67112">
            <w:pPr>
              <w:spacing w:before="12"/>
              <w:ind w:left="81" w:right="45"/>
              <w:rPr>
                <w:rFonts w:ascii="Calibri" w:hAnsi="Calibri" w:cs="Calibri"/>
              </w:rPr>
            </w:pPr>
            <w:r w:rsidRPr="003756BF">
              <w:rPr>
                <w:rFonts w:ascii="Calibri" w:hAnsi="Calibri" w:cs="Calibri"/>
              </w:rPr>
              <w:t>indicator</w:t>
            </w:r>
          </w:p>
          <w:p w14:paraId="4CFDEF08" w14:textId="3226077A" w:rsidR="00F60705" w:rsidRPr="003756BF" w:rsidRDefault="00F60705" w:rsidP="00F67112">
            <w:pPr>
              <w:spacing w:before="12"/>
              <w:ind w:left="81" w:right="45"/>
              <w:rPr>
                <w:rFonts w:ascii="Calibri" w:hAnsi="Calibri" w:cs="Calibri"/>
              </w:rPr>
            </w:pPr>
          </w:p>
        </w:tc>
      </w:tr>
    </w:tbl>
    <w:p w14:paraId="463DCD43" w14:textId="77777777" w:rsidR="005D5E4B" w:rsidRPr="005D5E4B" w:rsidRDefault="005D5E4B" w:rsidP="00F67112">
      <w:pPr>
        <w:spacing w:before="8"/>
        <w:ind w:left="1080" w:right="45"/>
        <w:jc w:val="both"/>
        <w:rPr>
          <w:sz w:val="19"/>
        </w:rPr>
      </w:pPr>
      <w:r w:rsidRPr="005D5E4B">
        <w:rPr>
          <w:w w:val="95"/>
          <w:sz w:val="19"/>
        </w:rPr>
        <w:t>Source:</w:t>
      </w:r>
      <w:r w:rsidRPr="005D5E4B">
        <w:rPr>
          <w:spacing w:val="8"/>
          <w:w w:val="95"/>
          <w:sz w:val="19"/>
        </w:rPr>
        <w:t xml:space="preserve"> </w:t>
      </w:r>
      <w:r w:rsidRPr="005D5E4B">
        <w:rPr>
          <w:w w:val="95"/>
          <w:sz w:val="19"/>
        </w:rPr>
        <w:t>California</w:t>
      </w:r>
      <w:r w:rsidRPr="005D5E4B">
        <w:rPr>
          <w:spacing w:val="7"/>
          <w:w w:val="95"/>
          <w:sz w:val="19"/>
        </w:rPr>
        <w:t xml:space="preserve"> </w:t>
      </w:r>
      <w:r w:rsidRPr="005D5E4B">
        <w:rPr>
          <w:w w:val="95"/>
          <w:sz w:val="19"/>
        </w:rPr>
        <w:t>Fair</w:t>
      </w:r>
      <w:r w:rsidRPr="005D5E4B">
        <w:rPr>
          <w:spacing w:val="10"/>
          <w:w w:val="95"/>
          <w:sz w:val="19"/>
        </w:rPr>
        <w:t xml:space="preserve"> </w:t>
      </w:r>
      <w:r w:rsidRPr="005D5E4B">
        <w:rPr>
          <w:w w:val="95"/>
          <w:sz w:val="19"/>
        </w:rPr>
        <w:t>Housing</w:t>
      </w:r>
      <w:r w:rsidRPr="005D5E4B">
        <w:rPr>
          <w:spacing w:val="7"/>
          <w:w w:val="95"/>
          <w:sz w:val="19"/>
        </w:rPr>
        <w:t xml:space="preserve"> </w:t>
      </w:r>
      <w:r w:rsidRPr="005D5E4B">
        <w:rPr>
          <w:w w:val="95"/>
          <w:sz w:val="19"/>
        </w:rPr>
        <w:t>Task</w:t>
      </w:r>
      <w:r w:rsidRPr="005D5E4B">
        <w:rPr>
          <w:spacing w:val="9"/>
          <w:w w:val="95"/>
          <w:sz w:val="19"/>
        </w:rPr>
        <w:t xml:space="preserve"> </w:t>
      </w:r>
      <w:r w:rsidRPr="005D5E4B">
        <w:rPr>
          <w:w w:val="95"/>
          <w:sz w:val="19"/>
        </w:rPr>
        <w:t>Force,</w:t>
      </w:r>
      <w:r w:rsidRPr="005D5E4B">
        <w:rPr>
          <w:spacing w:val="9"/>
          <w:w w:val="95"/>
          <w:sz w:val="19"/>
        </w:rPr>
        <w:t xml:space="preserve"> </w:t>
      </w:r>
      <w:r w:rsidRPr="005D5E4B">
        <w:rPr>
          <w:w w:val="95"/>
          <w:sz w:val="19"/>
        </w:rPr>
        <w:t>Methodology</w:t>
      </w:r>
      <w:r w:rsidRPr="005D5E4B">
        <w:rPr>
          <w:spacing w:val="9"/>
          <w:w w:val="95"/>
          <w:sz w:val="19"/>
        </w:rPr>
        <w:t xml:space="preserve"> </w:t>
      </w:r>
      <w:r w:rsidRPr="005D5E4B">
        <w:rPr>
          <w:w w:val="95"/>
          <w:sz w:val="19"/>
        </w:rPr>
        <w:t>for</w:t>
      </w:r>
      <w:r w:rsidRPr="005D5E4B">
        <w:rPr>
          <w:spacing w:val="8"/>
          <w:w w:val="95"/>
          <w:sz w:val="19"/>
        </w:rPr>
        <w:t xml:space="preserve"> </w:t>
      </w:r>
      <w:r w:rsidRPr="005D5E4B">
        <w:rPr>
          <w:w w:val="95"/>
          <w:sz w:val="19"/>
        </w:rPr>
        <w:t>TCAC/HCD</w:t>
      </w:r>
      <w:r w:rsidRPr="005D5E4B">
        <w:rPr>
          <w:spacing w:val="8"/>
          <w:w w:val="95"/>
          <w:sz w:val="19"/>
        </w:rPr>
        <w:t xml:space="preserve"> </w:t>
      </w:r>
      <w:r w:rsidRPr="005D5E4B">
        <w:rPr>
          <w:w w:val="95"/>
          <w:sz w:val="19"/>
        </w:rPr>
        <w:t>Opportunity</w:t>
      </w:r>
      <w:r w:rsidRPr="005D5E4B">
        <w:rPr>
          <w:spacing w:val="9"/>
          <w:w w:val="95"/>
          <w:sz w:val="19"/>
        </w:rPr>
        <w:t xml:space="preserve"> </w:t>
      </w:r>
      <w:r w:rsidRPr="005D5E4B">
        <w:rPr>
          <w:w w:val="95"/>
          <w:sz w:val="19"/>
        </w:rPr>
        <w:t>Maps,</w:t>
      </w:r>
      <w:r w:rsidRPr="005D5E4B">
        <w:rPr>
          <w:spacing w:val="8"/>
          <w:w w:val="95"/>
          <w:sz w:val="19"/>
        </w:rPr>
        <w:t xml:space="preserve"> </w:t>
      </w:r>
      <w:r w:rsidRPr="005D5E4B">
        <w:rPr>
          <w:w w:val="95"/>
          <w:sz w:val="19"/>
        </w:rPr>
        <w:t>December</w:t>
      </w:r>
      <w:r w:rsidRPr="005D5E4B">
        <w:rPr>
          <w:spacing w:val="10"/>
          <w:w w:val="95"/>
          <w:sz w:val="19"/>
        </w:rPr>
        <w:t xml:space="preserve"> </w:t>
      </w:r>
      <w:r w:rsidRPr="005D5E4B">
        <w:rPr>
          <w:w w:val="95"/>
          <w:sz w:val="19"/>
        </w:rPr>
        <w:t>2020.</w:t>
      </w:r>
    </w:p>
    <w:p w14:paraId="4BF8540A" w14:textId="77777777" w:rsidR="005D5E4B" w:rsidRPr="005D5E4B" w:rsidRDefault="005D5E4B" w:rsidP="005D5E4B">
      <w:pPr>
        <w:ind w:right="895"/>
      </w:pPr>
    </w:p>
    <w:p w14:paraId="10BCCF2A" w14:textId="77777777" w:rsidR="005D5E4B" w:rsidRPr="003756BF" w:rsidRDefault="005D5E4B" w:rsidP="003756BF">
      <w:pPr>
        <w:spacing w:before="120" w:after="120"/>
        <w:jc w:val="both"/>
        <w:rPr>
          <w:rFonts w:ascii="Calibri" w:hAnsi="Calibri" w:cs="Calibri"/>
        </w:rPr>
      </w:pPr>
      <w:r w:rsidRPr="003756BF">
        <w:rPr>
          <w:rFonts w:ascii="Calibri" w:hAnsi="Calibri" w:cs="Calibri"/>
        </w:rPr>
        <w:t>Based on the domain scores, census tracts are categorized as Highest Resource, High Resource, Moderate Resource, Moderate Resource (Rapidly Changing), Low Resource, or areas of High Segregation and Poverty. According to the Task Force’s methodology, the tool allocates the 20% of the tracts in each region with the highest relative index scores to the “Highest Resource” designation and the next 20% to the “High Resource” designation. Each region then ends up with 40% of its total tracts as “Highest” or “High” resource. These 2 categories are intended to help State decision-makers identify tracts within each region that the research suggests low-income families are most likely to thrive, and where they typically do not have the option to live—but might, if given the choice. The remaining tracts are then evenly divided into “Low Resources” and “Moderate Resource”.</w:t>
      </w:r>
    </w:p>
    <w:p w14:paraId="77AF403B" w14:textId="3E705D35" w:rsidR="005D5E4B" w:rsidRPr="003756BF" w:rsidRDefault="005D5E4B" w:rsidP="003756BF">
      <w:pPr>
        <w:spacing w:before="120" w:after="120"/>
        <w:jc w:val="both"/>
        <w:rPr>
          <w:rFonts w:ascii="Calibri" w:hAnsi="Calibri" w:cs="Calibri"/>
        </w:rPr>
      </w:pPr>
      <w:r w:rsidRPr="003756BF">
        <w:rPr>
          <w:rFonts w:ascii="Calibri" w:hAnsi="Calibri" w:cs="Calibri"/>
        </w:rPr>
        <w:t xml:space="preserve">Figure </w:t>
      </w:r>
      <w:r w:rsidR="00482770" w:rsidRPr="003756BF">
        <w:rPr>
          <w:rFonts w:ascii="Calibri" w:hAnsi="Calibri" w:cs="Calibri"/>
        </w:rPr>
        <w:t>1</w:t>
      </w:r>
      <w:r w:rsidR="001D7C2B" w:rsidRPr="003756BF">
        <w:rPr>
          <w:rFonts w:ascii="Calibri" w:hAnsi="Calibri" w:cs="Calibri"/>
        </w:rPr>
        <w:t>6</w:t>
      </w:r>
      <w:r w:rsidRPr="003756BF">
        <w:rPr>
          <w:rFonts w:ascii="Calibri" w:hAnsi="Calibri" w:cs="Calibri"/>
        </w:rPr>
        <w:t xml:space="preserve"> identifies the final resource categories of each census block group, as identified on the TCAC/HCD Opportunity Map. No census block groups of the city have the highest levels of opportunity</w:t>
      </w:r>
      <w:r w:rsidR="005B15DA" w:rsidRPr="003756BF">
        <w:rPr>
          <w:rFonts w:ascii="Calibri" w:hAnsi="Calibri" w:cs="Calibri"/>
        </w:rPr>
        <w:t xml:space="preserve"> with a small block showing </w:t>
      </w:r>
      <w:r w:rsidRPr="003756BF">
        <w:rPr>
          <w:rFonts w:ascii="Calibri" w:hAnsi="Calibri" w:cs="Calibri"/>
        </w:rPr>
        <w:t xml:space="preserve">moderate levels of opportunity. City of Arvin is mostly identified has high segregation and poverty. </w:t>
      </w:r>
    </w:p>
    <w:p w14:paraId="69703524" w14:textId="1A05B210" w:rsidR="00CD6637" w:rsidRPr="003756BF" w:rsidRDefault="005D5E4B" w:rsidP="003756BF">
      <w:pPr>
        <w:spacing w:before="120" w:after="120"/>
        <w:jc w:val="both"/>
        <w:rPr>
          <w:rFonts w:ascii="Calibri" w:hAnsi="Calibri" w:cs="Calibri"/>
        </w:rPr>
      </w:pPr>
      <w:r w:rsidRPr="003756BF">
        <w:rPr>
          <w:rFonts w:ascii="Calibri" w:hAnsi="Calibri" w:cs="Calibri"/>
        </w:rPr>
        <w:t xml:space="preserve">Table </w:t>
      </w:r>
      <w:r w:rsidR="00545332" w:rsidRPr="003756BF">
        <w:rPr>
          <w:rFonts w:ascii="Calibri" w:hAnsi="Calibri" w:cs="Calibri"/>
        </w:rPr>
        <w:t>15</w:t>
      </w:r>
      <w:r w:rsidRPr="003756BF">
        <w:rPr>
          <w:rFonts w:ascii="Calibri" w:hAnsi="Calibri" w:cs="Calibri"/>
        </w:rPr>
        <w:t xml:space="preserve"> identifies the </w:t>
      </w:r>
      <w:r w:rsidR="0028387F" w:rsidRPr="003756BF">
        <w:rPr>
          <w:rFonts w:ascii="Calibri" w:hAnsi="Calibri" w:cs="Calibri"/>
        </w:rPr>
        <w:t xml:space="preserve">opportunity </w:t>
      </w:r>
      <w:r w:rsidRPr="003756BF">
        <w:rPr>
          <w:rFonts w:ascii="Calibri" w:hAnsi="Calibri" w:cs="Calibri"/>
        </w:rPr>
        <w:t>resources levels by census block group and the corresponding scores for economic, educational, and environmental indicators.</w:t>
      </w:r>
    </w:p>
    <w:p w14:paraId="43E1A099" w14:textId="77777777" w:rsidR="00CD6637" w:rsidRDefault="00CD6637">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0098A899" w14:textId="77777777" w:rsidR="00060AEC" w:rsidRPr="005D5E4B" w:rsidRDefault="00060AEC" w:rsidP="00060AEC">
      <w:pPr>
        <w:spacing w:line="252" w:lineRule="auto"/>
        <w:ind w:left="426" w:right="895"/>
        <w:jc w:val="both"/>
        <w:rPr>
          <w:sz w:val="28"/>
        </w:rPr>
      </w:pPr>
    </w:p>
    <w:tbl>
      <w:tblPr>
        <w:tblW w:w="8633" w:type="dxa"/>
        <w:tblInd w:w="615"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1E0" w:firstRow="1" w:lastRow="1" w:firstColumn="1" w:lastColumn="1" w:noHBand="0" w:noVBand="0"/>
      </w:tblPr>
      <w:tblGrid>
        <w:gridCol w:w="1067"/>
        <w:gridCol w:w="1015"/>
        <w:gridCol w:w="1873"/>
        <w:gridCol w:w="1559"/>
        <w:gridCol w:w="1701"/>
        <w:gridCol w:w="1418"/>
      </w:tblGrid>
      <w:tr w:rsidR="00060AEC" w:rsidRPr="00AF0A0E" w14:paraId="54194B31" w14:textId="77777777" w:rsidTr="003756BF">
        <w:trPr>
          <w:trHeight w:val="479"/>
        </w:trPr>
        <w:tc>
          <w:tcPr>
            <w:tcW w:w="8633" w:type="dxa"/>
            <w:gridSpan w:val="6"/>
            <w:tcBorders>
              <w:top w:val="nil"/>
              <w:left w:val="nil"/>
              <w:right w:val="nil"/>
            </w:tcBorders>
          </w:tcPr>
          <w:p w14:paraId="27C26504" w14:textId="4D02247F" w:rsidR="00AF0A0E" w:rsidRDefault="00060AEC" w:rsidP="00D631B4">
            <w:pPr>
              <w:jc w:val="center"/>
              <w:rPr>
                <w:rFonts w:ascii="Calibri" w:eastAsia="Calibri" w:hAnsi="Calibri" w:cs="Calibri"/>
                <w:b/>
                <w:sz w:val="24"/>
                <w:szCs w:val="24"/>
                <w:lang w:bidi="en-US"/>
              </w:rPr>
            </w:pPr>
            <w:bookmarkStart w:id="51" w:name="_Hlk173853506"/>
            <w:r w:rsidRPr="00AF0A0E">
              <w:rPr>
                <w:rFonts w:ascii="Calibri" w:eastAsia="Calibri" w:hAnsi="Calibri" w:cs="Calibri"/>
                <w:b/>
                <w:sz w:val="24"/>
                <w:szCs w:val="24"/>
                <w:lang w:bidi="en-US"/>
              </w:rPr>
              <w:t>Table 15</w:t>
            </w:r>
          </w:p>
          <w:p w14:paraId="10B392F4" w14:textId="67AA1CF2" w:rsidR="00060AEC" w:rsidRPr="003756BF" w:rsidRDefault="00060AEC" w:rsidP="00D631B4">
            <w:pPr>
              <w:jc w:val="center"/>
              <w:rPr>
                <w:rFonts w:ascii="Calibri" w:hAnsi="Calibri" w:cs="Calibri"/>
                <w:b/>
              </w:rPr>
            </w:pPr>
            <w:r w:rsidRPr="00AF0A0E">
              <w:rPr>
                <w:rFonts w:ascii="Calibri" w:eastAsia="Calibri" w:hAnsi="Calibri" w:cs="Calibri"/>
                <w:b/>
                <w:sz w:val="24"/>
                <w:szCs w:val="24"/>
                <w:lang w:bidi="en-US"/>
              </w:rPr>
              <w:t>Opportunity Resource Levels by Census Tract</w:t>
            </w:r>
          </w:p>
        </w:tc>
      </w:tr>
      <w:tr w:rsidR="00060AEC" w:rsidRPr="00AF0A0E" w14:paraId="7CBB8003" w14:textId="77777777" w:rsidTr="003756BF">
        <w:trPr>
          <w:trHeight w:val="479"/>
        </w:trPr>
        <w:tc>
          <w:tcPr>
            <w:tcW w:w="1067" w:type="dxa"/>
            <w:shd w:val="clear" w:color="auto" w:fill="D0CECE"/>
          </w:tcPr>
          <w:p w14:paraId="69668B9D" w14:textId="77777777" w:rsidR="00060AEC" w:rsidRPr="003756BF" w:rsidRDefault="00060AEC" w:rsidP="00D631B4">
            <w:pPr>
              <w:spacing w:before="128"/>
              <w:ind w:left="72" w:right="45"/>
              <w:rPr>
                <w:rFonts w:ascii="Calibri" w:hAnsi="Calibri" w:cs="Calibri"/>
                <w:b/>
                <w:sz w:val="20"/>
              </w:rPr>
            </w:pPr>
            <w:r w:rsidRPr="003756BF">
              <w:rPr>
                <w:rFonts w:ascii="Calibri" w:hAnsi="Calibri" w:cs="Calibri"/>
                <w:b/>
                <w:w w:val="90"/>
                <w:sz w:val="20"/>
              </w:rPr>
              <w:t>Census</w:t>
            </w:r>
            <w:r w:rsidRPr="003756BF">
              <w:rPr>
                <w:rFonts w:ascii="Calibri" w:hAnsi="Calibri" w:cs="Calibri"/>
                <w:b/>
                <w:spacing w:val="-3"/>
                <w:w w:val="90"/>
                <w:sz w:val="20"/>
              </w:rPr>
              <w:t xml:space="preserve"> </w:t>
            </w:r>
            <w:r w:rsidRPr="003756BF">
              <w:rPr>
                <w:rFonts w:ascii="Calibri" w:hAnsi="Calibri" w:cs="Calibri"/>
                <w:b/>
                <w:w w:val="90"/>
                <w:sz w:val="20"/>
              </w:rPr>
              <w:t>Tract</w:t>
            </w:r>
          </w:p>
        </w:tc>
        <w:tc>
          <w:tcPr>
            <w:tcW w:w="1015" w:type="dxa"/>
            <w:shd w:val="clear" w:color="auto" w:fill="D0CECE"/>
          </w:tcPr>
          <w:p w14:paraId="1E06E6B2" w14:textId="77777777" w:rsidR="00060AEC" w:rsidRPr="003756BF" w:rsidRDefault="00060AEC" w:rsidP="00D631B4">
            <w:pPr>
              <w:spacing w:before="128"/>
              <w:ind w:left="55" w:right="45"/>
              <w:jc w:val="center"/>
              <w:rPr>
                <w:rFonts w:ascii="Calibri" w:hAnsi="Calibri" w:cs="Calibri"/>
                <w:b/>
                <w:sz w:val="20"/>
              </w:rPr>
            </w:pPr>
            <w:r w:rsidRPr="003756BF">
              <w:rPr>
                <w:rFonts w:ascii="Calibri" w:hAnsi="Calibri" w:cs="Calibri"/>
                <w:b/>
                <w:w w:val="90"/>
                <w:sz w:val="20"/>
              </w:rPr>
              <w:t>Block</w:t>
            </w:r>
            <w:r w:rsidRPr="003756BF">
              <w:rPr>
                <w:rFonts w:ascii="Calibri" w:hAnsi="Calibri" w:cs="Calibri"/>
                <w:b/>
                <w:spacing w:val="-1"/>
                <w:w w:val="90"/>
                <w:sz w:val="20"/>
              </w:rPr>
              <w:t xml:space="preserve"> </w:t>
            </w:r>
            <w:r w:rsidRPr="003756BF">
              <w:rPr>
                <w:rFonts w:ascii="Calibri" w:hAnsi="Calibri" w:cs="Calibri"/>
                <w:b/>
                <w:w w:val="90"/>
                <w:sz w:val="20"/>
              </w:rPr>
              <w:t>Group</w:t>
            </w:r>
          </w:p>
        </w:tc>
        <w:tc>
          <w:tcPr>
            <w:tcW w:w="1873" w:type="dxa"/>
            <w:shd w:val="clear" w:color="auto" w:fill="D0CECE"/>
          </w:tcPr>
          <w:p w14:paraId="09CCFA48" w14:textId="77777777" w:rsidR="00060AEC" w:rsidRPr="003756BF" w:rsidRDefault="00060AEC" w:rsidP="00D631B4">
            <w:pPr>
              <w:spacing w:before="128"/>
              <w:ind w:left="82" w:right="45"/>
              <w:rPr>
                <w:rFonts w:ascii="Calibri" w:hAnsi="Calibri" w:cs="Calibri"/>
                <w:b/>
                <w:sz w:val="20"/>
              </w:rPr>
            </w:pPr>
            <w:r w:rsidRPr="003756BF">
              <w:rPr>
                <w:rFonts w:ascii="Calibri" w:hAnsi="Calibri" w:cs="Calibri"/>
                <w:b/>
                <w:spacing w:val="-1"/>
                <w:w w:val="95"/>
                <w:sz w:val="20"/>
              </w:rPr>
              <w:t>Resource</w:t>
            </w:r>
            <w:r w:rsidRPr="003756BF">
              <w:rPr>
                <w:rFonts w:ascii="Calibri" w:hAnsi="Calibri" w:cs="Calibri"/>
                <w:b/>
                <w:spacing w:val="-8"/>
                <w:w w:val="95"/>
                <w:sz w:val="20"/>
              </w:rPr>
              <w:t xml:space="preserve"> </w:t>
            </w:r>
            <w:r w:rsidRPr="003756BF">
              <w:rPr>
                <w:rFonts w:ascii="Calibri" w:hAnsi="Calibri" w:cs="Calibri"/>
                <w:b/>
                <w:spacing w:val="-1"/>
                <w:w w:val="95"/>
                <w:sz w:val="20"/>
              </w:rPr>
              <w:t>Level</w:t>
            </w:r>
          </w:p>
        </w:tc>
        <w:tc>
          <w:tcPr>
            <w:tcW w:w="1559" w:type="dxa"/>
            <w:shd w:val="clear" w:color="auto" w:fill="D0CECE"/>
          </w:tcPr>
          <w:p w14:paraId="17AA57CD" w14:textId="77777777" w:rsidR="00060AEC" w:rsidRPr="003756BF" w:rsidRDefault="00060AEC" w:rsidP="00D631B4">
            <w:pPr>
              <w:spacing w:before="128"/>
              <w:ind w:left="57" w:right="45"/>
              <w:jc w:val="center"/>
              <w:rPr>
                <w:rFonts w:ascii="Calibri" w:hAnsi="Calibri" w:cs="Calibri"/>
                <w:b/>
                <w:sz w:val="20"/>
              </w:rPr>
            </w:pPr>
            <w:r w:rsidRPr="003756BF">
              <w:rPr>
                <w:rFonts w:ascii="Calibri" w:hAnsi="Calibri" w:cs="Calibri"/>
                <w:b/>
                <w:w w:val="90"/>
                <w:sz w:val="20"/>
              </w:rPr>
              <w:t>Economic</w:t>
            </w:r>
            <w:r w:rsidRPr="003756BF">
              <w:rPr>
                <w:rFonts w:ascii="Calibri" w:hAnsi="Calibri" w:cs="Calibri"/>
                <w:b/>
                <w:spacing w:val="1"/>
                <w:w w:val="90"/>
                <w:sz w:val="20"/>
              </w:rPr>
              <w:t xml:space="preserve"> </w:t>
            </w:r>
            <w:r w:rsidRPr="003756BF">
              <w:rPr>
                <w:rFonts w:ascii="Calibri" w:hAnsi="Calibri" w:cs="Calibri"/>
                <w:b/>
                <w:w w:val="90"/>
                <w:sz w:val="20"/>
              </w:rPr>
              <w:t>Score</w:t>
            </w:r>
          </w:p>
        </w:tc>
        <w:tc>
          <w:tcPr>
            <w:tcW w:w="1701" w:type="dxa"/>
            <w:shd w:val="clear" w:color="auto" w:fill="D0CECE"/>
          </w:tcPr>
          <w:p w14:paraId="7CF71D6C" w14:textId="77777777" w:rsidR="00060AEC" w:rsidRPr="003756BF" w:rsidRDefault="00060AEC" w:rsidP="00D631B4">
            <w:pPr>
              <w:spacing w:before="128"/>
              <w:ind w:left="56" w:right="45"/>
              <w:jc w:val="center"/>
              <w:rPr>
                <w:rFonts w:ascii="Calibri" w:hAnsi="Calibri" w:cs="Calibri"/>
                <w:b/>
                <w:sz w:val="20"/>
              </w:rPr>
            </w:pPr>
            <w:r w:rsidRPr="003756BF">
              <w:rPr>
                <w:rFonts w:ascii="Calibri" w:hAnsi="Calibri" w:cs="Calibri"/>
                <w:b/>
                <w:w w:val="90"/>
                <w:sz w:val="20"/>
              </w:rPr>
              <w:t>Environmental</w:t>
            </w:r>
            <w:r w:rsidRPr="003756BF">
              <w:rPr>
                <w:rFonts w:ascii="Calibri" w:hAnsi="Calibri" w:cs="Calibri"/>
                <w:b/>
                <w:spacing w:val="-5"/>
                <w:w w:val="90"/>
                <w:sz w:val="20"/>
              </w:rPr>
              <w:t xml:space="preserve"> </w:t>
            </w:r>
            <w:r w:rsidRPr="003756BF">
              <w:rPr>
                <w:rFonts w:ascii="Calibri" w:hAnsi="Calibri" w:cs="Calibri"/>
                <w:b/>
                <w:w w:val="90"/>
                <w:sz w:val="20"/>
              </w:rPr>
              <w:t>Score</w:t>
            </w:r>
          </w:p>
        </w:tc>
        <w:tc>
          <w:tcPr>
            <w:tcW w:w="1418" w:type="dxa"/>
            <w:shd w:val="clear" w:color="auto" w:fill="D0CECE"/>
          </w:tcPr>
          <w:p w14:paraId="2F30C327" w14:textId="77777777" w:rsidR="00060AEC" w:rsidRPr="003756BF" w:rsidRDefault="00060AEC" w:rsidP="00D631B4">
            <w:pPr>
              <w:spacing w:before="128"/>
              <w:ind w:left="57" w:right="45"/>
              <w:jc w:val="center"/>
              <w:rPr>
                <w:rFonts w:ascii="Calibri" w:hAnsi="Calibri" w:cs="Calibri"/>
                <w:b/>
                <w:sz w:val="20"/>
              </w:rPr>
            </w:pPr>
            <w:r w:rsidRPr="003756BF">
              <w:rPr>
                <w:rFonts w:ascii="Calibri" w:hAnsi="Calibri" w:cs="Calibri"/>
                <w:b/>
                <w:w w:val="90"/>
                <w:sz w:val="20"/>
              </w:rPr>
              <w:t>Education</w:t>
            </w:r>
            <w:r w:rsidRPr="003756BF">
              <w:rPr>
                <w:rFonts w:ascii="Calibri" w:hAnsi="Calibri" w:cs="Calibri"/>
                <w:b/>
                <w:spacing w:val="-4"/>
                <w:w w:val="90"/>
                <w:sz w:val="20"/>
              </w:rPr>
              <w:t xml:space="preserve"> </w:t>
            </w:r>
            <w:r w:rsidRPr="003756BF">
              <w:rPr>
                <w:rFonts w:ascii="Calibri" w:hAnsi="Calibri" w:cs="Calibri"/>
                <w:b/>
                <w:w w:val="90"/>
                <w:sz w:val="20"/>
              </w:rPr>
              <w:t>Score</w:t>
            </w:r>
          </w:p>
        </w:tc>
      </w:tr>
      <w:tr w:rsidR="00060AEC" w:rsidRPr="00AF0A0E" w14:paraId="290D7F9D" w14:textId="77777777" w:rsidTr="003756BF">
        <w:trPr>
          <w:trHeight w:val="300"/>
        </w:trPr>
        <w:tc>
          <w:tcPr>
            <w:tcW w:w="1067" w:type="dxa"/>
          </w:tcPr>
          <w:p w14:paraId="402AF2EB" w14:textId="77777777" w:rsidR="00060AEC" w:rsidRPr="003756BF" w:rsidRDefault="00060AEC" w:rsidP="00D631B4">
            <w:pPr>
              <w:spacing w:before="38"/>
              <w:ind w:right="45"/>
              <w:rPr>
                <w:rFonts w:ascii="Calibri" w:hAnsi="Calibri" w:cs="Calibri"/>
                <w:sz w:val="20"/>
              </w:rPr>
            </w:pPr>
            <w:r w:rsidRPr="003756BF">
              <w:rPr>
                <w:rFonts w:ascii="Calibri" w:hAnsi="Calibri" w:cs="Calibri"/>
                <w:sz w:val="20"/>
              </w:rPr>
              <w:t>6029006301</w:t>
            </w:r>
          </w:p>
        </w:tc>
        <w:tc>
          <w:tcPr>
            <w:tcW w:w="1015" w:type="dxa"/>
          </w:tcPr>
          <w:p w14:paraId="4AB5F6B7"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1</w:t>
            </w:r>
          </w:p>
        </w:tc>
        <w:tc>
          <w:tcPr>
            <w:tcW w:w="1873" w:type="dxa"/>
          </w:tcPr>
          <w:p w14:paraId="41C6A00C"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Low</w:t>
            </w:r>
            <w:r w:rsidRPr="003756BF">
              <w:rPr>
                <w:rFonts w:ascii="Calibri" w:hAnsi="Calibri" w:cs="Calibri"/>
                <w:spacing w:val="-6"/>
                <w:sz w:val="20"/>
              </w:rPr>
              <w:t xml:space="preserve"> </w:t>
            </w:r>
            <w:r w:rsidRPr="003756BF">
              <w:rPr>
                <w:rFonts w:ascii="Calibri" w:hAnsi="Calibri" w:cs="Calibri"/>
                <w:sz w:val="20"/>
              </w:rPr>
              <w:t>Resource</w:t>
            </w:r>
          </w:p>
        </w:tc>
        <w:tc>
          <w:tcPr>
            <w:tcW w:w="1559" w:type="dxa"/>
          </w:tcPr>
          <w:p w14:paraId="7BF6D6D4"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rPr>
              <w:t>0.477</w:t>
            </w:r>
          </w:p>
        </w:tc>
        <w:tc>
          <w:tcPr>
            <w:tcW w:w="1701" w:type="dxa"/>
          </w:tcPr>
          <w:p w14:paraId="479C877D"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0.084</w:t>
            </w:r>
          </w:p>
        </w:tc>
        <w:tc>
          <w:tcPr>
            <w:tcW w:w="1418" w:type="dxa"/>
          </w:tcPr>
          <w:p w14:paraId="5B06A5A5"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0.224</w:t>
            </w:r>
          </w:p>
        </w:tc>
      </w:tr>
      <w:tr w:rsidR="00060AEC" w:rsidRPr="00AF0A0E" w14:paraId="14CC2E1F" w14:textId="77777777" w:rsidTr="003756BF">
        <w:trPr>
          <w:trHeight w:val="299"/>
        </w:trPr>
        <w:tc>
          <w:tcPr>
            <w:tcW w:w="1067" w:type="dxa"/>
          </w:tcPr>
          <w:p w14:paraId="05E56741"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6029006301</w:t>
            </w:r>
          </w:p>
        </w:tc>
        <w:tc>
          <w:tcPr>
            <w:tcW w:w="1015" w:type="dxa"/>
          </w:tcPr>
          <w:p w14:paraId="4CB6EB73"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2</w:t>
            </w:r>
          </w:p>
        </w:tc>
        <w:tc>
          <w:tcPr>
            <w:tcW w:w="1873" w:type="dxa"/>
          </w:tcPr>
          <w:p w14:paraId="20737585"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Low</w:t>
            </w:r>
            <w:r w:rsidRPr="003756BF">
              <w:rPr>
                <w:rFonts w:ascii="Calibri" w:hAnsi="Calibri" w:cs="Calibri"/>
                <w:spacing w:val="-6"/>
                <w:sz w:val="20"/>
              </w:rPr>
              <w:t xml:space="preserve"> </w:t>
            </w:r>
            <w:r w:rsidRPr="003756BF">
              <w:rPr>
                <w:rFonts w:ascii="Calibri" w:hAnsi="Calibri" w:cs="Calibri"/>
                <w:sz w:val="20"/>
              </w:rPr>
              <w:t>Resource</w:t>
            </w:r>
          </w:p>
        </w:tc>
        <w:tc>
          <w:tcPr>
            <w:tcW w:w="1559" w:type="dxa"/>
          </w:tcPr>
          <w:p w14:paraId="08702186"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rPr>
              <w:t>0.57</w:t>
            </w:r>
          </w:p>
        </w:tc>
        <w:tc>
          <w:tcPr>
            <w:tcW w:w="1701" w:type="dxa"/>
          </w:tcPr>
          <w:p w14:paraId="50C2B99E"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0.084</w:t>
            </w:r>
          </w:p>
        </w:tc>
        <w:tc>
          <w:tcPr>
            <w:tcW w:w="1418" w:type="dxa"/>
          </w:tcPr>
          <w:p w14:paraId="5957B51E"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0.196</w:t>
            </w:r>
          </w:p>
        </w:tc>
      </w:tr>
      <w:tr w:rsidR="00060AEC" w:rsidRPr="00AF0A0E" w14:paraId="75682F5C" w14:textId="77777777" w:rsidTr="003756BF">
        <w:trPr>
          <w:trHeight w:val="299"/>
        </w:trPr>
        <w:tc>
          <w:tcPr>
            <w:tcW w:w="1067" w:type="dxa"/>
          </w:tcPr>
          <w:p w14:paraId="78121627"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6029006303</w:t>
            </w:r>
          </w:p>
        </w:tc>
        <w:tc>
          <w:tcPr>
            <w:tcW w:w="1015" w:type="dxa"/>
          </w:tcPr>
          <w:p w14:paraId="68E8CD87"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1</w:t>
            </w:r>
          </w:p>
        </w:tc>
        <w:tc>
          <w:tcPr>
            <w:tcW w:w="1873" w:type="dxa"/>
          </w:tcPr>
          <w:p w14:paraId="46219B85" w14:textId="77777777" w:rsidR="00060AEC" w:rsidRPr="003756BF" w:rsidRDefault="00060AEC" w:rsidP="00D631B4">
            <w:pPr>
              <w:spacing w:before="38"/>
              <w:ind w:left="249" w:right="45"/>
              <w:rPr>
                <w:rFonts w:ascii="Calibri" w:hAnsi="Calibri" w:cs="Calibri"/>
                <w:sz w:val="20"/>
              </w:rPr>
            </w:pPr>
            <w:r w:rsidRPr="003756BF">
              <w:rPr>
                <w:rFonts w:ascii="Calibri" w:hAnsi="Calibri" w:cs="Calibri"/>
                <w:sz w:val="20"/>
              </w:rPr>
              <w:t>High Segregation and Poverty</w:t>
            </w:r>
          </w:p>
        </w:tc>
        <w:tc>
          <w:tcPr>
            <w:tcW w:w="1559" w:type="dxa"/>
          </w:tcPr>
          <w:p w14:paraId="1258113D"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0.421</w:t>
            </w:r>
          </w:p>
        </w:tc>
        <w:tc>
          <w:tcPr>
            <w:tcW w:w="1701" w:type="dxa"/>
          </w:tcPr>
          <w:p w14:paraId="579A156B"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0.103</w:t>
            </w:r>
          </w:p>
        </w:tc>
        <w:tc>
          <w:tcPr>
            <w:tcW w:w="1418" w:type="dxa"/>
          </w:tcPr>
          <w:p w14:paraId="4D3495EB"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0.224</w:t>
            </w:r>
          </w:p>
        </w:tc>
      </w:tr>
      <w:tr w:rsidR="00060AEC" w:rsidRPr="00AF0A0E" w14:paraId="2DEDB4A6" w14:textId="77777777" w:rsidTr="003756BF">
        <w:trPr>
          <w:trHeight w:val="300"/>
        </w:trPr>
        <w:tc>
          <w:tcPr>
            <w:tcW w:w="1067" w:type="dxa"/>
          </w:tcPr>
          <w:p w14:paraId="38EDD834" w14:textId="77777777" w:rsidR="00060AEC" w:rsidRPr="003756BF" w:rsidRDefault="00060AEC" w:rsidP="00D631B4">
            <w:pPr>
              <w:spacing w:before="38"/>
              <w:ind w:left="72" w:right="45"/>
              <w:rPr>
                <w:rFonts w:ascii="Calibri" w:hAnsi="Calibri" w:cs="Calibri"/>
                <w:sz w:val="20"/>
              </w:rPr>
            </w:pPr>
            <w:bookmarkStart w:id="52" w:name="_Hlk152414331"/>
            <w:r w:rsidRPr="003756BF">
              <w:rPr>
                <w:rFonts w:ascii="Calibri" w:hAnsi="Calibri" w:cs="Calibri"/>
                <w:sz w:val="20"/>
              </w:rPr>
              <w:t>6029006303</w:t>
            </w:r>
            <w:bookmarkEnd w:id="52"/>
          </w:p>
        </w:tc>
        <w:tc>
          <w:tcPr>
            <w:tcW w:w="1015" w:type="dxa"/>
          </w:tcPr>
          <w:p w14:paraId="178C1F6E"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2</w:t>
            </w:r>
          </w:p>
        </w:tc>
        <w:tc>
          <w:tcPr>
            <w:tcW w:w="1873" w:type="dxa"/>
          </w:tcPr>
          <w:p w14:paraId="759E7EF2"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High Segregation and Poverty</w:t>
            </w:r>
          </w:p>
        </w:tc>
        <w:tc>
          <w:tcPr>
            <w:tcW w:w="1559" w:type="dxa"/>
          </w:tcPr>
          <w:p w14:paraId="5C790EC3"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0.29</w:t>
            </w:r>
          </w:p>
        </w:tc>
        <w:tc>
          <w:tcPr>
            <w:tcW w:w="1701" w:type="dxa"/>
          </w:tcPr>
          <w:p w14:paraId="2B382AA1"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0.103</w:t>
            </w:r>
          </w:p>
        </w:tc>
        <w:tc>
          <w:tcPr>
            <w:tcW w:w="1418" w:type="dxa"/>
          </w:tcPr>
          <w:p w14:paraId="24C82986"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0.327</w:t>
            </w:r>
          </w:p>
        </w:tc>
      </w:tr>
      <w:tr w:rsidR="00060AEC" w:rsidRPr="00AF0A0E" w14:paraId="44FE45FF" w14:textId="77777777" w:rsidTr="003756BF">
        <w:trPr>
          <w:trHeight w:val="299"/>
        </w:trPr>
        <w:tc>
          <w:tcPr>
            <w:tcW w:w="1067" w:type="dxa"/>
          </w:tcPr>
          <w:p w14:paraId="13381C46"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6029006304</w:t>
            </w:r>
          </w:p>
        </w:tc>
        <w:tc>
          <w:tcPr>
            <w:tcW w:w="1015" w:type="dxa"/>
          </w:tcPr>
          <w:p w14:paraId="6AA16658"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1</w:t>
            </w:r>
          </w:p>
        </w:tc>
        <w:tc>
          <w:tcPr>
            <w:tcW w:w="1873" w:type="dxa"/>
          </w:tcPr>
          <w:p w14:paraId="4CE031A8"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High Segregation and Poverty</w:t>
            </w:r>
          </w:p>
        </w:tc>
        <w:tc>
          <w:tcPr>
            <w:tcW w:w="1559" w:type="dxa"/>
          </w:tcPr>
          <w:p w14:paraId="4FDDE541"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0.243</w:t>
            </w:r>
          </w:p>
        </w:tc>
        <w:tc>
          <w:tcPr>
            <w:tcW w:w="1701" w:type="dxa"/>
          </w:tcPr>
          <w:p w14:paraId="0EB0C5AF"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0.252</w:t>
            </w:r>
          </w:p>
        </w:tc>
        <w:tc>
          <w:tcPr>
            <w:tcW w:w="1418" w:type="dxa"/>
          </w:tcPr>
          <w:p w14:paraId="2E9C8099"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0.224</w:t>
            </w:r>
          </w:p>
        </w:tc>
      </w:tr>
      <w:tr w:rsidR="00060AEC" w:rsidRPr="00AF0A0E" w14:paraId="266F2A1A" w14:textId="77777777" w:rsidTr="003756BF">
        <w:trPr>
          <w:trHeight w:val="299"/>
        </w:trPr>
        <w:tc>
          <w:tcPr>
            <w:tcW w:w="1067" w:type="dxa"/>
          </w:tcPr>
          <w:p w14:paraId="69D02E5C"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6029006304</w:t>
            </w:r>
          </w:p>
        </w:tc>
        <w:tc>
          <w:tcPr>
            <w:tcW w:w="1015" w:type="dxa"/>
          </w:tcPr>
          <w:p w14:paraId="728F80BF"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w w:val="98"/>
                <w:sz w:val="20"/>
              </w:rPr>
              <w:t>2</w:t>
            </w:r>
          </w:p>
        </w:tc>
        <w:tc>
          <w:tcPr>
            <w:tcW w:w="1873" w:type="dxa"/>
          </w:tcPr>
          <w:p w14:paraId="064B0CDC"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High Segregation and Poverty</w:t>
            </w:r>
          </w:p>
        </w:tc>
        <w:tc>
          <w:tcPr>
            <w:tcW w:w="1559" w:type="dxa"/>
          </w:tcPr>
          <w:p w14:paraId="7987E8BF" w14:textId="7D24A90F" w:rsidR="00060AEC" w:rsidRPr="003756BF" w:rsidRDefault="00AF0A0E" w:rsidP="00D631B4">
            <w:pPr>
              <w:spacing w:before="38"/>
              <w:ind w:left="57" w:right="45"/>
              <w:jc w:val="center"/>
              <w:rPr>
                <w:rFonts w:ascii="Calibri" w:hAnsi="Calibri" w:cs="Calibri"/>
                <w:sz w:val="20"/>
              </w:rPr>
            </w:pPr>
            <w:r w:rsidRPr="003756BF">
              <w:rPr>
                <w:rFonts w:ascii="Calibri" w:hAnsi="Calibri" w:cs="Calibri"/>
                <w:sz w:val="20"/>
              </w:rPr>
              <w:t>0.393</w:t>
            </w:r>
          </w:p>
        </w:tc>
        <w:tc>
          <w:tcPr>
            <w:tcW w:w="1701" w:type="dxa"/>
          </w:tcPr>
          <w:p w14:paraId="6DF8D7ED"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0.252</w:t>
            </w:r>
          </w:p>
        </w:tc>
        <w:tc>
          <w:tcPr>
            <w:tcW w:w="1418" w:type="dxa"/>
          </w:tcPr>
          <w:p w14:paraId="7E8098B4"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0.224</w:t>
            </w:r>
          </w:p>
        </w:tc>
      </w:tr>
      <w:tr w:rsidR="00060AEC" w:rsidRPr="00AF0A0E" w14:paraId="219EAAEC" w14:textId="77777777" w:rsidTr="003756BF">
        <w:trPr>
          <w:trHeight w:val="300"/>
        </w:trPr>
        <w:tc>
          <w:tcPr>
            <w:tcW w:w="1067" w:type="dxa"/>
          </w:tcPr>
          <w:p w14:paraId="11AEF2E7"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6029006304</w:t>
            </w:r>
          </w:p>
        </w:tc>
        <w:tc>
          <w:tcPr>
            <w:tcW w:w="1015" w:type="dxa"/>
          </w:tcPr>
          <w:p w14:paraId="7FA93805" w14:textId="77777777" w:rsidR="00060AEC" w:rsidRPr="003756BF" w:rsidRDefault="00060AEC" w:rsidP="00D631B4">
            <w:pPr>
              <w:spacing w:before="38"/>
              <w:ind w:left="31" w:right="45"/>
              <w:jc w:val="center"/>
              <w:rPr>
                <w:rFonts w:ascii="Calibri" w:hAnsi="Calibri" w:cs="Calibri"/>
                <w:sz w:val="20"/>
              </w:rPr>
            </w:pPr>
            <w:r w:rsidRPr="003756BF">
              <w:rPr>
                <w:rFonts w:ascii="Calibri" w:hAnsi="Calibri" w:cs="Calibri"/>
                <w:sz w:val="20"/>
              </w:rPr>
              <w:t>3</w:t>
            </w:r>
          </w:p>
        </w:tc>
        <w:tc>
          <w:tcPr>
            <w:tcW w:w="1873" w:type="dxa"/>
          </w:tcPr>
          <w:p w14:paraId="19D70930"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High Segregation and Poverty</w:t>
            </w:r>
          </w:p>
        </w:tc>
        <w:tc>
          <w:tcPr>
            <w:tcW w:w="1559" w:type="dxa"/>
          </w:tcPr>
          <w:p w14:paraId="6988232B"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0.654</w:t>
            </w:r>
          </w:p>
        </w:tc>
        <w:tc>
          <w:tcPr>
            <w:tcW w:w="1701" w:type="dxa"/>
          </w:tcPr>
          <w:p w14:paraId="26BA1352"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0.252</w:t>
            </w:r>
          </w:p>
        </w:tc>
        <w:tc>
          <w:tcPr>
            <w:tcW w:w="1418" w:type="dxa"/>
          </w:tcPr>
          <w:p w14:paraId="4B83FD71"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0.327</w:t>
            </w:r>
          </w:p>
        </w:tc>
      </w:tr>
      <w:tr w:rsidR="00060AEC" w:rsidRPr="00AF0A0E" w14:paraId="04994BB3" w14:textId="77777777" w:rsidTr="003756BF">
        <w:trPr>
          <w:trHeight w:val="299"/>
        </w:trPr>
        <w:tc>
          <w:tcPr>
            <w:tcW w:w="1067" w:type="dxa"/>
          </w:tcPr>
          <w:p w14:paraId="5F0FF587" w14:textId="77777777" w:rsidR="00060AEC" w:rsidRPr="003756BF" w:rsidRDefault="00060AEC" w:rsidP="00D631B4">
            <w:pPr>
              <w:spacing w:before="38"/>
              <w:ind w:left="72" w:right="45"/>
              <w:rPr>
                <w:rFonts w:ascii="Calibri" w:hAnsi="Calibri" w:cs="Calibri"/>
                <w:sz w:val="20"/>
              </w:rPr>
            </w:pPr>
            <w:r w:rsidRPr="003756BF">
              <w:rPr>
                <w:rFonts w:ascii="Calibri" w:hAnsi="Calibri" w:cs="Calibri"/>
                <w:sz w:val="20"/>
              </w:rPr>
              <w:t>6029006202</w:t>
            </w:r>
          </w:p>
        </w:tc>
        <w:tc>
          <w:tcPr>
            <w:tcW w:w="1015" w:type="dxa"/>
          </w:tcPr>
          <w:p w14:paraId="024B1510" w14:textId="77777777" w:rsidR="00060AEC" w:rsidRPr="003756BF" w:rsidRDefault="00060AEC" w:rsidP="00D631B4">
            <w:pPr>
              <w:spacing w:before="38"/>
              <w:ind w:left="30" w:right="45"/>
              <w:jc w:val="center"/>
              <w:rPr>
                <w:rFonts w:ascii="Calibri" w:hAnsi="Calibri" w:cs="Calibri"/>
                <w:sz w:val="20"/>
              </w:rPr>
            </w:pPr>
            <w:r w:rsidRPr="003756BF">
              <w:rPr>
                <w:rFonts w:ascii="Calibri" w:hAnsi="Calibri" w:cs="Calibri"/>
                <w:w w:val="98"/>
                <w:sz w:val="20"/>
              </w:rPr>
              <w:t>1</w:t>
            </w:r>
          </w:p>
        </w:tc>
        <w:tc>
          <w:tcPr>
            <w:tcW w:w="1873" w:type="dxa"/>
          </w:tcPr>
          <w:p w14:paraId="1573B233" w14:textId="77777777" w:rsidR="00060AEC" w:rsidRPr="003756BF" w:rsidRDefault="00060AEC" w:rsidP="00D631B4">
            <w:pPr>
              <w:spacing w:before="38"/>
              <w:ind w:left="269" w:right="45"/>
              <w:rPr>
                <w:rFonts w:ascii="Calibri" w:hAnsi="Calibri" w:cs="Calibri"/>
                <w:sz w:val="20"/>
              </w:rPr>
            </w:pPr>
            <w:r w:rsidRPr="003756BF">
              <w:rPr>
                <w:rFonts w:ascii="Calibri" w:hAnsi="Calibri" w:cs="Calibri"/>
                <w:sz w:val="20"/>
              </w:rPr>
              <w:t>Moderate Resource</w:t>
            </w:r>
          </w:p>
        </w:tc>
        <w:tc>
          <w:tcPr>
            <w:tcW w:w="1559" w:type="dxa"/>
          </w:tcPr>
          <w:p w14:paraId="12880887"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0.589</w:t>
            </w:r>
          </w:p>
        </w:tc>
        <w:tc>
          <w:tcPr>
            <w:tcW w:w="1701" w:type="dxa"/>
          </w:tcPr>
          <w:p w14:paraId="07BBDDCA" w14:textId="77777777" w:rsidR="00060AEC" w:rsidRPr="003756BF" w:rsidRDefault="00060AEC" w:rsidP="00D631B4">
            <w:pPr>
              <w:spacing w:before="38"/>
              <w:ind w:left="56" w:right="45"/>
              <w:jc w:val="center"/>
              <w:rPr>
                <w:rFonts w:ascii="Calibri" w:hAnsi="Calibri" w:cs="Calibri"/>
                <w:sz w:val="20"/>
              </w:rPr>
            </w:pPr>
            <w:r w:rsidRPr="003756BF">
              <w:rPr>
                <w:rFonts w:ascii="Calibri" w:hAnsi="Calibri" w:cs="Calibri"/>
                <w:sz w:val="20"/>
              </w:rPr>
              <w:t>0.047</w:t>
            </w:r>
          </w:p>
        </w:tc>
        <w:tc>
          <w:tcPr>
            <w:tcW w:w="1418" w:type="dxa"/>
          </w:tcPr>
          <w:p w14:paraId="4D385171" w14:textId="77777777" w:rsidR="00060AEC" w:rsidRPr="003756BF" w:rsidRDefault="00060AEC" w:rsidP="00D631B4">
            <w:pPr>
              <w:spacing w:before="38"/>
              <w:ind w:left="57" w:right="45"/>
              <w:jc w:val="center"/>
              <w:rPr>
                <w:rFonts w:ascii="Calibri" w:hAnsi="Calibri" w:cs="Calibri"/>
                <w:sz w:val="20"/>
              </w:rPr>
            </w:pPr>
            <w:r w:rsidRPr="003756BF">
              <w:rPr>
                <w:rFonts w:ascii="Calibri" w:hAnsi="Calibri" w:cs="Calibri"/>
                <w:sz w:val="20"/>
              </w:rPr>
              <w:t>0.393</w:t>
            </w:r>
          </w:p>
        </w:tc>
      </w:tr>
    </w:tbl>
    <w:bookmarkEnd w:id="51"/>
    <w:p w14:paraId="07F9B7DF" w14:textId="77777777" w:rsidR="00060AEC" w:rsidRPr="005D5E4B" w:rsidRDefault="00060AEC" w:rsidP="00060AEC">
      <w:pPr>
        <w:spacing w:before="7"/>
        <w:ind w:left="630" w:right="45"/>
        <w:jc w:val="both"/>
        <w:rPr>
          <w:i/>
          <w:sz w:val="16"/>
        </w:rPr>
      </w:pPr>
      <w:r w:rsidRPr="005D5E4B">
        <w:rPr>
          <w:i/>
          <w:w w:val="95"/>
          <w:sz w:val="16"/>
        </w:rPr>
        <w:t>Source:</w:t>
      </w:r>
      <w:r w:rsidRPr="005D5E4B">
        <w:rPr>
          <w:i/>
          <w:spacing w:val="2"/>
          <w:w w:val="95"/>
          <w:sz w:val="16"/>
        </w:rPr>
        <w:t xml:space="preserve"> </w:t>
      </w:r>
      <w:r w:rsidRPr="005D5E4B">
        <w:rPr>
          <w:i/>
          <w:w w:val="95"/>
          <w:sz w:val="16"/>
        </w:rPr>
        <w:t>California</w:t>
      </w:r>
      <w:r w:rsidRPr="005D5E4B">
        <w:rPr>
          <w:i/>
          <w:spacing w:val="2"/>
          <w:w w:val="95"/>
          <w:sz w:val="16"/>
        </w:rPr>
        <w:t xml:space="preserve"> </w:t>
      </w:r>
      <w:r w:rsidRPr="005D5E4B">
        <w:rPr>
          <w:i/>
          <w:w w:val="95"/>
          <w:sz w:val="16"/>
        </w:rPr>
        <w:t>Department</w:t>
      </w:r>
      <w:r w:rsidRPr="005D5E4B">
        <w:rPr>
          <w:i/>
          <w:spacing w:val="3"/>
          <w:w w:val="95"/>
          <w:sz w:val="16"/>
        </w:rPr>
        <w:t xml:space="preserve"> </w:t>
      </w:r>
      <w:r w:rsidRPr="005D5E4B">
        <w:rPr>
          <w:i/>
          <w:w w:val="95"/>
          <w:sz w:val="16"/>
        </w:rPr>
        <w:t>of</w:t>
      </w:r>
      <w:r w:rsidRPr="005D5E4B">
        <w:rPr>
          <w:i/>
          <w:spacing w:val="4"/>
          <w:w w:val="95"/>
          <w:sz w:val="16"/>
        </w:rPr>
        <w:t xml:space="preserve"> </w:t>
      </w:r>
      <w:r w:rsidRPr="005D5E4B">
        <w:rPr>
          <w:i/>
          <w:w w:val="95"/>
          <w:sz w:val="16"/>
        </w:rPr>
        <w:t>Housing</w:t>
      </w:r>
      <w:r w:rsidRPr="005D5E4B">
        <w:rPr>
          <w:i/>
          <w:spacing w:val="3"/>
          <w:w w:val="95"/>
          <w:sz w:val="16"/>
        </w:rPr>
        <w:t xml:space="preserve"> </w:t>
      </w:r>
      <w:r w:rsidRPr="005D5E4B">
        <w:rPr>
          <w:i/>
          <w:w w:val="95"/>
          <w:sz w:val="16"/>
        </w:rPr>
        <w:t>and</w:t>
      </w:r>
      <w:r w:rsidRPr="005D5E4B">
        <w:rPr>
          <w:i/>
          <w:spacing w:val="3"/>
          <w:w w:val="95"/>
          <w:sz w:val="16"/>
        </w:rPr>
        <w:t xml:space="preserve"> </w:t>
      </w:r>
      <w:r w:rsidRPr="005D5E4B">
        <w:rPr>
          <w:i/>
          <w:w w:val="95"/>
          <w:sz w:val="16"/>
        </w:rPr>
        <w:t>Development,</w:t>
      </w:r>
      <w:r w:rsidRPr="005D5E4B">
        <w:rPr>
          <w:i/>
          <w:spacing w:val="2"/>
          <w:w w:val="95"/>
          <w:sz w:val="16"/>
        </w:rPr>
        <w:t xml:space="preserve"> </w:t>
      </w:r>
      <w:r w:rsidRPr="005D5E4B">
        <w:rPr>
          <w:i/>
          <w:w w:val="95"/>
          <w:sz w:val="16"/>
        </w:rPr>
        <w:t>Affirmatively</w:t>
      </w:r>
      <w:r w:rsidRPr="005D5E4B">
        <w:rPr>
          <w:i/>
          <w:spacing w:val="3"/>
          <w:w w:val="95"/>
          <w:sz w:val="16"/>
        </w:rPr>
        <w:t xml:space="preserve"> </w:t>
      </w:r>
      <w:r w:rsidRPr="005D5E4B">
        <w:rPr>
          <w:i/>
          <w:w w:val="95"/>
          <w:sz w:val="16"/>
        </w:rPr>
        <w:t>Furthering</w:t>
      </w:r>
      <w:r w:rsidRPr="005D5E4B">
        <w:rPr>
          <w:i/>
          <w:spacing w:val="2"/>
          <w:w w:val="95"/>
          <w:sz w:val="16"/>
        </w:rPr>
        <w:t xml:space="preserve"> </w:t>
      </w:r>
      <w:r w:rsidRPr="005D5E4B">
        <w:rPr>
          <w:i/>
          <w:w w:val="95"/>
          <w:sz w:val="16"/>
        </w:rPr>
        <w:t>Fair</w:t>
      </w:r>
      <w:r w:rsidRPr="005D5E4B">
        <w:rPr>
          <w:i/>
          <w:spacing w:val="3"/>
          <w:w w:val="95"/>
          <w:sz w:val="16"/>
        </w:rPr>
        <w:t xml:space="preserve"> </w:t>
      </w:r>
      <w:r w:rsidRPr="005D5E4B">
        <w:rPr>
          <w:i/>
          <w:w w:val="95"/>
          <w:sz w:val="16"/>
        </w:rPr>
        <w:t>Housing</w:t>
      </w:r>
      <w:r w:rsidRPr="005D5E4B">
        <w:rPr>
          <w:i/>
          <w:spacing w:val="2"/>
          <w:w w:val="95"/>
          <w:sz w:val="16"/>
        </w:rPr>
        <w:t xml:space="preserve"> </w:t>
      </w:r>
      <w:r w:rsidRPr="005D5E4B">
        <w:rPr>
          <w:i/>
          <w:w w:val="95"/>
          <w:sz w:val="16"/>
        </w:rPr>
        <w:t>Data</w:t>
      </w:r>
      <w:r w:rsidRPr="005D5E4B">
        <w:rPr>
          <w:i/>
          <w:spacing w:val="4"/>
          <w:w w:val="95"/>
          <w:sz w:val="16"/>
        </w:rPr>
        <w:t xml:space="preserve"> </w:t>
      </w:r>
      <w:r w:rsidRPr="005D5E4B">
        <w:rPr>
          <w:i/>
          <w:w w:val="95"/>
          <w:sz w:val="16"/>
        </w:rPr>
        <w:t>and</w:t>
      </w:r>
      <w:r w:rsidRPr="005D5E4B">
        <w:rPr>
          <w:i/>
          <w:spacing w:val="3"/>
          <w:w w:val="95"/>
          <w:sz w:val="16"/>
        </w:rPr>
        <w:t xml:space="preserve"> </w:t>
      </w:r>
      <w:r w:rsidRPr="005D5E4B">
        <w:rPr>
          <w:i/>
          <w:w w:val="95"/>
          <w:sz w:val="16"/>
        </w:rPr>
        <w:t>Mapping</w:t>
      </w:r>
      <w:r w:rsidRPr="005D5E4B">
        <w:rPr>
          <w:i/>
          <w:spacing w:val="3"/>
          <w:w w:val="95"/>
          <w:sz w:val="16"/>
        </w:rPr>
        <w:t xml:space="preserve"> </w:t>
      </w:r>
      <w:r w:rsidRPr="005D5E4B">
        <w:rPr>
          <w:i/>
          <w:w w:val="95"/>
          <w:sz w:val="16"/>
        </w:rPr>
        <w:t>Resources,</w:t>
      </w:r>
      <w:r w:rsidRPr="005D5E4B">
        <w:rPr>
          <w:i/>
          <w:spacing w:val="2"/>
          <w:w w:val="95"/>
          <w:sz w:val="16"/>
        </w:rPr>
        <w:t xml:space="preserve"> </w:t>
      </w:r>
      <w:r w:rsidRPr="005D5E4B">
        <w:rPr>
          <w:i/>
          <w:w w:val="95"/>
          <w:sz w:val="16"/>
        </w:rPr>
        <w:t>accessed</w:t>
      </w:r>
      <w:r w:rsidRPr="005D5E4B">
        <w:rPr>
          <w:i/>
          <w:spacing w:val="4"/>
          <w:w w:val="95"/>
          <w:sz w:val="16"/>
        </w:rPr>
        <w:t xml:space="preserve"> </w:t>
      </w:r>
      <w:r w:rsidRPr="005D5E4B">
        <w:rPr>
          <w:i/>
          <w:w w:val="95"/>
          <w:sz w:val="16"/>
        </w:rPr>
        <w:t>May 24, 2023</w:t>
      </w:r>
    </w:p>
    <w:p w14:paraId="69989B8F" w14:textId="77777777" w:rsidR="005D5E4B" w:rsidRPr="005D5E4B" w:rsidRDefault="005D5E4B" w:rsidP="005D5E4B">
      <w:pPr>
        <w:spacing w:line="252" w:lineRule="auto"/>
        <w:ind w:left="111" w:right="895"/>
        <w:jc w:val="both"/>
        <w:rPr>
          <w:rFonts w:asciiTheme="minorHAnsi" w:hAnsiTheme="minorHAnsi" w:cstheme="minorHAnsi"/>
        </w:rPr>
      </w:pPr>
    </w:p>
    <w:p w14:paraId="21B76798" w14:textId="34DC68D6" w:rsidR="005D5E4B" w:rsidRPr="003756BF" w:rsidRDefault="005D5E4B" w:rsidP="003756BF">
      <w:pPr>
        <w:spacing w:before="120" w:after="120"/>
        <w:ind w:left="567" w:right="288"/>
        <w:jc w:val="both"/>
        <w:rPr>
          <w:rFonts w:ascii="Calibri" w:hAnsi="Calibri" w:cs="Calibri"/>
        </w:rPr>
      </w:pPr>
      <w:r w:rsidRPr="003756BF">
        <w:rPr>
          <w:rFonts w:ascii="Calibri" w:hAnsi="Calibri" w:cs="Calibri"/>
        </w:rPr>
        <w:t>The City of Arvin has one census block group designated as moderate resource area on the TCAC/HCD Opportunity Map. A large portion of the city is designated as high segregation and poverty, and low resource area</w:t>
      </w:r>
      <w:r w:rsidR="00482770" w:rsidRPr="003756BF">
        <w:rPr>
          <w:rFonts w:ascii="Calibri" w:hAnsi="Calibri" w:cs="Calibri"/>
        </w:rPr>
        <w:t xml:space="preserve"> as shown in Figure 1</w:t>
      </w:r>
      <w:r w:rsidR="001D7C2B" w:rsidRPr="003756BF">
        <w:rPr>
          <w:rFonts w:ascii="Calibri" w:hAnsi="Calibri" w:cs="Calibri"/>
        </w:rPr>
        <w:t>6</w:t>
      </w:r>
      <w:r w:rsidR="00482770" w:rsidRPr="003756BF">
        <w:rPr>
          <w:rFonts w:ascii="Calibri" w:hAnsi="Calibri" w:cs="Calibri"/>
        </w:rPr>
        <w:t>.</w:t>
      </w:r>
      <w:r w:rsidR="000572A9" w:rsidRPr="003756BF">
        <w:rPr>
          <w:rFonts w:ascii="Calibri" w:hAnsi="Calibri" w:cs="Calibri"/>
        </w:rPr>
        <w:t xml:space="preserve"> Figure </w:t>
      </w:r>
      <w:r w:rsidR="001D7C2B" w:rsidRPr="003756BF">
        <w:rPr>
          <w:rFonts w:ascii="Calibri" w:hAnsi="Calibri" w:cs="Calibri"/>
        </w:rPr>
        <w:t xml:space="preserve">17 </w:t>
      </w:r>
      <w:r w:rsidR="000572A9" w:rsidRPr="003756BF">
        <w:rPr>
          <w:rFonts w:ascii="Calibri" w:hAnsi="Calibri" w:cs="Calibri"/>
        </w:rPr>
        <w:t xml:space="preserve">shows percentage of children in Female Householder and </w:t>
      </w:r>
      <w:r w:rsidR="00A13C54" w:rsidRPr="003756BF">
        <w:rPr>
          <w:rFonts w:ascii="Calibri" w:hAnsi="Calibri" w:cs="Calibri"/>
        </w:rPr>
        <w:t xml:space="preserve">this area coincides with the high segregation and poverty areas shown in Figure </w:t>
      </w:r>
      <w:r w:rsidR="001D7C2B" w:rsidRPr="003756BF">
        <w:rPr>
          <w:rFonts w:ascii="Calibri" w:hAnsi="Calibri" w:cs="Calibri"/>
        </w:rPr>
        <w:t>14</w:t>
      </w:r>
      <w:r w:rsidR="00A13C54" w:rsidRPr="003756BF">
        <w:rPr>
          <w:rFonts w:ascii="Calibri" w:hAnsi="Calibri" w:cs="Calibri"/>
        </w:rPr>
        <w:t>.</w:t>
      </w:r>
    </w:p>
    <w:p w14:paraId="753463B2" w14:textId="602EF2E7" w:rsidR="005D5E4B" w:rsidRPr="003756BF" w:rsidRDefault="005D5E4B" w:rsidP="003756BF">
      <w:pPr>
        <w:spacing w:before="120" w:after="120"/>
        <w:ind w:left="567" w:right="288"/>
        <w:jc w:val="both"/>
        <w:rPr>
          <w:rFonts w:ascii="Calibri" w:hAnsi="Calibri" w:cs="Calibri"/>
        </w:rPr>
      </w:pPr>
      <w:r w:rsidRPr="003756BF">
        <w:rPr>
          <w:rFonts w:ascii="Calibri" w:hAnsi="Calibri" w:cs="Calibri"/>
        </w:rPr>
        <w:t>Sites to accommodate the City’s lower-income 6th Cycle RHNA are generally located in low resource, and high segregation and poverty opportunity tracts. Given that the city does not have any high or highest resource areas, the City has no choice but to look at areas with lower levels of</w:t>
      </w:r>
      <w:r w:rsidR="0021434C" w:rsidRPr="003756BF">
        <w:rPr>
          <w:rFonts w:ascii="Calibri" w:hAnsi="Calibri" w:cs="Calibri"/>
        </w:rPr>
        <w:t xml:space="preserve"> resources</w:t>
      </w:r>
      <w:r w:rsidRPr="003756BF">
        <w:rPr>
          <w:rFonts w:ascii="Calibri" w:hAnsi="Calibri" w:cs="Calibri"/>
        </w:rPr>
        <w:t xml:space="preserve"> in order to accommodate new development. The City’s intent is to support new development by providing incentives to private investors through revised city ordinances and by committing to prioritize city investments in infrastructure (e.g., water supply and sewerage) to support these developments. Also, the City has distributed these units throughout the available resource levels to promote more equal and equitable patterns of opportunity. </w:t>
      </w:r>
    </w:p>
    <w:p w14:paraId="6F196A23" w14:textId="62F7FD90" w:rsidR="00573D20" w:rsidRPr="003756BF" w:rsidRDefault="00573D20" w:rsidP="003756BF">
      <w:pPr>
        <w:spacing w:before="120" w:after="120"/>
        <w:ind w:left="567" w:right="288"/>
        <w:jc w:val="both"/>
        <w:rPr>
          <w:rFonts w:ascii="Calibri" w:hAnsi="Calibri" w:cs="Calibri"/>
        </w:rPr>
      </w:pPr>
      <w:r w:rsidRPr="003756BF">
        <w:rPr>
          <w:rFonts w:ascii="Calibri" w:hAnsi="Calibri" w:cs="Calibri"/>
        </w:rPr>
        <w:t xml:space="preserve">The City of Arvin experienced a very small percentage </w:t>
      </w:r>
      <w:r w:rsidR="006063A9" w:rsidRPr="003756BF">
        <w:rPr>
          <w:rFonts w:ascii="Calibri" w:hAnsi="Calibri" w:cs="Calibri"/>
        </w:rPr>
        <w:t>of around 1%</w:t>
      </w:r>
      <w:r w:rsidR="007B4620" w:rsidRPr="003756BF">
        <w:rPr>
          <w:rFonts w:ascii="Calibri" w:hAnsi="Calibri" w:cs="Calibri"/>
        </w:rPr>
        <w:t xml:space="preserve"> </w:t>
      </w:r>
      <w:r w:rsidRPr="003756BF">
        <w:rPr>
          <w:rFonts w:ascii="Calibri" w:hAnsi="Calibri" w:cs="Calibri"/>
        </w:rPr>
        <w:t xml:space="preserve">growth in population </w:t>
      </w:r>
      <w:r w:rsidR="004A31EF" w:rsidRPr="003756BF">
        <w:rPr>
          <w:rFonts w:ascii="Calibri" w:hAnsi="Calibri" w:cs="Calibri"/>
        </w:rPr>
        <w:t xml:space="preserve">between 2010 and 2020. It </w:t>
      </w:r>
      <w:r w:rsidRPr="003756BF">
        <w:rPr>
          <w:rFonts w:ascii="Calibri" w:hAnsi="Calibri" w:cs="Calibri"/>
        </w:rPr>
        <w:t>has the highest percent of Hispanic or Latino</w:t>
      </w:r>
      <w:r w:rsidR="004A31EF" w:rsidRPr="003756BF">
        <w:rPr>
          <w:rFonts w:ascii="Calibri" w:hAnsi="Calibri" w:cs="Calibri"/>
        </w:rPr>
        <w:t xml:space="preserve"> population</w:t>
      </w:r>
      <w:r w:rsidRPr="003756BF">
        <w:rPr>
          <w:rFonts w:ascii="Calibri" w:hAnsi="Calibri" w:cs="Calibri"/>
        </w:rPr>
        <w:t>,94%</w:t>
      </w:r>
      <w:r w:rsidR="004A31EF" w:rsidRPr="003756BF">
        <w:rPr>
          <w:rFonts w:ascii="Calibri" w:hAnsi="Calibri" w:cs="Calibri"/>
        </w:rPr>
        <w:t>,</w:t>
      </w:r>
      <w:r w:rsidRPr="003756BF">
        <w:rPr>
          <w:rFonts w:ascii="Calibri" w:hAnsi="Calibri" w:cs="Calibri"/>
        </w:rPr>
        <w:t xml:space="preserve"> compared to Kern County and State of California. Excerpts from the Environmental Justice Element identify the City of Arvin as a Low-Income Community</w:t>
      </w:r>
      <w:r w:rsidR="006063A9" w:rsidRPr="003756BF">
        <w:rPr>
          <w:rFonts w:ascii="Calibri" w:hAnsi="Calibri" w:cs="Calibri"/>
        </w:rPr>
        <w:t xml:space="preserve"> (</w:t>
      </w:r>
      <w:r w:rsidRPr="003756BF">
        <w:rPr>
          <w:rFonts w:ascii="Calibri" w:hAnsi="Calibri" w:cs="Calibri"/>
        </w:rPr>
        <w:t>EJ Element-2023</w:t>
      </w:r>
      <w:r w:rsidR="001846EA" w:rsidRPr="003756BF">
        <w:rPr>
          <w:rFonts w:ascii="Calibri" w:hAnsi="Calibri" w:cs="Calibri"/>
        </w:rPr>
        <w:t>).</w:t>
      </w:r>
      <w:r w:rsidRPr="003756BF">
        <w:rPr>
          <w:rFonts w:ascii="Calibri" w:hAnsi="Calibri" w:cs="Calibri"/>
        </w:rPr>
        <w:t xml:space="preserve">  The City of Arvin is identified as a “disadvantaged community” as per Senate Bill 1000 (2016), it is considered a low-income community as per AB 1550</w:t>
      </w:r>
      <w:r w:rsidR="006063A9" w:rsidRPr="003756BF">
        <w:rPr>
          <w:rFonts w:ascii="Calibri" w:hAnsi="Calibri" w:cs="Calibri"/>
        </w:rPr>
        <w:t>)</w:t>
      </w:r>
      <w:r w:rsidRPr="003756BF">
        <w:rPr>
          <w:rFonts w:ascii="Calibri" w:hAnsi="Calibri" w:cs="Calibri"/>
        </w:rPr>
        <w:t>. To facilitate good planning practices and to comply with applicable law, the City added the Environmental Justice Element to its General Plan. The Element will be used by the Arvin City Council, other boards, commissions and agencies, developers and the general public in planning for the physical and socio-economic development of the City.</w:t>
      </w:r>
    </w:p>
    <w:p w14:paraId="632E57F9" w14:textId="3A13FB6A" w:rsidR="00573D20" w:rsidRPr="003756BF" w:rsidRDefault="00573D20" w:rsidP="003756BF">
      <w:pPr>
        <w:spacing w:before="120" w:after="120"/>
        <w:ind w:left="567" w:right="288"/>
        <w:jc w:val="both"/>
        <w:rPr>
          <w:rFonts w:ascii="Calibri" w:hAnsi="Calibri" w:cs="Calibri"/>
        </w:rPr>
      </w:pPr>
      <w:r w:rsidRPr="003756BF">
        <w:rPr>
          <w:rFonts w:ascii="Calibri" w:hAnsi="Calibri" w:cs="Calibri"/>
        </w:rPr>
        <w:lastRenderedPageBreak/>
        <w:t>The City of Arvin residents are in close proximity to schools, parks, and services.   The City has parks within walking distance of the existing residential developments and as new developments occur, amenities such as schools and parks will be enhanced.  Arvin currently has a park land-to-resident ratio of 2.7 acres per 1,000 residents.  Although the state does not have any set park ratio standards, the Statewide Park Development and Community Revitalization Act of 2008 (AB 31) considers communities with less than three acres per 1,000 residents as a "critically underserved community".  Four parks exist in the Arvin area on a total of approximately 43 acres.  These parks include Di Giorgio Park, Kovacevich Park, Di Giorgio Park, Smotherman Park, and another recently open City park that has not yet been named.  Figure CO-3 illustrates, Excerpt from the Conservation and Open Space Element, the location of these parks in the context of the City boundaries and other public services.</w:t>
      </w:r>
    </w:p>
    <w:p w14:paraId="686FFA66" w14:textId="2DE7945A" w:rsidR="005D5E4B" w:rsidRPr="003756BF" w:rsidRDefault="005D5E4B" w:rsidP="003756BF">
      <w:pPr>
        <w:spacing w:before="120" w:after="120"/>
        <w:ind w:left="567" w:right="288"/>
        <w:jc w:val="both"/>
        <w:rPr>
          <w:rFonts w:ascii="Calibri" w:hAnsi="Calibri" w:cs="Calibri"/>
        </w:rPr>
      </w:pPr>
      <w:r w:rsidRPr="003756BF">
        <w:rPr>
          <w:rFonts w:ascii="Calibri" w:hAnsi="Calibri" w:cs="Calibri"/>
        </w:rPr>
        <w:t xml:space="preserve"> As outlined in the Housing Element, City of Arvin is committed to facilitating equal and fair housing opportunities by taking meaningful actions to affirmatively further fair housing and address impediments identified in this AFFH analysis. In summary, the city faces challenges in promoting and providing a range of housing types and prices suitable for lower income households. Providing a range of affordable housing can help foster more inclusive communities and increase access to opportunities for persons of color, persons with disabilities, and other protected classes. </w:t>
      </w:r>
    </w:p>
    <w:p w14:paraId="2AE60A2D" w14:textId="2BA0D6F8" w:rsidR="005D5E4B" w:rsidRPr="003756BF" w:rsidRDefault="005D5E4B" w:rsidP="003756BF">
      <w:pPr>
        <w:spacing w:before="120" w:after="120"/>
        <w:ind w:left="567" w:right="288"/>
        <w:jc w:val="both"/>
        <w:rPr>
          <w:rFonts w:ascii="Calibri" w:hAnsi="Calibri" w:cs="Calibri"/>
        </w:rPr>
      </w:pPr>
      <w:r w:rsidRPr="003756BF">
        <w:rPr>
          <w:rFonts w:ascii="Calibri" w:hAnsi="Calibri" w:cs="Calibri"/>
        </w:rPr>
        <w:t>In addition, the city intends to monitor the AFFH actions on an annual basis in conjunction with the preparation of the Annual Progress Report (APR) to ensure the goals are being met. If any action items are not being achieved, the city will adjust its metrics, timeframes, and commitments as necessary to ensure it meets its AFFH goals.</w:t>
      </w:r>
      <w:r w:rsidR="007B4620" w:rsidRPr="003756BF">
        <w:rPr>
          <w:rFonts w:ascii="Calibri" w:hAnsi="Calibri" w:cs="Calibri"/>
        </w:rPr>
        <w:t xml:space="preserve"> There are a range of housing programs identified in the housing element that addresses the unmet needs of the community and achieves quantified objectives. These </w:t>
      </w:r>
      <w:r w:rsidR="006E3DF6" w:rsidRPr="003756BF">
        <w:rPr>
          <w:rFonts w:ascii="Calibri" w:hAnsi="Calibri" w:cs="Calibri"/>
        </w:rPr>
        <w:t xml:space="preserve">range from preserving the existing affordable housing stock, </w:t>
      </w:r>
      <w:r w:rsidR="00A90170" w:rsidRPr="003756BF">
        <w:rPr>
          <w:rFonts w:ascii="Calibri" w:hAnsi="Calibri" w:cs="Calibri"/>
        </w:rPr>
        <w:t xml:space="preserve">ensuring adequate availability of vacant land for development to </w:t>
      </w:r>
      <w:r w:rsidR="002E5778" w:rsidRPr="003756BF">
        <w:rPr>
          <w:rFonts w:ascii="Calibri" w:hAnsi="Calibri" w:cs="Calibri"/>
        </w:rPr>
        <w:t>removing governmental constraints with regard to development of ADUs, residential care facilities</w:t>
      </w:r>
      <w:r w:rsidR="00DD6601" w:rsidRPr="003756BF">
        <w:rPr>
          <w:rFonts w:ascii="Calibri" w:hAnsi="Calibri" w:cs="Calibri"/>
        </w:rPr>
        <w:t>, employee housing etc.</w:t>
      </w:r>
    </w:p>
    <w:p w14:paraId="28DBC668" w14:textId="77777777" w:rsidR="00200818" w:rsidRDefault="00200818" w:rsidP="0028387F">
      <w:pPr>
        <w:widowControl/>
        <w:autoSpaceDE/>
        <w:autoSpaceDN/>
        <w:spacing w:after="160" w:line="259" w:lineRule="auto"/>
        <w:rPr>
          <w:rFonts w:ascii="Arial" w:hAnsi="Arial" w:cs="Arial"/>
          <w:b/>
          <w:bCs/>
        </w:rPr>
        <w:sectPr w:rsidR="00200818" w:rsidSect="003D3059">
          <w:pgSz w:w="12240" w:h="15840"/>
          <w:pgMar w:top="1440" w:right="1440" w:bottom="1440" w:left="1440" w:header="297" w:footer="187" w:gutter="0"/>
          <w:cols w:space="720"/>
          <w:docGrid w:linePitch="299"/>
        </w:sectPr>
      </w:pPr>
    </w:p>
    <w:p w14:paraId="7BA2B934" w14:textId="359ED19A" w:rsidR="0028387F" w:rsidRDefault="0028387F" w:rsidP="0028387F">
      <w:pPr>
        <w:widowControl/>
        <w:autoSpaceDE/>
        <w:autoSpaceDN/>
        <w:spacing w:after="160" w:line="259" w:lineRule="auto"/>
        <w:rPr>
          <w:rFonts w:ascii="Arial" w:hAnsi="Arial" w:cs="Arial"/>
          <w:b/>
          <w:bCs/>
        </w:rPr>
      </w:pPr>
    </w:p>
    <w:p w14:paraId="2CA802DE" w14:textId="701B4781" w:rsidR="0028387F" w:rsidRPr="005D5E4B" w:rsidRDefault="0028387F">
      <w:pPr>
        <w:spacing w:line="252" w:lineRule="auto"/>
        <w:ind w:left="111" w:right="895"/>
        <w:jc w:val="center"/>
        <w:rPr>
          <w:rFonts w:ascii="Arial" w:hAnsi="Arial" w:cs="Arial"/>
          <w:b/>
          <w:bCs/>
        </w:rPr>
      </w:pPr>
      <w:r w:rsidRPr="005D5E4B">
        <w:rPr>
          <w:rFonts w:ascii="Arial" w:hAnsi="Arial" w:cs="Arial"/>
          <w:b/>
          <w:bCs/>
        </w:rPr>
        <w:t xml:space="preserve">Figure </w:t>
      </w:r>
      <w:r w:rsidR="007629FB">
        <w:rPr>
          <w:rFonts w:ascii="Arial" w:hAnsi="Arial" w:cs="Arial"/>
          <w:b/>
          <w:bCs/>
        </w:rPr>
        <w:t>14</w:t>
      </w:r>
    </w:p>
    <w:p w14:paraId="4482C59B" w14:textId="77777777" w:rsidR="0028387F" w:rsidRPr="005D5E4B" w:rsidRDefault="0028387F">
      <w:pPr>
        <w:spacing w:line="252" w:lineRule="auto"/>
        <w:ind w:left="111" w:right="895"/>
        <w:jc w:val="center"/>
        <w:rPr>
          <w:rFonts w:ascii="Arial" w:hAnsi="Arial" w:cs="Arial"/>
          <w:b/>
          <w:bCs/>
        </w:rPr>
      </w:pPr>
      <w:r w:rsidRPr="005D5E4B">
        <w:rPr>
          <w:rFonts w:ascii="Arial" w:hAnsi="Arial" w:cs="Arial"/>
          <w:b/>
          <w:bCs/>
        </w:rPr>
        <w:t>TCAC/HCD – HIGH SEGREGATION AND POVERTY</w:t>
      </w:r>
      <w:r>
        <w:rPr>
          <w:rFonts w:ascii="Arial" w:hAnsi="Arial" w:cs="Arial"/>
          <w:b/>
          <w:bCs/>
        </w:rPr>
        <w:t xml:space="preserve"> 2023</w:t>
      </w:r>
    </w:p>
    <w:p w14:paraId="441379B5" w14:textId="77777777" w:rsidR="004B19F5" w:rsidRPr="004B19F5" w:rsidRDefault="004B19F5" w:rsidP="004B19F5">
      <w:pPr>
        <w:widowControl/>
        <w:autoSpaceDE/>
        <w:autoSpaceDN/>
        <w:spacing w:before="100" w:beforeAutospacing="1" w:after="100" w:afterAutospacing="1"/>
        <w:rPr>
          <w:rFonts w:ascii="Times New Roman" w:eastAsia="Times New Roman" w:hAnsi="Times New Roman" w:cs="Times New Roman"/>
          <w:sz w:val="24"/>
          <w:szCs w:val="24"/>
        </w:rPr>
      </w:pPr>
      <w:r w:rsidRPr="004B19F5">
        <w:rPr>
          <w:rFonts w:ascii="Times New Roman" w:eastAsia="Times New Roman" w:hAnsi="Times New Roman" w:cs="Times New Roman"/>
          <w:noProof/>
          <w:sz w:val="24"/>
          <w:szCs w:val="24"/>
          <w:lang w:val="en-IN" w:eastAsia="en-IN"/>
        </w:rPr>
        <w:drawing>
          <wp:inline distT="0" distB="0" distL="0" distR="0" wp14:anchorId="3A30FBDB" wp14:editId="7784DD92">
            <wp:extent cx="6320650" cy="3555365"/>
            <wp:effectExtent l="0" t="0" r="4445" b="6985"/>
            <wp:docPr id="49" name="Picture 49" descr="I:\HP_PAVILION_C_FOLDER_10182023\Windows\REALTY_PLANNERS_GROUP\2022_HOUSING_ELEMENT_RFP\ARVIN HOUSING ELEMENT_6TH_CYCLE\HCD TRANSMITTALS\5th DRAFT\MAPS IN FHA\Fig 14 TCAC HCD - High Segrgeation and Povert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HP_PAVILION_C_FOLDER_10182023\Windows\REALTY_PLANNERS_GROUP\2022_HOUSING_ELEMENT_RFP\ARVIN HOUSING ELEMENT_6TH_CYCLE\HCD TRANSMITTALS\5th DRAFT\MAPS IN FHA\Fig 14 TCAC HCD - High Segrgeation and Poverty.jpg"/>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6387573" cy="3593009"/>
                    </a:xfrm>
                    <a:prstGeom prst="rect">
                      <a:avLst/>
                    </a:prstGeom>
                    <a:noFill/>
                    <a:ln>
                      <a:noFill/>
                    </a:ln>
                  </pic:spPr>
                </pic:pic>
              </a:graphicData>
            </a:graphic>
          </wp:inline>
        </w:drawing>
      </w:r>
    </w:p>
    <w:p w14:paraId="23579393" w14:textId="0E84887F" w:rsidR="0028387F" w:rsidRPr="005D5E4B" w:rsidRDefault="0028387F" w:rsidP="006D0EC6">
      <w:pPr>
        <w:spacing w:line="252" w:lineRule="auto"/>
        <w:ind w:right="895"/>
        <w:jc w:val="both"/>
        <w:rPr>
          <w:i/>
          <w:iCs/>
          <w:sz w:val="16"/>
          <w:szCs w:val="16"/>
        </w:rPr>
      </w:pPr>
    </w:p>
    <w:p w14:paraId="50275E9F" w14:textId="77777777" w:rsidR="005D5E4B" w:rsidRPr="003756BF" w:rsidRDefault="005D5E4B" w:rsidP="003756BF">
      <w:pPr>
        <w:ind w:right="895"/>
        <w:jc w:val="both"/>
        <w:outlineLvl w:val="2"/>
        <w:rPr>
          <w:rFonts w:asciiTheme="minorHAnsi" w:eastAsia="Perpetua" w:hAnsiTheme="minorHAnsi" w:cstheme="minorHAnsi"/>
          <w:b/>
          <w:bCs/>
          <w:sz w:val="28"/>
        </w:rPr>
      </w:pPr>
      <w:bookmarkStart w:id="53" w:name="_Toc152971096"/>
      <w:r w:rsidRPr="003756BF">
        <w:rPr>
          <w:rFonts w:asciiTheme="minorHAnsi" w:eastAsia="Perpetua" w:hAnsiTheme="minorHAnsi" w:cstheme="minorHAnsi"/>
          <w:b/>
          <w:bCs/>
          <w:sz w:val="28"/>
        </w:rPr>
        <w:t>Economic</w:t>
      </w:r>
      <w:r w:rsidRPr="003756BF">
        <w:rPr>
          <w:rFonts w:asciiTheme="minorHAnsi" w:eastAsia="Perpetua" w:hAnsiTheme="minorHAnsi" w:cstheme="minorHAnsi"/>
          <w:b/>
          <w:bCs/>
          <w:spacing w:val="-4"/>
          <w:sz w:val="28"/>
        </w:rPr>
        <w:t xml:space="preserve"> </w:t>
      </w:r>
      <w:r w:rsidRPr="003756BF">
        <w:rPr>
          <w:rFonts w:asciiTheme="minorHAnsi" w:eastAsia="Perpetua" w:hAnsiTheme="minorHAnsi" w:cstheme="minorHAnsi"/>
          <w:b/>
          <w:bCs/>
          <w:sz w:val="28"/>
        </w:rPr>
        <w:t>Opportunity</w:t>
      </w:r>
      <w:bookmarkEnd w:id="53"/>
    </w:p>
    <w:p w14:paraId="1165E5A9" w14:textId="6B1DFC6F"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largest industries in Arvin in 2020 were Agriculture, Forestry, Fishing, Hunting, and </w:t>
      </w:r>
      <w:r w:rsidR="007C2E8B" w:rsidRPr="003756BF">
        <w:rPr>
          <w:rFonts w:ascii="Calibri" w:hAnsi="Calibri" w:cs="Calibri"/>
        </w:rPr>
        <w:t>Mining with</w:t>
      </w:r>
      <w:r w:rsidRPr="003756BF">
        <w:rPr>
          <w:rFonts w:ascii="Calibri" w:hAnsi="Calibri" w:cs="Calibri"/>
        </w:rPr>
        <w:t xml:space="preserve"> 47.5% of total employment in this sector. This was followed by Educational Services, And Health Care and Social Assistance at 12.3%;</w:t>
      </w:r>
      <w:r w:rsidR="007C2E8B" w:rsidRPr="003756BF">
        <w:rPr>
          <w:rFonts w:ascii="Calibri" w:hAnsi="Calibri" w:cs="Calibri"/>
        </w:rPr>
        <w:t xml:space="preserve"> </w:t>
      </w:r>
      <w:r w:rsidRPr="003756BF">
        <w:rPr>
          <w:rFonts w:ascii="Calibri" w:hAnsi="Calibri" w:cs="Calibri"/>
        </w:rPr>
        <w:t xml:space="preserve">Retail Trade at 9.7%; Transportation, Warehousing and Utilities at 6.1%; Construction at 5.2% and Manufacturing at 4.8%.  As described above, the Fair Housing Task Force calculates economic scores based on poverty, adult education, employment, job proximity, and median home values. As shown in Table </w:t>
      </w:r>
      <w:r w:rsidR="00545332" w:rsidRPr="003756BF">
        <w:rPr>
          <w:rFonts w:ascii="Calibri" w:hAnsi="Calibri" w:cs="Calibri"/>
        </w:rPr>
        <w:t>15</w:t>
      </w:r>
      <w:r w:rsidRPr="003756BF">
        <w:rPr>
          <w:rFonts w:ascii="Calibri" w:hAnsi="Calibri" w:cs="Calibri"/>
        </w:rPr>
        <w:t xml:space="preserve"> above, the overall economic scores in Arvin range from 0.24 to 0.654. The economic scores vary significantly in the </w:t>
      </w:r>
      <w:r w:rsidR="007C2E8B" w:rsidRPr="003756BF">
        <w:rPr>
          <w:rFonts w:ascii="Calibri" w:hAnsi="Calibri" w:cs="Calibri"/>
        </w:rPr>
        <w:t>city</w:t>
      </w:r>
      <w:r w:rsidRPr="003756BF">
        <w:rPr>
          <w:rFonts w:ascii="Calibri" w:hAnsi="Calibri" w:cs="Calibri"/>
        </w:rPr>
        <w:t xml:space="preserve">, with block groups 1 and 2 of census tract 6303, block groups 1 and 2 of census tract of 6304, and block group 1 of census tract 6301 having relatively lower economic scores, which are between 0.24 and 0.477. Three block groups have economic scores ranging from 0.57 and 0.654. Although the predominant racial and ethnic group concentration is similar throughout the city, as shown in Figure </w:t>
      </w:r>
      <w:r w:rsidR="001D7C2B" w:rsidRPr="003756BF">
        <w:rPr>
          <w:rFonts w:ascii="Calibri" w:hAnsi="Calibri" w:cs="Calibri"/>
        </w:rPr>
        <w:t>7</w:t>
      </w:r>
      <w:r w:rsidRPr="003756BF">
        <w:rPr>
          <w:rFonts w:ascii="Calibri" w:hAnsi="Calibri" w:cs="Calibri"/>
        </w:rPr>
        <w:t xml:space="preserve">, census block groups with lower economic scores are also census block groups with a lower median household income. The concentration of low economic opportunity census tracts also shows strong correlations with female headed households. </w:t>
      </w:r>
    </w:p>
    <w:p w14:paraId="0D284D74" w14:textId="58BB088A" w:rsidR="005D5E4B" w:rsidRPr="003756BF" w:rsidRDefault="005D5E4B" w:rsidP="003756BF">
      <w:pPr>
        <w:spacing w:before="120" w:after="120"/>
        <w:jc w:val="both"/>
        <w:rPr>
          <w:rFonts w:ascii="Calibri" w:hAnsi="Calibri" w:cs="Calibri"/>
        </w:rPr>
      </w:pPr>
      <w:bookmarkStart w:id="54" w:name="_Hlk128656556"/>
      <w:r w:rsidRPr="003756BF">
        <w:rPr>
          <w:rFonts w:ascii="Calibri" w:hAnsi="Calibri" w:cs="Calibri"/>
        </w:rPr>
        <w:t xml:space="preserve">As shown in Table </w:t>
      </w:r>
      <w:r w:rsidR="00545332" w:rsidRPr="003756BF">
        <w:rPr>
          <w:rFonts w:ascii="Calibri" w:hAnsi="Calibri" w:cs="Calibri"/>
        </w:rPr>
        <w:t>16</w:t>
      </w:r>
      <w:r w:rsidRPr="003756BF">
        <w:rPr>
          <w:rFonts w:ascii="Calibri" w:hAnsi="Calibri" w:cs="Calibri"/>
        </w:rPr>
        <w:t xml:space="preserve">, 54.5 percent of Arvin’s population aged 16 and over were employed in 2020, with no residents employed in the armed forces. In Kern County, 51.2 percent of the working age population were employed in the civilian sector and one-half percentage point were in the armed forces. The unemployment rate within the civilian labor force was higher in Arvin than within the County, 9.3 percent, and 7.7 percent, respectively. In total, Arvin had a higher work force participation rate than Kern County; </w:t>
      </w:r>
      <w:r w:rsidRPr="003756BF">
        <w:rPr>
          <w:rFonts w:ascii="Calibri" w:hAnsi="Calibri" w:cs="Calibri"/>
        </w:rPr>
        <w:lastRenderedPageBreak/>
        <w:t>36.2 percent of the working age population of Arvin was not in the labor force compared to the countywide rate of 40.6 percent.</w:t>
      </w:r>
    </w:p>
    <w:p w14:paraId="03E2DAF2" w14:textId="77777777" w:rsidR="005D5E4B" w:rsidRPr="003756BF" w:rsidRDefault="005D5E4B" w:rsidP="003756BF">
      <w:pPr>
        <w:spacing w:before="120" w:after="120"/>
        <w:jc w:val="both"/>
        <w:rPr>
          <w:rFonts w:ascii="Calibri" w:hAnsi="Calibri" w:cs="Calibri"/>
          <w:highlight w:val="yellow"/>
        </w:rPr>
      </w:pPr>
    </w:p>
    <w:p w14:paraId="3A43C55A" w14:textId="101375AC"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Table 1</w:t>
      </w:r>
      <w:r w:rsidR="00545332" w:rsidRPr="00505E1E">
        <w:rPr>
          <w:rFonts w:ascii="Calibri" w:eastAsia="Calibri" w:hAnsi="Calibri" w:cs="Calibri"/>
          <w:b/>
          <w:sz w:val="24"/>
          <w:szCs w:val="24"/>
          <w:lang w:bidi="en-US"/>
        </w:rPr>
        <w:t>6</w:t>
      </w:r>
      <w:r w:rsidRPr="005D5E4B">
        <w:rPr>
          <w:rFonts w:ascii="Calibri" w:eastAsia="Calibri" w:hAnsi="Calibri" w:cs="Calibri"/>
          <w:b/>
          <w:sz w:val="24"/>
          <w:szCs w:val="24"/>
          <w:lang w:bidi="en-US"/>
        </w:rPr>
        <w:t>:</w:t>
      </w:r>
    </w:p>
    <w:p w14:paraId="54F6EF07" w14:textId="77777777"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Industry in which the Civilian Employed Population 16 Years and Over is Employed</w:t>
      </w:r>
    </w:p>
    <w:p w14:paraId="203CB783" w14:textId="77777777" w:rsidR="005D5E4B" w:rsidRPr="005D5E4B" w:rsidRDefault="005D5E4B" w:rsidP="00505E1E">
      <w:pPr>
        <w:jc w:val="center"/>
        <w:rPr>
          <w:rFonts w:ascii="Calibri" w:eastAsia="Calibri" w:hAnsi="Calibri" w:cs="Calibri"/>
          <w:b/>
          <w:sz w:val="24"/>
          <w:szCs w:val="24"/>
          <w:lang w:bidi="en-US"/>
        </w:rPr>
      </w:pPr>
    </w:p>
    <w:tbl>
      <w:tblPr>
        <w:tblW w:w="9776" w:type="dxa"/>
        <w:tblInd w:w="-185" w:type="dxa"/>
        <w:tblLook w:val="04A0" w:firstRow="1" w:lastRow="0" w:firstColumn="1" w:lastColumn="0" w:noHBand="0" w:noVBand="1"/>
      </w:tblPr>
      <w:tblGrid>
        <w:gridCol w:w="4248"/>
        <w:gridCol w:w="850"/>
        <w:gridCol w:w="993"/>
        <w:gridCol w:w="850"/>
        <w:gridCol w:w="992"/>
        <w:gridCol w:w="851"/>
        <w:gridCol w:w="992"/>
      </w:tblGrid>
      <w:tr w:rsidR="005D5E4B" w:rsidRPr="005D5E4B" w14:paraId="6A92C1C1" w14:textId="77777777" w:rsidTr="00D631B4">
        <w:trPr>
          <w:trHeight w:val="281"/>
        </w:trPr>
        <w:tc>
          <w:tcPr>
            <w:tcW w:w="4248" w:type="dxa"/>
            <w:tcBorders>
              <w:top w:val="single" w:sz="4" w:space="0" w:color="auto"/>
              <w:left w:val="single" w:sz="4" w:space="0" w:color="auto"/>
              <w:bottom w:val="single" w:sz="4" w:space="0" w:color="auto"/>
              <w:right w:val="single" w:sz="4" w:space="0" w:color="auto"/>
            </w:tcBorders>
            <w:shd w:val="clear" w:color="000000" w:fill="D9D9D9"/>
            <w:noWrap/>
            <w:vAlign w:val="bottom"/>
            <w:hideMark/>
          </w:tcPr>
          <w:p w14:paraId="5458D981"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w:t>
            </w:r>
          </w:p>
        </w:tc>
        <w:tc>
          <w:tcPr>
            <w:tcW w:w="850" w:type="dxa"/>
            <w:tcBorders>
              <w:top w:val="single" w:sz="4" w:space="0" w:color="auto"/>
              <w:left w:val="nil"/>
              <w:bottom w:val="single" w:sz="4" w:space="0" w:color="auto"/>
              <w:right w:val="single" w:sz="4" w:space="0" w:color="auto"/>
            </w:tcBorders>
            <w:shd w:val="clear" w:color="000000" w:fill="D9D9D9"/>
            <w:noWrap/>
            <w:vAlign w:val="center"/>
            <w:hideMark/>
          </w:tcPr>
          <w:p w14:paraId="6F9D1D8D"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2010</w:t>
            </w:r>
          </w:p>
        </w:tc>
        <w:tc>
          <w:tcPr>
            <w:tcW w:w="993" w:type="dxa"/>
            <w:tcBorders>
              <w:top w:val="single" w:sz="4" w:space="0" w:color="auto"/>
              <w:left w:val="nil"/>
              <w:bottom w:val="single" w:sz="4" w:space="0" w:color="auto"/>
              <w:right w:val="single" w:sz="4" w:space="0" w:color="auto"/>
            </w:tcBorders>
            <w:shd w:val="clear" w:color="000000" w:fill="D9D9D9"/>
            <w:vAlign w:val="center"/>
            <w:hideMark/>
          </w:tcPr>
          <w:p w14:paraId="79839571"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Percent</w:t>
            </w:r>
          </w:p>
        </w:tc>
        <w:tc>
          <w:tcPr>
            <w:tcW w:w="850" w:type="dxa"/>
            <w:tcBorders>
              <w:top w:val="single" w:sz="4" w:space="0" w:color="auto"/>
              <w:left w:val="nil"/>
              <w:bottom w:val="single" w:sz="4" w:space="0" w:color="auto"/>
              <w:right w:val="single" w:sz="4" w:space="0" w:color="auto"/>
            </w:tcBorders>
            <w:shd w:val="clear" w:color="000000" w:fill="D9D9D9"/>
            <w:vAlign w:val="center"/>
            <w:hideMark/>
          </w:tcPr>
          <w:p w14:paraId="48090D8E"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2015</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1E59E405"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Percent</w:t>
            </w:r>
          </w:p>
        </w:tc>
        <w:tc>
          <w:tcPr>
            <w:tcW w:w="851" w:type="dxa"/>
            <w:tcBorders>
              <w:top w:val="single" w:sz="4" w:space="0" w:color="auto"/>
              <w:left w:val="nil"/>
              <w:bottom w:val="single" w:sz="4" w:space="0" w:color="auto"/>
              <w:right w:val="single" w:sz="4" w:space="0" w:color="auto"/>
            </w:tcBorders>
            <w:shd w:val="clear" w:color="000000" w:fill="D9D9D9"/>
            <w:vAlign w:val="center"/>
            <w:hideMark/>
          </w:tcPr>
          <w:p w14:paraId="798D48B6"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2020</w:t>
            </w:r>
          </w:p>
        </w:tc>
        <w:tc>
          <w:tcPr>
            <w:tcW w:w="992" w:type="dxa"/>
            <w:tcBorders>
              <w:top w:val="single" w:sz="4" w:space="0" w:color="auto"/>
              <w:left w:val="nil"/>
              <w:bottom w:val="single" w:sz="4" w:space="0" w:color="auto"/>
              <w:right w:val="single" w:sz="4" w:space="0" w:color="auto"/>
            </w:tcBorders>
            <w:shd w:val="clear" w:color="000000" w:fill="D9D9D9"/>
            <w:vAlign w:val="center"/>
            <w:hideMark/>
          </w:tcPr>
          <w:p w14:paraId="3C2B7776" w14:textId="77777777" w:rsidR="005D5E4B" w:rsidRPr="005D5E4B" w:rsidRDefault="005D5E4B" w:rsidP="00FC6ADD">
            <w:pPr>
              <w:ind w:right="45"/>
              <w:jc w:val="center"/>
              <w:rPr>
                <w:rFonts w:ascii="Calibri Light" w:eastAsia="Times New Roman" w:hAnsi="Calibri Light" w:cs="Calibri Light"/>
                <w:b/>
                <w:bCs/>
                <w:color w:val="000000"/>
              </w:rPr>
            </w:pPr>
            <w:r w:rsidRPr="005D5E4B">
              <w:rPr>
                <w:rFonts w:ascii="Calibri Light" w:eastAsia="Times New Roman" w:hAnsi="Calibri Light" w:cs="Calibri Light"/>
                <w:b/>
                <w:bCs/>
                <w:color w:val="000000"/>
              </w:rPr>
              <w:t>Percent</w:t>
            </w:r>
          </w:p>
        </w:tc>
      </w:tr>
      <w:tr w:rsidR="005D5E4B" w:rsidRPr="005D5E4B" w14:paraId="44F91A62"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B200BCA"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Total:</w:t>
            </w:r>
          </w:p>
        </w:tc>
        <w:tc>
          <w:tcPr>
            <w:tcW w:w="850" w:type="dxa"/>
            <w:tcBorders>
              <w:top w:val="nil"/>
              <w:left w:val="nil"/>
              <w:bottom w:val="single" w:sz="4" w:space="0" w:color="auto"/>
              <w:right w:val="single" w:sz="4" w:space="0" w:color="auto"/>
            </w:tcBorders>
            <w:shd w:val="clear" w:color="auto" w:fill="auto"/>
            <w:noWrap/>
            <w:vAlign w:val="bottom"/>
            <w:hideMark/>
          </w:tcPr>
          <w:p w14:paraId="377115D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6,457</w:t>
            </w:r>
          </w:p>
        </w:tc>
        <w:tc>
          <w:tcPr>
            <w:tcW w:w="993" w:type="dxa"/>
            <w:tcBorders>
              <w:top w:val="nil"/>
              <w:left w:val="nil"/>
              <w:bottom w:val="single" w:sz="4" w:space="0" w:color="auto"/>
              <w:right w:val="single" w:sz="4" w:space="0" w:color="auto"/>
            </w:tcBorders>
            <w:shd w:val="clear" w:color="000000" w:fill="F4EAD5"/>
            <w:noWrap/>
            <w:vAlign w:val="bottom"/>
            <w:hideMark/>
          </w:tcPr>
          <w:p w14:paraId="085F50D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100.0%</w:t>
            </w:r>
          </w:p>
        </w:tc>
        <w:tc>
          <w:tcPr>
            <w:tcW w:w="850" w:type="dxa"/>
            <w:tcBorders>
              <w:top w:val="nil"/>
              <w:left w:val="nil"/>
              <w:bottom w:val="single" w:sz="4" w:space="0" w:color="auto"/>
              <w:right w:val="single" w:sz="4" w:space="0" w:color="auto"/>
            </w:tcBorders>
            <w:shd w:val="clear" w:color="auto" w:fill="auto"/>
            <w:noWrap/>
            <w:vAlign w:val="bottom"/>
            <w:hideMark/>
          </w:tcPr>
          <w:p w14:paraId="4BAE08E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7,689</w:t>
            </w:r>
          </w:p>
        </w:tc>
        <w:tc>
          <w:tcPr>
            <w:tcW w:w="992" w:type="dxa"/>
            <w:tcBorders>
              <w:top w:val="nil"/>
              <w:left w:val="nil"/>
              <w:bottom w:val="single" w:sz="4" w:space="0" w:color="auto"/>
              <w:right w:val="single" w:sz="4" w:space="0" w:color="auto"/>
            </w:tcBorders>
            <w:shd w:val="clear" w:color="000000" w:fill="F4EAD5"/>
            <w:noWrap/>
            <w:vAlign w:val="bottom"/>
            <w:hideMark/>
          </w:tcPr>
          <w:p w14:paraId="6E97440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100.0%</w:t>
            </w:r>
          </w:p>
        </w:tc>
        <w:tc>
          <w:tcPr>
            <w:tcW w:w="851" w:type="dxa"/>
            <w:tcBorders>
              <w:top w:val="nil"/>
              <w:left w:val="nil"/>
              <w:bottom w:val="single" w:sz="4" w:space="0" w:color="auto"/>
              <w:right w:val="single" w:sz="4" w:space="0" w:color="auto"/>
            </w:tcBorders>
            <w:shd w:val="clear" w:color="auto" w:fill="auto"/>
            <w:noWrap/>
            <w:vAlign w:val="bottom"/>
            <w:hideMark/>
          </w:tcPr>
          <w:p w14:paraId="3C18B0E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7,511</w:t>
            </w:r>
          </w:p>
        </w:tc>
        <w:tc>
          <w:tcPr>
            <w:tcW w:w="992" w:type="dxa"/>
            <w:tcBorders>
              <w:top w:val="nil"/>
              <w:left w:val="nil"/>
              <w:bottom w:val="single" w:sz="4" w:space="0" w:color="auto"/>
              <w:right w:val="single" w:sz="4" w:space="0" w:color="auto"/>
            </w:tcBorders>
            <w:shd w:val="clear" w:color="000000" w:fill="F4EAD5"/>
            <w:noWrap/>
            <w:vAlign w:val="bottom"/>
            <w:hideMark/>
          </w:tcPr>
          <w:p w14:paraId="1A47865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100.0%</w:t>
            </w:r>
          </w:p>
        </w:tc>
      </w:tr>
      <w:tr w:rsidR="005D5E4B" w:rsidRPr="005D5E4B" w14:paraId="0056FF66"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3760196"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Agriculture, Forestry, Fishing and Hunting, and Mining</w:t>
            </w:r>
          </w:p>
        </w:tc>
        <w:tc>
          <w:tcPr>
            <w:tcW w:w="850" w:type="dxa"/>
            <w:tcBorders>
              <w:top w:val="nil"/>
              <w:left w:val="nil"/>
              <w:bottom w:val="single" w:sz="4" w:space="0" w:color="auto"/>
              <w:right w:val="single" w:sz="4" w:space="0" w:color="auto"/>
            </w:tcBorders>
            <w:shd w:val="clear" w:color="auto" w:fill="auto"/>
            <w:noWrap/>
            <w:vAlign w:val="bottom"/>
            <w:hideMark/>
          </w:tcPr>
          <w:p w14:paraId="0127A51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3,027</w:t>
            </w:r>
          </w:p>
        </w:tc>
        <w:tc>
          <w:tcPr>
            <w:tcW w:w="993" w:type="dxa"/>
            <w:tcBorders>
              <w:top w:val="nil"/>
              <w:left w:val="nil"/>
              <w:bottom w:val="single" w:sz="4" w:space="0" w:color="auto"/>
              <w:right w:val="single" w:sz="4" w:space="0" w:color="auto"/>
            </w:tcBorders>
            <w:shd w:val="clear" w:color="000000" w:fill="F4EAD5"/>
            <w:noWrap/>
            <w:vAlign w:val="bottom"/>
            <w:hideMark/>
          </w:tcPr>
          <w:p w14:paraId="68F650A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46.9%</w:t>
            </w:r>
          </w:p>
        </w:tc>
        <w:tc>
          <w:tcPr>
            <w:tcW w:w="850" w:type="dxa"/>
            <w:tcBorders>
              <w:top w:val="nil"/>
              <w:left w:val="nil"/>
              <w:bottom w:val="single" w:sz="4" w:space="0" w:color="auto"/>
              <w:right w:val="single" w:sz="4" w:space="0" w:color="auto"/>
            </w:tcBorders>
            <w:shd w:val="clear" w:color="auto" w:fill="auto"/>
            <w:noWrap/>
            <w:vAlign w:val="bottom"/>
            <w:hideMark/>
          </w:tcPr>
          <w:p w14:paraId="4C801D6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4,210</w:t>
            </w:r>
          </w:p>
        </w:tc>
        <w:tc>
          <w:tcPr>
            <w:tcW w:w="992" w:type="dxa"/>
            <w:tcBorders>
              <w:top w:val="nil"/>
              <w:left w:val="nil"/>
              <w:bottom w:val="single" w:sz="4" w:space="0" w:color="auto"/>
              <w:right w:val="single" w:sz="4" w:space="0" w:color="auto"/>
            </w:tcBorders>
            <w:shd w:val="clear" w:color="000000" w:fill="F4EAD5"/>
            <w:noWrap/>
            <w:vAlign w:val="bottom"/>
            <w:hideMark/>
          </w:tcPr>
          <w:p w14:paraId="69F614AC"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54.8%</w:t>
            </w:r>
          </w:p>
        </w:tc>
        <w:tc>
          <w:tcPr>
            <w:tcW w:w="851" w:type="dxa"/>
            <w:tcBorders>
              <w:top w:val="nil"/>
              <w:left w:val="nil"/>
              <w:bottom w:val="single" w:sz="4" w:space="0" w:color="auto"/>
              <w:right w:val="single" w:sz="4" w:space="0" w:color="auto"/>
            </w:tcBorders>
            <w:shd w:val="clear" w:color="auto" w:fill="auto"/>
            <w:noWrap/>
            <w:vAlign w:val="bottom"/>
            <w:hideMark/>
          </w:tcPr>
          <w:p w14:paraId="2083F32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3,565</w:t>
            </w:r>
          </w:p>
        </w:tc>
        <w:tc>
          <w:tcPr>
            <w:tcW w:w="992" w:type="dxa"/>
            <w:tcBorders>
              <w:top w:val="nil"/>
              <w:left w:val="nil"/>
              <w:bottom w:val="single" w:sz="4" w:space="0" w:color="auto"/>
              <w:right w:val="single" w:sz="4" w:space="0" w:color="auto"/>
            </w:tcBorders>
            <w:shd w:val="clear" w:color="000000" w:fill="F4EAD5"/>
            <w:noWrap/>
            <w:vAlign w:val="bottom"/>
            <w:hideMark/>
          </w:tcPr>
          <w:p w14:paraId="01143C3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47.5%</w:t>
            </w:r>
          </w:p>
        </w:tc>
      </w:tr>
      <w:tr w:rsidR="005D5E4B" w:rsidRPr="005D5E4B" w14:paraId="7A259C6C"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490915F"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Construction</w:t>
            </w:r>
          </w:p>
        </w:tc>
        <w:tc>
          <w:tcPr>
            <w:tcW w:w="850" w:type="dxa"/>
            <w:tcBorders>
              <w:top w:val="nil"/>
              <w:left w:val="nil"/>
              <w:bottom w:val="single" w:sz="4" w:space="0" w:color="auto"/>
              <w:right w:val="single" w:sz="4" w:space="0" w:color="auto"/>
            </w:tcBorders>
            <w:shd w:val="clear" w:color="auto" w:fill="auto"/>
            <w:noWrap/>
            <w:vAlign w:val="bottom"/>
            <w:hideMark/>
          </w:tcPr>
          <w:p w14:paraId="5925BA0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451</w:t>
            </w:r>
          </w:p>
        </w:tc>
        <w:tc>
          <w:tcPr>
            <w:tcW w:w="993" w:type="dxa"/>
            <w:tcBorders>
              <w:top w:val="nil"/>
              <w:left w:val="nil"/>
              <w:bottom w:val="single" w:sz="4" w:space="0" w:color="auto"/>
              <w:right w:val="single" w:sz="4" w:space="0" w:color="auto"/>
            </w:tcBorders>
            <w:shd w:val="clear" w:color="000000" w:fill="F4EAD5"/>
            <w:noWrap/>
            <w:vAlign w:val="bottom"/>
            <w:hideMark/>
          </w:tcPr>
          <w:p w14:paraId="175E315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7.0%</w:t>
            </w:r>
          </w:p>
        </w:tc>
        <w:tc>
          <w:tcPr>
            <w:tcW w:w="850" w:type="dxa"/>
            <w:tcBorders>
              <w:top w:val="nil"/>
              <w:left w:val="nil"/>
              <w:bottom w:val="single" w:sz="4" w:space="0" w:color="auto"/>
              <w:right w:val="single" w:sz="4" w:space="0" w:color="auto"/>
            </w:tcBorders>
            <w:shd w:val="clear" w:color="auto" w:fill="auto"/>
            <w:noWrap/>
            <w:vAlign w:val="bottom"/>
            <w:hideMark/>
          </w:tcPr>
          <w:p w14:paraId="139813E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310</w:t>
            </w:r>
          </w:p>
        </w:tc>
        <w:tc>
          <w:tcPr>
            <w:tcW w:w="992" w:type="dxa"/>
            <w:tcBorders>
              <w:top w:val="nil"/>
              <w:left w:val="nil"/>
              <w:bottom w:val="single" w:sz="4" w:space="0" w:color="auto"/>
              <w:right w:val="single" w:sz="4" w:space="0" w:color="auto"/>
            </w:tcBorders>
            <w:shd w:val="clear" w:color="000000" w:fill="F4EAD5"/>
            <w:noWrap/>
            <w:vAlign w:val="bottom"/>
            <w:hideMark/>
          </w:tcPr>
          <w:p w14:paraId="4C3F4B7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4.0%</w:t>
            </w:r>
          </w:p>
        </w:tc>
        <w:tc>
          <w:tcPr>
            <w:tcW w:w="851" w:type="dxa"/>
            <w:tcBorders>
              <w:top w:val="nil"/>
              <w:left w:val="nil"/>
              <w:bottom w:val="single" w:sz="4" w:space="0" w:color="auto"/>
              <w:right w:val="single" w:sz="4" w:space="0" w:color="auto"/>
            </w:tcBorders>
            <w:shd w:val="clear" w:color="auto" w:fill="auto"/>
            <w:noWrap/>
            <w:vAlign w:val="bottom"/>
            <w:hideMark/>
          </w:tcPr>
          <w:p w14:paraId="333F254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393</w:t>
            </w:r>
          </w:p>
        </w:tc>
        <w:tc>
          <w:tcPr>
            <w:tcW w:w="992" w:type="dxa"/>
            <w:tcBorders>
              <w:top w:val="nil"/>
              <w:left w:val="nil"/>
              <w:bottom w:val="single" w:sz="4" w:space="0" w:color="auto"/>
              <w:right w:val="single" w:sz="4" w:space="0" w:color="auto"/>
            </w:tcBorders>
            <w:shd w:val="clear" w:color="000000" w:fill="F4EAD5"/>
            <w:noWrap/>
            <w:vAlign w:val="bottom"/>
            <w:hideMark/>
          </w:tcPr>
          <w:p w14:paraId="18867AE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5.2%</w:t>
            </w:r>
          </w:p>
        </w:tc>
      </w:tr>
      <w:tr w:rsidR="005D5E4B" w:rsidRPr="005D5E4B" w14:paraId="2C08E3C6"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0FEED765"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Manufacturing</w:t>
            </w:r>
          </w:p>
        </w:tc>
        <w:tc>
          <w:tcPr>
            <w:tcW w:w="850" w:type="dxa"/>
            <w:tcBorders>
              <w:top w:val="nil"/>
              <w:left w:val="nil"/>
              <w:bottom w:val="single" w:sz="4" w:space="0" w:color="auto"/>
              <w:right w:val="single" w:sz="4" w:space="0" w:color="auto"/>
            </w:tcBorders>
            <w:shd w:val="clear" w:color="auto" w:fill="auto"/>
            <w:noWrap/>
            <w:vAlign w:val="bottom"/>
            <w:hideMark/>
          </w:tcPr>
          <w:p w14:paraId="58C9F06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184</w:t>
            </w:r>
          </w:p>
        </w:tc>
        <w:tc>
          <w:tcPr>
            <w:tcW w:w="993" w:type="dxa"/>
            <w:tcBorders>
              <w:top w:val="nil"/>
              <w:left w:val="nil"/>
              <w:bottom w:val="single" w:sz="4" w:space="0" w:color="auto"/>
              <w:right w:val="single" w:sz="4" w:space="0" w:color="auto"/>
            </w:tcBorders>
            <w:shd w:val="clear" w:color="000000" w:fill="F4EAD5"/>
            <w:noWrap/>
            <w:vAlign w:val="bottom"/>
            <w:hideMark/>
          </w:tcPr>
          <w:p w14:paraId="56191196"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2.8%</w:t>
            </w:r>
          </w:p>
        </w:tc>
        <w:tc>
          <w:tcPr>
            <w:tcW w:w="850" w:type="dxa"/>
            <w:tcBorders>
              <w:top w:val="nil"/>
              <w:left w:val="nil"/>
              <w:bottom w:val="single" w:sz="4" w:space="0" w:color="auto"/>
              <w:right w:val="single" w:sz="4" w:space="0" w:color="auto"/>
            </w:tcBorders>
            <w:shd w:val="clear" w:color="auto" w:fill="auto"/>
            <w:noWrap/>
            <w:vAlign w:val="bottom"/>
            <w:hideMark/>
          </w:tcPr>
          <w:p w14:paraId="1AC483B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251</w:t>
            </w:r>
          </w:p>
        </w:tc>
        <w:tc>
          <w:tcPr>
            <w:tcW w:w="992" w:type="dxa"/>
            <w:tcBorders>
              <w:top w:val="nil"/>
              <w:left w:val="nil"/>
              <w:bottom w:val="single" w:sz="4" w:space="0" w:color="auto"/>
              <w:right w:val="single" w:sz="4" w:space="0" w:color="auto"/>
            </w:tcBorders>
            <w:shd w:val="clear" w:color="000000" w:fill="F4EAD5"/>
            <w:noWrap/>
            <w:vAlign w:val="bottom"/>
            <w:hideMark/>
          </w:tcPr>
          <w:p w14:paraId="7FFE676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3.3%</w:t>
            </w:r>
          </w:p>
        </w:tc>
        <w:tc>
          <w:tcPr>
            <w:tcW w:w="851" w:type="dxa"/>
            <w:tcBorders>
              <w:top w:val="nil"/>
              <w:left w:val="nil"/>
              <w:bottom w:val="single" w:sz="4" w:space="0" w:color="auto"/>
              <w:right w:val="single" w:sz="4" w:space="0" w:color="auto"/>
            </w:tcBorders>
            <w:shd w:val="clear" w:color="auto" w:fill="auto"/>
            <w:noWrap/>
            <w:vAlign w:val="bottom"/>
            <w:hideMark/>
          </w:tcPr>
          <w:p w14:paraId="5DD2161D"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363</w:t>
            </w:r>
          </w:p>
        </w:tc>
        <w:tc>
          <w:tcPr>
            <w:tcW w:w="992" w:type="dxa"/>
            <w:tcBorders>
              <w:top w:val="nil"/>
              <w:left w:val="nil"/>
              <w:bottom w:val="single" w:sz="4" w:space="0" w:color="auto"/>
              <w:right w:val="single" w:sz="4" w:space="0" w:color="auto"/>
            </w:tcBorders>
            <w:shd w:val="clear" w:color="000000" w:fill="F4EAD5"/>
            <w:noWrap/>
            <w:vAlign w:val="bottom"/>
            <w:hideMark/>
          </w:tcPr>
          <w:p w14:paraId="5FA730D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4.8%</w:t>
            </w:r>
          </w:p>
        </w:tc>
      </w:tr>
      <w:tr w:rsidR="005D5E4B" w:rsidRPr="005D5E4B" w14:paraId="4B8D4437"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6C16E397"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Wholesale Trade</w:t>
            </w:r>
          </w:p>
        </w:tc>
        <w:tc>
          <w:tcPr>
            <w:tcW w:w="850" w:type="dxa"/>
            <w:tcBorders>
              <w:top w:val="nil"/>
              <w:left w:val="nil"/>
              <w:bottom w:val="single" w:sz="4" w:space="0" w:color="auto"/>
              <w:right w:val="single" w:sz="4" w:space="0" w:color="auto"/>
            </w:tcBorders>
            <w:shd w:val="clear" w:color="auto" w:fill="auto"/>
            <w:noWrap/>
            <w:vAlign w:val="bottom"/>
            <w:hideMark/>
          </w:tcPr>
          <w:p w14:paraId="45260EB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205</w:t>
            </w:r>
          </w:p>
        </w:tc>
        <w:tc>
          <w:tcPr>
            <w:tcW w:w="993" w:type="dxa"/>
            <w:tcBorders>
              <w:top w:val="nil"/>
              <w:left w:val="nil"/>
              <w:bottom w:val="single" w:sz="4" w:space="0" w:color="auto"/>
              <w:right w:val="single" w:sz="4" w:space="0" w:color="auto"/>
            </w:tcBorders>
            <w:shd w:val="clear" w:color="000000" w:fill="F4EAD5"/>
            <w:noWrap/>
            <w:vAlign w:val="bottom"/>
            <w:hideMark/>
          </w:tcPr>
          <w:p w14:paraId="600E796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3.2%</w:t>
            </w:r>
          </w:p>
        </w:tc>
        <w:tc>
          <w:tcPr>
            <w:tcW w:w="850" w:type="dxa"/>
            <w:tcBorders>
              <w:top w:val="nil"/>
              <w:left w:val="nil"/>
              <w:bottom w:val="single" w:sz="4" w:space="0" w:color="auto"/>
              <w:right w:val="single" w:sz="4" w:space="0" w:color="auto"/>
            </w:tcBorders>
            <w:shd w:val="clear" w:color="auto" w:fill="auto"/>
            <w:noWrap/>
            <w:vAlign w:val="bottom"/>
            <w:hideMark/>
          </w:tcPr>
          <w:p w14:paraId="26558F1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287</w:t>
            </w:r>
          </w:p>
        </w:tc>
        <w:tc>
          <w:tcPr>
            <w:tcW w:w="992" w:type="dxa"/>
            <w:tcBorders>
              <w:top w:val="nil"/>
              <w:left w:val="nil"/>
              <w:bottom w:val="single" w:sz="4" w:space="0" w:color="auto"/>
              <w:right w:val="single" w:sz="4" w:space="0" w:color="auto"/>
            </w:tcBorders>
            <w:shd w:val="clear" w:color="000000" w:fill="F4EAD5"/>
            <w:noWrap/>
            <w:vAlign w:val="bottom"/>
            <w:hideMark/>
          </w:tcPr>
          <w:p w14:paraId="3B5E1654"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3.7%</w:t>
            </w:r>
          </w:p>
        </w:tc>
        <w:tc>
          <w:tcPr>
            <w:tcW w:w="851" w:type="dxa"/>
            <w:tcBorders>
              <w:top w:val="nil"/>
              <w:left w:val="nil"/>
              <w:bottom w:val="single" w:sz="4" w:space="0" w:color="auto"/>
              <w:right w:val="single" w:sz="4" w:space="0" w:color="auto"/>
            </w:tcBorders>
            <w:shd w:val="clear" w:color="auto" w:fill="auto"/>
            <w:noWrap/>
            <w:vAlign w:val="bottom"/>
            <w:hideMark/>
          </w:tcPr>
          <w:p w14:paraId="238B733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262</w:t>
            </w:r>
          </w:p>
        </w:tc>
        <w:tc>
          <w:tcPr>
            <w:tcW w:w="992" w:type="dxa"/>
            <w:tcBorders>
              <w:top w:val="nil"/>
              <w:left w:val="nil"/>
              <w:bottom w:val="single" w:sz="4" w:space="0" w:color="auto"/>
              <w:right w:val="single" w:sz="4" w:space="0" w:color="auto"/>
            </w:tcBorders>
            <w:shd w:val="clear" w:color="000000" w:fill="F4EAD5"/>
            <w:noWrap/>
            <w:vAlign w:val="bottom"/>
            <w:hideMark/>
          </w:tcPr>
          <w:p w14:paraId="37D0425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3.5%</w:t>
            </w:r>
          </w:p>
        </w:tc>
      </w:tr>
      <w:tr w:rsidR="005D5E4B" w:rsidRPr="005D5E4B" w14:paraId="58465FEE"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057ED890"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Retail Trade</w:t>
            </w:r>
          </w:p>
        </w:tc>
        <w:tc>
          <w:tcPr>
            <w:tcW w:w="850" w:type="dxa"/>
            <w:tcBorders>
              <w:top w:val="nil"/>
              <w:left w:val="nil"/>
              <w:bottom w:val="single" w:sz="4" w:space="0" w:color="auto"/>
              <w:right w:val="single" w:sz="4" w:space="0" w:color="auto"/>
            </w:tcBorders>
            <w:shd w:val="clear" w:color="auto" w:fill="auto"/>
            <w:noWrap/>
            <w:vAlign w:val="bottom"/>
            <w:hideMark/>
          </w:tcPr>
          <w:p w14:paraId="6E46B2F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591</w:t>
            </w:r>
          </w:p>
        </w:tc>
        <w:tc>
          <w:tcPr>
            <w:tcW w:w="993" w:type="dxa"/>
            <w:tcBorders>
              <w:top w:val="nil"/>
              <w:left w:val="nil"/>
              <w:bottom w:val="single" w:sz="4" w:space="0" w:color="auto"/>
              <w:right w:val="single" w:sz="4" w:space="0" w:color="auto"/>
            </w:tcBorders>
            <w:shd w:val="clear" w:color="000000" w:fill="F4EAD5"/>
            <w:noWrap/>
            <w:vAlign w:val="bottom"/>
            <w:hideMark/>
          </w:tcPr>
          <w:p w14:paraId="294CF02C"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9.2%</w:t>
            </w:r>
          </w:p>
        </w:tc>
        <w:tc>
          <w:tcPr>
            <w:tcW w:w="850" w:type="dxa"/>
            <w:tcBorders>
              <w:top w:val="nil"/>
              <w:left w:val="nil"/>
              <w:bottom w:val="single" w:sz="4" w:space="0" w:color="auto"/>
              <w:right w:val="single" w:sz="4" w:space="0" w:color="auto"/>
            </w:tcBorders>
            <w:shd w:val="clear" w:color="auto" w:fill="auto"/>
            <w:noWrap/>
            <w:vAlign w:val="bottom"/>
            <w:hideMark/>
          </w:tcPr>
          <w:p w14:paraId="07A6894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519</w:t>
            </w:r>
          </w:p>
        </w:tc>
        <w:tc>
          <w:tcPr>
            <w:tcW w:w="992" w:type="dxa"/>
            <w:tcBorders>
              <w:top w:val="nil"/>
              <w:left w:val="nil"/>
              <w:bottom w:val="single" w:sz="4" w:space="0" w:color="auto"/>
              <w:right w:val="single" w:sz="4" w:space="0" w:color="auto"/>
            </w:tcBorders>
            <w:shd w:val="clear" w:color="000000" w:fill="F4EAD5"/>
            <w:noWrap/>
            <w:vAlign w:val="bottom"/>
            <w:hideMark/>
          </w:tcPr>
          <w:p w14:paraId="1AEC17B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6.7%</w:t>
            </w:r>
          </w:p>
        </w:tc>
        <w:tc>
          <w:tcPr>
            <w:tcW w:w="851" w:type="dxa"/>
            <w:tcBorders>
              <w:top w:val="nil"/>
              <w:left w:val="nil"/>
              <w:bottom w:val="single" w:sz="4" w:space="0" w:color="auto"/>
              <w:right w:val="single" w:sz="4" w:space="0" w:color="auto"/>
            </w:tcBorders>
            <w:shd w:val="clear" w:color="auto" w:fill="auto"/>
            <w:noWrap/>
            <w:vAlign w:val="bottom"/>
            <w:hideMark/>
          </w:tcPr>
          <w:p w14:paraId="6E57B66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726</w:t>
            </w:r>
          </w:p>
        </w:tc>
        <w:tc>
          <w:tcPr>
            <w:tcW w:w="992" w:type="dxa"/>
            <w:tcBorders>
              <w:top w:val="nil"/>
              <w:left w:val="nil"/>
              <w:bottom w:val="single" w:sz="4" w:space="0" w:color="auto"/>
              <w:right w:val="single" w:sz="4" w:space="0" w:color="auto"/>
            </w:tcBorders>
            <w:shd w:val="clear" w:color="000000" w:fill="F4EAD5"/>
            <w:noWrap/>
            <w:vAlign w:val="bottom"/>
            <w:hideMark/>
          </w:tcPr>
          <w:p w14:paraId="35FD7A3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9.7%</w:t>
            </w:r>
          </w:p>
        </w:tc>
      </w:tr>
      <w:tr w:rsidR="005D5E4B" w:rsidRPr="005D5E4B" w14:paraId="754ABE46"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1EDB0009"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Transportation and Warehousing, And Utilities</w:t>
            </w:r>
          </w:p>
        </w:tc>
        <w:tc>
          <w:tcPr>
            <w:tcW w:w="850" w:type="dxa"/>
            <w:tcBorders>
              <w:top w:val="nil"/>
              <w:left w:val="nil"/>
              <w:bottom w:val="single" w:sz="4" w:space="0" w:color="auto"/>
              <w:right w:val="single" w:sz="4" w:space="0" w:color="auto"/>
            </w:tcBorders>
            <w:shd w:val="clear" w:color="auto" w:fill="auto"/>
            <w:noWrap/>
            <w:vAlign w:val="bottom"/>
            <w:hideMark/>
          </w:tcPr>
          <w:p w14:paraId="529D133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417</w:t>
            </w:r>
          </w:p>
        </w:tc>
        <w:tc>
          <w:tcPr>
            <w:tcW w:w="993" w:type="dxa"/>
            <w:tcBorders>
              <w:top w:val="nil"/>
              <w:left w:val="nil"/>
              <w:bottom w:val="single" w:sz="4" w:space="0" w:color="auto"/>
              <w:right w:val="single" w:sz="4" w:space="0" w:color="auto"/>
            </w:tcBorders>
            <w:shd w:val="clear" w:color="000000" w:fill="F4EAD5"/>
            <w:noWrap/>
            <w:vAlign w:val="bottom"/>
            <w:hideMark/>
          </w:tcPr>
          <w:p w14:paraId="6EF601E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6.5%</w:t>
            </w:r>
          </w:p>
        </w:tc>
        <w:tc>
          <w:tcPr>
            <w:tcW w:w="850" w:type="dxa"/>
            <w:tcBorders>
              <w:top w:val="nil"/>
              <w:left w:val="nil"/>
              <w:bottom w:val="single" w:sz="4" w:space="0" w:color="auto"/>
              <w:right w:val="single" w:sz="4" w:space="0" w:color="auto"/>
            </w:tcBorders>
            <w:shd w:val="clear" w:color="auto" w:fill="auto"/>
            <w:noWrap/>
            <w:vAlign w:val="bottom"/>
            <w:hideMark/>
          </w:tcPr>
          <w:p w14:paraId="6EB5246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212</w:t>
            </w:r>
          </w:p>
        </w:tc>
        <w:tc>
          <w:tcPr>
            <w:tcW w:w="992" w:type="dxa"/>
            <w:tcBorders>
              <w:top w:val="nil"/>
              <w:left w:val="nil"/>
              <w:bottom w:val="single" w:sz="4" w:space="0" w:color="auto"/>
              <w:right w:val="single" w:sz="4" w:space="0" w:color="auto"/>
            </w:tcBorders>
            <w:shd w:val="clear" w:color="000000" w:fill="F4EAD5"/>
            <w:noWrap/>
            <w:vAlign w:val="bottom"/>
            <w:hideMark/>
          </w:tcPr>
          <w:p w14:paraId="3643A4D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2.8%</w:t>
            </w:r>
          </w:p>
        </w:tc>
        <w:tc>
          <w:tcPr>
            <w:tcW w:w="851" w:type="dxa"/>
            <w:tcBorders>
              <w:top w:val="nil"/>
              <w:left w:val="nil"/>
              <w:bottom w:val="single" w:sz="4" w:space="0" w:color="auto"/>
              <w:right w:val="single" w:sz="4" w:space="0" w:color="auto"/>
            </w:tcBorders>
            <w:shd w:val="clear" w:color="auto" w:fill="auto"/>
            <w:noWrap/>
            <w:vAlign w:val="bottom"/>
            <w:hideMark/>
          </w:tcPr>
          <w:p w14:paraId="5C17C94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459</w:t>
            </w:r>
          </w:p>
        </w:tc>
        <w:tc>
          <w:tcPr>
            <w:tcW w:w="992" w:type="dxa"/>
            <w:tcBorders>
              <w:top w:val="nil"/>
              <w:left w:val="nil"/>
              <w:bottom w:val="single" w:sz="4" w:space="0" w:color="auto"/>
              <w:right w:val="single" w:sz="4" w:space="0" w:color="auto"/>
            </w:tcBorders>
            <w:shd w:val="clear" w:color="000000" w:fill="F4EAD5"/>
            <w:noWrap/>
            <w:vAlign w:val="bottom"/>
            <w:hideMark/>
          </w:tcPr>
          <w:p w14:paraId="1792C98C"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6.1%</w:t>
            </w:r>
          </w:p>
        </w:tc>
      </w:tr>
      <w:tr w:rsidR="005D5E4B" w:rsidRPr="005D5E4B" w14:paraId="6E78DABB"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4F726908"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Information</w:t>
            </w:r>
          </w:p>
        </w:tc>
        <w:tc>
          <w:tcPr>
            <w:tcW w:w="850" w:type="dxa"/>
            <w:tcBorders>
              <w:top w:val="nil"/>
              <w:left w:val="nil"/>
              <w:bottom w:val="single" w:sz="4" w:space="0" w:color="auto"/>
              <w:right w:val="single" w:sz="4" w:space="0" w:color="auto"/>
            </w:tcBorders>
            <w:shd w:val="clear" w:color="auto" w:fill="auto"/>
            <w:noWrap/>
            <w:vAlign w:val="bottom"/>
            <w:hideMark/>
          </w:tcPr>
          <w:p w14:paraId="73343D6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36</w:t>
            </w:r>
          </w:p>
        </w:tc>
        <w:tc>
          <w:tcPr>
            <w:tcW w:w="993" w:type="dxa"/>
            <w:tcBorders>
              <w:top w:val="nil"/>
              <w:left w:val="nil"/>
              <w:bottom w:val="single" w:sz="4" w:space="0" w:color="auto"/>
              <w:right w:val="single" w:sz="4" w:space="0" w:color="auto"/>
            </w:tcBorders>
            <w:shd w:val="clear" w:color="000000" w:fill="F4EAD5"/>
            <w:noWrap/>
            <w:vAlign w:val="bottom"/>
            <w:hideMark/>
          </w:tcPr>
          <w:p w14:paraId="3625A9E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0.6%</w:t>
            </w:r>
          </w:p>
        </w:tc>
        <w:tc>
          <w:tcPr>
            <w:tcW w:w="850" w:type="dxa"/>
            <w:tcBorders>
              <w:top w:val="nil"/>
              <w:left w:val="nil"/>
              <w:bottom w:val="single" w:sz="4" w:space="0" w:color="auto"/>
              <w:right w:val="single" w:sz="4" w:space="0" w:color="auto"/>
            </w:tcBorders>
            <w:shd w:val="clear" w:color="auto" w:fill="auto"/>
            <w:noWrap/>
            <w:vAlign w:val="bottom"/>
            <w:hideMark/>
          </w:tcPr>
          <w:p w14:paraId="5DF325E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15</w:t>
            </w:r>
          </w:p>
        </w:tc>
        <w:tc>
          <w:tcPr>
            <w:tcW w:w="992" w:type="dxa"/>
            <w:tcBorders>
              <w:top w:val="nil"/>
              <w:left w:val="nil"/>
              <w:bottom w:val="single" w:sz="4" w:space="0" w:color="auto"/>
              <w:right w:val="single" w:sz="4" w:space="0" w:color="auto"/>
            </w:tcBorders>
            <w:shd w:val="clear" w:color="000000" w:fill="F4EAD5"/>
            <w:noWrap/>
            <w:vAlign w:val="bottom"/>
            <w:hideMark/>
          </w:tcPr>
          <w:p w14:paraId="54030BB4"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0.2%</w:t>
            </w:r>
          </w:p>
        </w:tc>
        <w:tc>
          <w:tcPr>
            <w:tcW w:w="851" w:type="dxa"/>
            <w:tcBorders>
              <w:top w:val="nil"/>
              <w:left w:val="nil"/>
              <w:bottom w:val="single" w:sz="4" w:space="0" w:color="auto"/>
              <w:right w:val="single" w:sz="4" w:space="0" w:color="auto"/>
            </w:tcBorders>
            <w:shd w:val="clear" w:color="auto" w:fill="auto"/>
            <w:noWrap/>
            <w:vAlign w:val="bottom"/>
            <w:hideMark/>
          </w:tcPr>
          <w:p w14:paraId="13E4D5F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w:t>
            </w:r>
          </w:p>
        </w:tc>
        <w:tc>
          <w:tcPr>
            <w:tcW w:w="992" w:type="dxa"/>
            <w:tcBorders>
              <w:top w:val="nil"/>
              <w:left w:val="nil"/>
              <w:bottom w:val="single" w:sz="4" w:space="0" w:color="auto"/>
              <w:right w:val="single" w:sz="4" w:space="0" w:color="auto"/>
            </w:tcBorders>
            <w:shd w:val="clear" w:color="000000" w:fill="F4EAD5"/>
            <w:noWrap/>
            <w:vAlign w:val="bottom"/>
            <w:hideMark/>
          </w:tcPr>
          <w:p w14:paraId="4CF1ACA4"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0.1%</w:t>
            </w:r>
          </w:p>
        </w:tc>
      </w:tr>
      <w:tr w:rsidR="005D5E4B" w:rsidRPr="005D5E4B" w14:paraId="574468A7"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2D6C18E4"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Finance and Insurance, And Real Estate, and Rental and Leasing</w:t>
            </w:r>
          </w:p>
        </w:tc>
        <w:tc>
          <w:tcPr>
            <w:tcW w:w="850" w:type="dxa"/>
            <w:tcBorders>
              <w:top w:val="nil"/>
              <w:left w:val="nil"/>
              <w:bottom w:val="single" w:sz="4" w:space="0" w:color="auto"/>
              <w:right w:val="single" w:sz="4" w:space="0" w:color="auto"/>
            </w:tcBorders>
            <w:shd w:val="clear" w:color="auto" w:fill="auto"/>
            <w:noWrap/>
            <w:vAlign w:val="bottom"/>
            <w:hideMark/>
          </w:tcPr>
          <w:p w14:paraId="2703BE7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71</w:t>
            </w:r>
          </w:p>
        </w:tc>
        <w:tc>
          <w:tcPr>
            <w:tcW w:w="993" w:type="dxa"/>
            <w:tcBorders>
              <w:top w:val="nil"/>
              <w:left w:val="nil"/>
              <w:bottom w:val="single" w:sz="4" w:space="0" w:color="auto"/>
              <w:right w:val="single" w:sz="4" w:space="0" w:color="auto"/>
            </w:tcBorders>
            <w:shd w:val="clear" w:color="000000" w:fill="F4EAD5"/>
            <w:noWrap/>
            <w:vAlign w:val="bottom"/>
            <w:hideMark/>
          </w:tcPr>
          <w:p w14:paraId="55AEBAB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1.1%</w:t>
            </w:r>
          </w:p>
        </w:tc>
        <w:tc>
          <w:tcPr>
            <w:tcW w:w="850" w:type="dxa"/>
            <w:tcBorders>
              <w:top w:val="nil"/>
              <w:left w:val="nil"/>
              <w:bottom w:val="single" w:sz="4" w:space="0" w:color="auto"/>
              <w:right w:val="single" w:sz="4" w:space="0" w:color="auto"/>
            </w:tcBorders>
            <w:shd w:val="clear" w:color="auto" w:fill="auto"/>
            <w:noWrap/>
            <w:vAlign w:val="bottom"/>
            <w:hideMark/>
          </w:tcPr>
          <w:p w14:paraId="2B3CDB8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77</w:t>
            </w:r>
          </w:p>
        </w:tc>
        <w:tc>
          <w:tcPr>
            <w:tcW w:w="992" w:type="dxa"/>
            <w:tcBorders>
              <w:top w:val="nil"/>
              <w:left w:val="nil"/>
              <w:bottom w:val="single" w:sz="4" w:space="0" w:color="auto"/>
              <w:right w:val="single" w:sz="4" w:space="0" w:color="auto"/>
            </w:tcBorders>
            <w:shd w:val="clear" w:color="000000" w:fill="F4EAD5"/>
            <w:noWrap/>
            <w:vAlign w:val="bottom"/>
            <w:hideMark/>
          </w:tcPr>
          <w:p w14:paraId="58BE07C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w:t>
            </w:r>
          </w:p>
        </w:tc>
        <w:tc>
          <w:tcPr>
            <w:tcW w:w="851" w:type="dxa"/>
            <w:tcBorders>
              <w:top w:val="nil"/>
              <w:left w:val="nil"/>
              <w:bottom w:val="single" w:sz="4" w:space="0" w:color="auto"/>
              <w:right w:val="single" w:sz="4" w:space="0" w:color="auto"/>
            </w:tcBorders>
            <w:shd w:val="clear" w:color="auto" w:fill="auto"/>
            <w:noWrap/>
            <w:vAlign w:val="bottom"/>
            <w:hideMark/>
          </w:tcPr>
          <w:p w14:paraId="0D3E542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26</w:t>
            </w:r>
          </w:p>
        </w:tc>
        <w:tc>
          <w:tcPr>
            <w:tcW w:w="992" w:type="dxa"/>
            <w:tcBorders>
              <w:top w:val="nil"/>
              <w:left w:val="nil"/>
              <w:bottom w:val="single" w:sz="4" w:space="0" w:color="auto"/>
              <w:right w:val="single" w:sz="4" w:space="0" w:color="auto"/>
            </w:tcBorders>
            <w:shd w:val="clear" w:color="000000" w:fill="F4EAD5"/>
            <w:noWrap/>
            <w:vAlign w:val="bottom"/>
            <w:hideMark/>
          </w:tcPr>
          <w:p w14:paraId="2B2F791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0.3%</w:t>
            </w:r>
          </w:p>
        </w:tc>
      </w:tr>
      <w:tr w:rsidR="005D5E4B" w:rsidRPr="005D5E4B" w14:paraId="3E41A475"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66FA296"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Professional, Scientific, And Management, and Administrative, And Waste Management Services</w:t>
            </w:r>
          </w:p>
        </w:tc>
        <w:tc>
          <w:tcPr>
            <w:tcW w:w="850" w:type="dxa"/>
            <w:tcBorders>
              <w:top w:val="nil"/>
              <w:left w:val="nil"/>
              <w:bottom w:val="single" w:sz="4" w:space="0" w:color="auto"/>
              <w:right w:val="single" w:sz="4" w:space="0" w:color="auto"/>
            </w:tcBorders>
            <w:shd w:val="clear" w:color="auto" w:fill="auto"/>
            <w:noWrap/>
            <w:vAlign w:val="bottom"/>
            <w:hideMark/>
          </w:tcPr>
          <w:p w14:paraId="33BD3F1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148</w:t>
            </w:r>
          </w:p>
        </w:tc>
        <w:tc>
          <w:tcPr>
            <w:tcW w:w="993" w:type="dxa"/>
            <w:tcBorders>
              <w:top w:val="nil"/>
              <w:left w:val="nil"/>
              <w:bottom w:val="single" w:sz="4" w:space="0" w:color="auto"/>
              <w:right w:val="single" w:sz="4" w:space="0" w:color="auto"/>
            </w:tcBorders>
            <w:shd w:val="clear" w:color="000000" w:fill="F4EAD5"/>
            <w:noWrap/>
            <w:vAlign w:val="bottom"/>
            <w:hideMark/>
          </w:tcPr>
          <w:p w14:paraId="7E2B27A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2.3%</w:t>
            </w:r>
          </w:p>
        </w:tc>
        <w:tc>
          <w:tcPr>
            <w:tcW w:w="850" w:type="dxa"/>
            <w:tcBorders>
              <w:top w:val="nil"/>
              <w:left w:val="nil"/>
              <w:bottom w:val="single" w:sz="4" w:space="0" w:color="auto"/>
              <w:right w:val="single" w:sz="4" w:space="0" w:color="auto"/>
            </w:tcBorders>
            <w:shd w:val="clear" w:color="auto" w:fill="auto"/>
            <w:noWrap/>
            <w:vAlign w:val="bottom"/>
            <w:hideMark/>
          </w:tcPr>
          <w:p w14:paraId="589D35FD"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287</w:t>
            </w:r>
          </w:p>
        </w:tc>
        <w:tc>
          <w:tcPr>
            <w:tcW w:w="992" w:type="dxa"/>
            <w:tcBorders>
              <w:top w:val="nil"/>
              <w:left w:val="nil"/>
              <w:bottom w:val="single" w:sz="4" w:space="0" w:color="auto"/>
              <w:right w:val="single" w:sz="4" w:space="0" w:color="auto"/>
            </w:tcBorders>
            <w:shd w:val="clear" w:color="000000" w:fill="F4EAD5"/>
            <w:noWrap/>
            <w:vAlign w:val="bottom"/>
            <w:hideMark/>
          </w:tcPr>
          <w:p w14:paraId="222D22B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3.7%</w:t>
            </w:r>
          </w:p>
        </w:tc>
        <w:tc>
          <w:tcPr>
            <w:tcW w:w="851" w:type="dxa"/>
            <w:tcBorders>
              <w:top w:val="nil"/>
              <w:left w:val="nil"/>
              <w:bottom w:val="single" w:sz="4" w:space="0" w:color="auto"/>
              <w:right w:val="single" w:sz="4" w:space="0" w:color="auto"/>
            </w:tcBorders>
            <w:shd w:val="clear" w:color="auto" w:fill="auto"/>
            <w:noWrap/>
            <w:vAlign w:val="bottom"/>
            <w:hideMark/>
          </w:tcPr>
          <w:p w14:paraId="3899D7B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195</w:t>
            </w:r>
          </w:p>
        </w:tc>
        <w:tc>
          <w:tcPr>
            <w:tcW w:w="992" w:type="dxa"/>
            <w:tcBorders>
              <w:top w:val="nil"/>
              <w:left w:val="nil"/>
              <w:bottom w:val="single" w:sz="4" w:space="0" w:color="auto"/>
              <w:right w:val="single" w:sz="4" w:space="0" w:color="auto"/>
            </w:tcBorders>
            <w:shd w:val="clear" w:color="000000" w:fill="F4EAD5"/>
            <w:noWrap/>
            <w:vAlign w:val="bottom"/>
            <w:hideMark/>
          </w:tcPr>
          <w:p w14:paraId="00F47BE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2.6%</w:t>
            </w:r>
          </w:p>
        </w:tc>
      </w:tr>
      <w:tr w:rsidR="005D5E4B" w:rsidRPr="005D5E4B" w14:paraId="368AEC8C"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774EF30B"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Educational Services, And Health Care and Social Assistance</w:t>
            </w:r>
          </w:p>
        </w:tc>
        <w:tc>
          <w:tcPr>
            <w:tcW w:w="850" w:type="dxa"/>
            <w:tcBorders>
              <w:top w:val="nil"/>
              <w:left w:val="nil"/>
              <w:bottom w:val="single" w:sz="4" w:space="0" w:color="auto"/>
              <w:right w:val="single" w:sz="4" w:space="0" w:color="auto"/>
            </w:tcBorders>
            <w:shd w:val="clear" w:color="auto" w:fill="auto"/>
            <w:noWrap/>
            <w:vAlign w:val="bottom"/>
            <w:hideMark/>
          </w:tcPr>
          <w:p w14:paraId="2ACEF0CC"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912</w:t>
            </w:r>
          </w:p>
        </w:tc>
        <w:tc>
          <w:tcPr>
            <w:tcW w:w="993" w:type="dxa"/>
            <w:tcBorders>
              <w:top w:val="nil"/>
              <w:left w:val="nil"/>
              <w:bottom w:val="single" w:sz="4" w:space="0" w:color="auto"/>
              <w:right w:val="single" w:sz="4" w:space="0" w:color="auto"/>
            </w:tcBorders>
            <w:shd w:val="clear" w:color="000000" w:fill="F4EAD5"/>
            <w:noWrap/>
            <w:vAlign w:val="bottom"/>
            <w:hideMark/>
          </w:tcPr>
          <w:p w14:paraId="5FF8891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14.1%</w:t>
            </w:r>
          </w:p>
        </w:tc>
        <w:tc>
          <w:tcPr>
            <w:tcW w:w="850" w:type="dxa"/>
            <w:tcBorders>
              <w:top w:val="nil"/>
              <w:left w:val="nil"/>
              <w:bottom w:val="single" w:sz="4" w:space="0" w:color="auto"/>
              <w:right w:val="single" w:sz="4" w:space="0" w:color="auto"/>
            </w:tcBorders>
            <w:shd w:val="clear" w:color="auto" w:fill="auto"/>
            <w:noWrap/>
            <w:vAlign w:val="bottom"/>
            <w:hideMark/>
          </w:tcPr>
          <w:p w14:paraId="5CAF2B8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825</w:t>
            </w:r>
          </w:p>
        </w:tc>
        <w:tc>
          <w:tcPr>
            <w:tcW w:w="992" w:type="dxa"/>
            <w:tcBorders>
              <w:top w:val="nil"/>
              <w:left w:val="nil"/>
              <w:bottom w:val="single" w:sz="4" w:space="0" w:color="auto"/>
              <w:right w:val="single" w:sz="4" w:space="0" w:color="auto"/>
            </w:tcBorders>
            <w:shd w:val="clear" w:color="000000" w:fill="F4EAD5"/>
            <w:noWrap/>
            <w:vAlign w:val="bottom"/>
            <w:hideMark/>
          </w:tcPr>
          <w:p w14:paraId="4726293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10.7%</w:t>
            </w:r>
          </w:p>
        </w:tc>
        <w:tc>
          <w:tcPr>
            <w:tcW w:w="851" w:type="dxa"/>
            <w:tcBorders>
              <w:top w:val="nil"/>
              <w:left w:val="nil"/>
              <w:bottom w:val="single" w:sz="4" w:space="0" w:color="auto"/>
              <w:right w:val="single" w:sz="4" w:space="0" w:color="auto"/>
            </w:tcBorders>
            <w:shd w:val="clear" w:color="auto" w:fill="auto"/>
            <w:noWrap/>
            <w:vAlign w:val="bottom"/>
            <w:hideMark/>
          </w:tcPr>
          <w:p w14:paraId="1E082C4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924</w:t>
            </w:r>
          </w:p>
        </w:tc>
        <w:tc>
          <w:tcPr>
            <w:tcW w:w="992" w:type="dxa"/>
            <w:tcBorders>
              <w:top w:val="nil"/>
              <w:left w:val="nil"/>
              <w:bottom w:val="single" w:sz="4" w:space="0" w:color="auto"/>
              <w:right w:val="single" w:sz="4" w:space="0" w:color="auto"/>
            </w:tcBorders>
            <w:shd w:val="clear" w:color="000000" w:fill="F4EAD5"/>
            <w:noWrap/>
            <w:vAlign w:val="bottom"/>
            <w:hideMark/>
          </w:tcPr>
          <w:p w14:paraId="3A96641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12.3%</w:t>
            </w:r>
          </w:p>
        </w:tc>
      </w:tr>
      <w:tr w:rsidR="005D5E4B" w:rsidRPr="005D5E4B" w14:paraId="72301F18"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0AA18C0E"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Arts, Entertainment, And Recreation, And Accommodation and Food Services</w:t>
            </w:r>
          </w:p>
        </w:tc>
        <w:tc>
          <w:tcPr>
            <w:tcW w:w="850" w:type="dxa"/>
            <w:tcBorders>
              <w:top w:val="nil"/>
              <w:left w:val="nil"/>
              <w:bottom w:val="single" w:sz="4" w:space="0" w:color="auto"/>
              <w:right w:val="single" w:sz="4" w:space="0" w:color="auto"/>
            </w:tcBorders>
            <w:shd w:val="clear" w:color="auto" w:fill="auto"/>
            <w:noWrap/>
            <w:vAlign w:val="bottom"/>
            <w:hideMark/>
          </w:tcPr>
          <w:p w14:paraId="7286BCB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241</w:t>
            </w:r>
          </w:p>
        </w:tc>
        <w:tc>
          <w:tcPr>
            <w:tcW w:w="993" w:type="dxa"/>
            <w:tcBorders>
              <w:top w:val="nil"/>
              <w:left w:val="nil"/>
              <w:bottom w:val="single" w:sz="4" w:space="0" w:color="auto"/>
              <w:right w:val="single" w:sz="4" w:space="0" w:color="auto"/>
            </w:tcBorders>
            <w:shd w:val="clear" w:color="000000" w:fill="F4EAD5"/>
            <w:noWrap/>
            <w:vAlign w:val="bottom"/>
            <w:hideMark/>
          </w:tcPr>
          <w:p w14:paraId="3602AB3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3.7%</w:t>
            </w:r>
          </w:p>
        </w:tc>
        <w:tc>
          <w:tcPr>
            <w:tcW w:w="850" w:type="dxa"/>
            <w:tcBorders>
              <w:top w:val="nil"/>
              <w:left w:val="nil"/>
              <w:bottom w:val="single" w:sz="4" w:space="0" w:color="auto"/>
              <w:right w:val="single" w:sz="4" w:space="0" w:color="auto"/>
            </w:tcBorders>
            <w:shd w:val="clear" w:color="auto" w:fill="auto"/>
            <w:noWrap/>
            <w:vAlign w:val="bottom"/>
            <w:hideMark/>
          </w:tcPr>
          <w:p w14:paraId="1F6E7A9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417</w:t>
            </w:r>
          </w:p>
        </w:tc>
        <w:tc>
          <w:tcPr>
            <w:tcW w:w="992" w:type="dxa"/>
            <w:tcBorders>
              <w:top w:val="nil"/>
              <w:left w:val="nil"/>
              <w:bottom w:val="single" w:sz="4" w:space="0" w:color="auto"/>
              <w:right w:val="single" w:sz="4" w:space="0" w:color="auto"/>
            </w:tcBorders>
            <w:shd w:val="clear" w:color="000000" w:fill="F4EAD5"/>
            <w:noWrap/>
            <w:vAlign w:val="bottom"/>
            <w:hideMark/>
          </w:tcPr>
          <w:p w14:paraId="6C622CD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5.4%</w:t>
            </w:r>
          </w:p>
        </w:tc>
        <w:tc>
          <w:tcPr>
            <w:tcW w:w="851" w:type="dxa"/>
            <w:tcBorders>
              <w:top w:val="nil"/>
              <w:left w:val="nil"/>
              <w:bottom w:val="single" w:sz="4" w:space="0" w:color="auto"/>
              <w:right w:val="single" w:sz="4" w:space="0" w:color="auto"/>
            </w:tcBorders>
            <w:shd w:val="clear" w:color="auto" w:fill="auto"/>
            <w:noWrap/>
            <w:vAlign w:val="bottom"/>
            <w:hideMark/>
          </w:tcPr>
          <w:p w14:paraId="0D5E946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155</w:t>
            </w:r>
          </w:p>
        </w:tc>
        <w:tc>
          <w:tcPr>
            <w:tcW w:w="992" w:type="dxa"/>
            <w:tcBorders>
              <w:top w:val="nil"/>
              <w:left w:val="nil"/>
              <w:bottom w:val="single" w:sz="4" w:space="0" w:color="auto"/>
              <w:right w:val="single" w:sz="4" w:space="0" w:color="auto"/>
            </w:tcBorders>
            <w:shd w:val="clear" w:color="000000" w:fill="F4EAD5"/>
            <w:noWrap/>
            <w:vAlign w:val="bottom"/>
            <w:hideMark/>
          </w:tcPr>
          <w:p w14:paraId="0070606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2.1%</w:t>
            </w:r>
          </w:p>
        </w:tc>
      </w:tr>
      <w:tr w:rsidR="005D5E4B" w:rsidRPr="005D5E4B" w14:paraId="22A2ED8D"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3B25D255"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Other Services, Except Public Administration</w:t>
            </w:r>
          </w:p>
        </w:tc>
        <w:tc>
          <w:tcPr>
            <w:tcW w:w="850" w:type="dxa"/>
            <w:tcBorders>
              <w:top w:val="nil"/>
              <w:left w:val="nil"/>
              <w:bottom w:val="single" w:sz="4" w:space="0" w:color="auto"/>
              <w:right w:val="single" w:sz="4" w:space="0" w:color="auto"/>
            </w:tcBorders>
            <w:shd w:val="clear" w:color="auto" w:fill="auto"/>
            <w:noWrap/>
            <w:vAlign w:val="bottom"/>
            <w:hideMark/>
          </w:tcPr>
          <w:p w14:paraId="3502DA9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117</w:t>
            </w:r>
          </w:p>
        </w:tc>
        <w:tc>
          <w:tcPr>
            <w:tcW w:w="993" w:type="dxa"/>
            <w:tcBorders>
              <w:top w:val="nil"/>
              <w:left w:val="nil"/>
              <w:bottom w:val="single" w:sz="4" w:space="0" w:color="auto"/>
              <w:right w:val="single" w:sz="4" w:space="0" w:color="auto"/>
            </w:tcBorders>
            <w:shd w:val="clear" w:color="000000" w:fill="F4EAD5"/>
            <w:noWrap/>
            <w:vAlign w:val="bottom"/>
            <w:hideMark/>
          </w:tcPr>
          <w:p w14:paraId="49880F1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1.8%</w:t>
            </w:r>
          </w:p>
        </w:tc>
        <w:tc>
          <w:tcPr>
            <w:tcW w:w="850" w:type="dxa"/>
            <w:tcBorders>
              <w:top w:val="nil"/>
              <w:left w:val="nil"/>
              <w:bottom w:val="single" w:sz="4" w:space="0" w:color="auto"/>
              <w:right w:val="single" w:sz="4" w:space="0" w:color="auto"/>
            </w:tcBorders>
            <w:shd w:val="clear" w:color="auto" w:fill="auto"/>
            <w:noWrap/>
            <w:vAlign w:val="bottom"/>
            <w:hideMark/>
          </w:tcPr>
          <w:p w14:paraId="03B8EA5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147</w:t>
            </w:r>
          </w:p>
        </w:tc>
        <w:tc>
          <w:tcPr>
            <w:tcW w:w="992" w:type="dxa"/>
            <w:tcBorders>
              <w:top w:val="nil"/>
              <w:left w:val="nil"/>
              <w:bottom w:val="single" w:sz="4" w:space="0" w:color="auto"/>
              <w:right w:val="single" w:sz="4" w:space="0" w:color="auto"/>
            </w:tcBorders>
            <w:shd w:val="clear" w:color="000000" w:fill="F4EAD5"/>
            <w:noWrap/>
            <w:vAlign w:val="bottom"/>
            <w:hideMark/>
          </w:tcPr>
          <w:p w14:paraId="6801AE91"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1.9%</w:t>
            </w:r>
          </w:p>
        </w:tc>
        <w:tc>
          <w:tcPr>
            <w:tcW w:w="851" w:type="dxa"/>
            <w:tcBorders>
              <w:top w:val="nil"/>
              <w:left w:val="nil"/>
              <w:bottom w:val="single" w:sz="4" w:space="0" w:color="auto"/>
              <w:right w:val="single" w:sz="4" w:space="0" w:color="auto"/>
            </w:tcBorders>
            <w:shd w:val="clear" w:color="auto" w:fill="auto"/>
            <w:noWrap/>
            <w:vAlign w:val="bottom"/>
            <w:hideMark/>
          </w:tcPr>
          <w:p w14:paraId="2392D0A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309</w:t>
            </w:r>
          </w:p>
        </w:tc>
        <w:tc>
          <w:tcPr>
            <w:tcW w:w="992" w:type="dxa"/>
            <w:tcBorders>
              <w:top w:val="nil"/>
              <w:left w:val="nil"/>
              <w:bottom w:val="single" w:sz="4" w:space="0" w:color="auto"/>
              <w:right w:val="single" w:sz="4" w:space="0" w:color="auto"/>
            </w:tcBorders>
            <w:shd w:val="clear" w:color="000000" w:fill="F4EAD5"/>
            <w:noWrap/>
            <w:vAlign w:val="bottom"/>
            <w:hideMark/>
          </w:tcPr>
          <w:p w14:paraId="525BB10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4.1%</w:t>
            </w:r>
          </w:p>
        </w:tc>
      </w:tr>
      <w:tr w:rsidR="005D5E4B" w:rsidRPr="005D5E4B" w14:paraId="763290AF" w14:textId="77777777" w:rsidTr="00D631B4">
        <w:trPr>
          <w:trHeight w:val="281"/>
        </w:trPr>
        <w:tc>
          <w:tcPr>
            <w:tcW w:w="4248" w:type="dxa"/>
            <w:tcBorders>
              <w:top w:val="nil"/>
              <w:left w:val="single" w:sz="4" w:space="0" w:color="auto"/>
              <w:bottom w:val="single" w:sz="4" w:space="0" w:color="auto"/>
              <w:right w:val="single" w:sz="4" w:space="0" w:color="auto"/>
            </w:tcBorders>
            <w:shd w:val="clear" w:color="auto" w:fill="auto"/>
            <w:noWrap/>
            <w:vAlign w:val="bottom"/>
            <w:hideMark/>
          </w:tcPr>
          <w:p w14:paraId="5F8000CE"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Public Administration</w:t>
            </w:r>
          </w:p>
        </w:tc>
        <w:tc>
          <w:tcPr>
            <w:tcW w:w="850" w:type="dxa"/>
            <w:tcBorders>
              <w:top w:val="nil"/>
              <w:left w:val="nil"/>
              <w:bottom w:val="single" w:sz="4" w:space="0" w:color="auto"/>
              <w:right w:val="single" w:sz="4" w:space="0" w:color="auto"/>
            </w:tcBorders>
            <w:shd w:val="clear" w:color="auto" w:fill="auto"/>
            <w:noWrap/>
            <w:vAlign w:val="bottom"/>
            <w:hideMark/>
          </w:tcPr>
          <w:p w14:paraId="4CABBCB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57</w:t>
            </w:r>
          </w:p>
        </w:tc>
        <w:tc>
          <w:tcPr>
            <w:tcW w:w="993" w:type="dxa"/>
            <w:tcBorders>
              <w:top w:val="nil"/>
              <w:left w:val="nil"/>
              <w:bottom w:val="single" w:sz="4" w:space="0" w:color="auto"/>
              <w:right w:val="single" w:sz="4" w:space="0" w:color="auto"/>
            </w:tcBorders>
            <w:shd w:val="clear" w:color="000000" w:fill="F4EAD5"/>
            <w:noWrap/>
            <w:vAlign w:val="bottom"/>
            <w:hideMark/>
          </w:tcPr>
          <w:p w14:paraId="7373CF8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0.9%</w:t>
            </w:r>
          </w:p>
        </w:tc>
        <w:tc>
          <w:tcPr>
            <w:tcW w:w="850" w:type="dxa"/>
            <w:tcBorders>
              <w:top w:val="nil"/>
              <w:left w:val="nil"/>
              <w:bottom w:val="single" w:sz="4" w:space="0" w:color="auto"/>
              <w:right w:val="single" w:sz="4" w:space="0" w:color="auto"/>
            </w:tcBorders>
            <w:shd w:val="clear" w:color="auto" w:fill="auto"/>
            <w:noWrap/>
            <w:vAlign w:val="bottom"/>
            <w:hideMark/>
          </w:tcPr>
          <w:p w14:paraId="3CED9BCD"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132</w:t>
            </w:r>
          </w:p>
        </w:tc>
        <w:tc>
          <w:tcPr>
            <w:tcW w:w="992" w:type="dxa"/>
            <w:tcBorders>
              <w:top w:val="nil"/>
              <w:left w:val="nil"/>
              <w:bottom w:val="single" w:sz="4" w:space="0" w:color="auto"/>
              <w:right w:val="single" w:sz="4" w:space="0" w:color="auto"/>
            </w:tcBorders>
            <w:shd w:val="clear" w:color="000000" w:fill="F4EAD5"/>
            <w:noWrap/>
            <w:vAlign w:val="bottom"/>
            <w:hideMark/>
          </w:tcPr>
          <w:p w14:paraId="027EEA0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1.7%</w:t>
            </w:r>
          </w:p>
        </w:tc>
        <w:tc>
          <w:tcPr>
            <w:tcW w:w="851" w:type="dxa"/>
            <w:tcBorders>
              <w:top w:val="nil"/>
              <w:left w:val="nil"/>
              <w:bottom w:val="single" w:sz="4" w:space="0" w:color="auto"/>
              <w:right w:val="single" w:sz="4" w:space="0" w:color="auto"/>
            </w:tcBorders>
            <w:shd w:val="clear" w:color="auto" w:fill="auto"/>
            <w:noWrap/>
            <w:vAlign w:val="bottom"/>
            <w:hideMark/>
          </w:tcPr>
          <w:p w14:paraId="59E3FCB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127</w:t>
            </w:r>
          </w:p>
        </w:tc>
        <w:tc>
          <w:tcPr>
            <w:tcW w:w="992" w:type="dxa"/>
            <w:tcBorders>
              <w:top w:val="nil"/>
              <w:left w:val="nil"/>
              <w:bottom w:val="single" w:sz="4" w:space="0" w:color="auto"/>
              <w:right w:val="single" w:sz="4" w:space="0" w:color="auto"/>
            </w:tcBorders>
            <w:shd w:val="clear" w:color="000000" w:fill="F4EAD5"/>
            <w:noWrap/>
            <w:vAlign w:val="bottom"/>
            <w:hideMark/>
          </w:tcPr>
          <w:p w14:paraId="1A63800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1.7%</w:t>
            </w:r>
          </w:p>
        </w:tc>
      </w:tr>
      <w:tr w:rsidR="005D5E4B" w:rsidRPr="005D5E4B" w14:paraId="5B7099CC" w14:textId="77777777" w:rsidTr="00D631B4">
        <w:trPr>
          <w:trHeight w:val="281"/>
        </w:trPr>
        <w:tc>
          <w:tcPr>
            <w:tcW w:w="9776" w:type="dxa"/>
            <w:gridSpan w:val="7"/>
            <w:tcBorders>
              <w:top w:val="nil"/>
              <w:left w:val="nil"/>
              <w:bottom w:val="nil"/>
              <w:right w:val="nil"/>
            </w:tcBorders>
            <w:shd w:val="clear" w:color="auto" w:fill="auto"/>
            <w:noWrap/>
            <w:vAlign w:val="bottom"/>
            <w:hideMark/>
          </w:tcPr>
          <w:p w14:paraId="0CE5801D" w14:textId="77777777" w:rsidR="005D5E4B" w:rsidRPr="005D5E4B" w:rsidRDefault="005D5E4B" w:rsidP="00FC6ADD">
            <w:pPr>
              <w:ind w:right="45"/>
              <w:rPr>
                <w:rFonts w:ascii="Times New Roman" w:eastAsia="Times New Roman" w:hAnsi="Times New Roman" w:cs="Times New Roman"/>
                <w:sz w:val="20"/>
                <w:szCs w:val="20"/>
              </w:rPr>
            </w:pPr>
            <w:r w:rsidRPr="005D5E4B">
              <w:rPr>
                <w:rFonts w:ascii="Calibri Light" w:eastAsia="Times New Roman" w:hAnsi="Calibri Light" w:cs="Calibri Light"/>
                <w:color w:val="000000"/>
              </w:rPr>
              <w:t>Source: U.S. Census Bureau, ACS16-20 (5-year Estimates), Table C24050.</w:t>
            </w:r>
          </w:p>
        </w:tc>
      </w:tr>
    </w:tbl>
    <w:p w14:paraId="09C908F8" w14:textId="77777777" w:rsidR="005D5E4B" w:rsidRPr="005D5E4B" w:rsidRDefault="005D5E4B" w:rsidP="005D5E4B">
      <w:pPr>
        <w:ind w:right="895"/>
        <w:rPr>
          <w:rFonts w:ascii="Calibri" w:eastAsia="Calibri" w:hAnsi="Calibri" w:cs="Calibri"/>
          <w:sz w:val="20"/>
          <w:lang w:bidi="en-US"/>
        </w:rPr>
      </w:pPr>
    </w:p>
    <w:p w14:paraId="0069CE1E" w14:textId="1DA1D051" w:rsidR="005D5E4B" w:rsidRPr="003756BF" w:rsidRDefault="005D5E4B" w:rsidP="003756BF">
      <w:pPr>
        <w:spacing w:before="120" w:after="120"/>
        <w:jc w:val="both"/>
        <w:rPr>
          <w:rFonts w:ascii="Calibri" w:hAnsi="Calibri" w:cs="Calibri"/>
        </w:rPr>
      </w:pPr>
      <w:r w:rsidRPr="003756BF">
        <w:rPr>
          <w:rFonts w:ascii="Calibri" w:hAnsi="Calibri" w:cs="Calibri"/>
        </w:rPr>
        <w:t xml:space="preserve">Agriculture plays a major role in the lives of Arvin’s residents. Classified in terms of industry, 3,565 individuals were employed in agriculture, forestry, fishing and hunting, and mining positions, representing 47.5 percent of the total civilian employed population ages 16 and older of 7,511. In comparison, the Kern County average for these economic sectors was 14.7 percent. </w:t>
      </w:r>
      <w:bookmarkEnd w:id="54"/>
      <w:r w:rsidRPr="003756BF">
        <w:rPr>
          <w:rFonts w:ascii="Calibri" w:hAnsi="Calibri" w:cs="Calibri"/>
        </w:rPr>
        <w:t>Table 1</w:t>
      </w:r>
      <w:r w:rsidR="00545332" w:rsidRPr="003756BF">
        <w:rPr>
          <w:rFonts w:ascii="Calibri" w:hAnsi="Calibri" w:cs="Calibri"/>
        </w:rPr>
        <w:t>7</w:t>
      </w:r>
      <w:r w:rsidRPr="003756BF">
        <w:rPr>
          <w:rFonts w:ascii="Calibri" w:hAnsi="Calibri" w:cs="Calibri"/>
        </w:rPr>
        <w:t xml:space="preserve"> shows the occupational distribution of the residents of Arvin in 2020. Almost half (47.7%) of the employed individuals were occupied in the Natural Resources, Construction, and Maintenance Sector, compared to less than twenty percent for Kern County as a whole. At the same time, the proportions of Arvin workers in the Management, Business, Science, and Arts categories were less than a third of the Countywide average.</w:t>
      </w:r>
    </w:p>
    <w:p w14:paraId="5E98454C" w14:textId="77777777" w:rsidR="00CD6637" w:rsidRDefault="00CD6637">
      <w:pPr>
        <w:widowControl/>
        <w:autoSpaceDE/>
        <w:autoSpaceDN/>
        <w:spacing w:after="160" w:line="259" w:lineRule="auto"/>
        <w:rPr>
          <w:rFonts w:ascii="Calibri" w:eastAsia="Calibri" w:hAnsi="Calibri" w:cs="Calibri"/>
          <w:b/>
          <w:sz w:val="24"/>
          <w:szCs w:val="24"/>
          <w:lang w:bidi="en-US"/>
        </w:rPr>
      </w:pPr>
      <w:r>
        <w:rPr>
          <w:rFonts w:ascii="Calibri" w:eastAsia="Calibri" w:hAnsi="Calibri" w:cs="Calibri"/>
          <w:b/>
          <w:sz w:val="24"/>
          <w:szCs w:val="24"/>
          <w:lang w:bidi="en-US"/>
        </w:rPr>
        <w:br w:type="page"/>
      </w:r>
    </w:p>
    <w:p w14:paraId="21E9ED08" w14:textId="2C98022D"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lastRenderedPageBreak/>
        <w:t>Table 1</w:t>
      </w:r>
      <w:r w:rsidR="00545332" w:rsidRPr="00505E1E">
        <w:rPr>
          <w:rFonts w:ascii="Calibri" w:eastAsia="Calibri" w:hAnsi="Calibri" w:cs="Calibri"/>
          <w:b/>
          <w:sz w:val="24"/>
          <w:szCs w:val="24"/>
          <w:lang w:bidi="en-US"/>
        </w:rPr>
        <w:t>7</w:t>
      </w:r>
      <w:r w:rsidRPr="005D5E4B">
        <w:rPr>
          <w:rFonts w:ascii="Calibri" w:eastAsia="Calibri" w:hAnsi="Calibri" w:cs="Calibri"/>
          <w:b/>
          <w:sz w:val="24"/>
          <w:szCs w:val="24"/>
          <w:lang w:bidi="en-US"/>
        </w:rPr>
        <w:t>:</w:t>
      </w:r>
    </w:p>
    <w:p w14:paraId="26370800" w14:textId="77777777" w:rsidR="005D5E4B" w:rsidRPr="005D5E4B" w:rsidRDefault="005D5E4B" w:rsidP="00505E1E">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Employment by Occupation</w:t>
      </w:r>
    </w:p>
    <w:p w14:paraId="283AB567" w14:textId="77777777" w:rsidR="005D5E4B" w:rsidRPr="005D5E4B" w:rsidRDefault="005D5E4B" w:rsidP="00FC6ADD">
      <w:pPr>
        <w:ind w:right="45"/>
        <w:jc w:val="center"/>
        <w:rPr>
          <w:rFonts w:ascii="Calibri" w:eastAsia="Calibri" w:hAnsi="Calibri" w:cs="Calibri"/>
          <w:i/>
          <w:sz w:val="20"/>
          <w:lang w:bidi="en-US"/>
        </w:rPr>
      </w:pPr>
    </w:p>
    <w:tbl>
      <w:tblPr>
        <w:tblW w:w="10208" w:type="dxa"/>
        <w:tblInd w:w="-5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36"/>
        <w:gridCol w:w="1049"/>
        <w:gridCol w:w="1050"/>
        <w:gridCol w:w="1049"/>
        <w:gridCol w:w="1049"/>
        <w:gridCol w:w="1261"/>
        <w:gridCol w:w="1104"/>
      </w:tblGrid>
      <w:tr w:rsidR="005D5E4B" w:rsidRPr="005D5E4B" w14:paraId="3774551B" w14:textId="77777777" w:rsidTr="00D631B4">
        <w:trPr>
          <w:trHeight w:val="299"/>
        </w:trPr>
        <w:tc>
          <w:tcPr>
            <w:tcW w:w="3736" w:type="dxa"/>
            <w:shd w:val="clear" w:color="auto" w:fill="auto"/>
            <w:noWrap/>
            <w:vAlign w:val="bottom"/>
            <w:hideMark/>
          </w:tcPr>
          <w:p w14:paraId="6F4DFC3E" w14:textId="77777777" w:rsidR="005D5E4B" w:rsidRPr="005D5E4B" w:rsidRDefault="005D5E4B" w:rsidP="00FC6ADD">
            <w:pPr>
              <w:ind w:right="45"/>
              <w:rPr>
                <w:rFonts w:ascii="Calibri Light" w:eastAsia="Times New Roman" w:hAnsi="Calibri Light" w:cs="Calibri Light"/>
                <w:b/>
                <w:bCs/>
                <w:color w:val="000000"/>
              </w:rPr>
            </w:pPr>
          </w:p>
        </w:tc>
        <w:tc>
          <w:tcPr>
            <w:tcW w:w="1049" w:type="dxa"/>
            <w:shd w:val="clear" w:color="auto" w:fill="auto"/>
            <w:noWrap/>
            <w:vAlign w:val="bottom"/>
            <w:hideMark/>
          </w:tcPr>
          <w:p w14:paraId="1DD2CFD6" w14:textId="77777777" w:rsidR="005D5E4B" w:rsidRPr="005D5E4B" w:rsidRDefault="005D5E4B" w:rsidP="00FC6ADD">
            <w:pPr>
              <w:ind w:right="45"/>
              <w:rPr>
                <w:rFonts w:ascii="Calibri Light" w:eastAsia="Times New Roman" w:hAnsi="Calibri Light" w:cs="Calibri Light"/>
                <w:b/>
                <w:bCs/>
                <w:color w:val="000000"/>
              </w:rPr>
            </w:pPr>
          </w:p>
        </w:tc>
        <w:tc>
          <w:tcPr>
            <w:tcW w:w="1050" w:type="dxa"/>
            <w:shd w:val="clear" w:color="auto" w:fill="auto"/>
            <w:noWrap/>
            <w:vAlign w:val="bottom"/>
            <w:hideMark/>
          </w:tcPr>
          <w:p w14:paraId="3B7BFB37"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Percent</w:t>
            </w:r>
          </w:p>
        </w:tc>
        <w:tc>
          <w:tcPr>
            <w:tcW w:w="1049" w:type="dxa"/>
            <w:shd w:val="clear" w:color="auto" w:fill="auto"/>
            <w:noWrap/>
            <w:vAlign w:val="bottom"/>
            <w:hideMark/>
          </w:tcPr>
          <w:p w14:paraId="1E6148D8" w14:textId="77777777" w:rsidR="005D5E4B" w:rsidRPr="005D5E4B" w:rsidRDefault="005D5E4B" w:rsidP="00FC6ADD">
            <w:pPr>
              <w:ind w:right="45"/>
              <w:rPr>
                <w:rFonts w:ascii="Calibri Light" w:eastAsia="Times New Roman" w:hAnsi="Calibri Light" w:cs="Calibri Light"/>
                <w:color w:val="000000"/>
              </w:rPr>
            </w:pPr>
          </w:p>
        </w:tc>
        <w:tc>
          <w:tcPr>
            <w:tcW w:w="1049" w:type="dxa"/>
            <w:shd w:val="clear" w:color="auto" w:fill="auto"/>
            <w:noWrap/>
            <w:vAlign w:val="bottom"/>
            <w:hideMark/>
          </w:tcPr>
          <w:p w14:paraId="15345479"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Percent</w:t>
            </w:r>
          </w:p>
        </w:tc>
        <w:tc>
          <w:tcPr>
            <w:tcW w:w="1216" w:type="dxa"/>
            <w:shd w:val="clear" w:color="auto" w:fill="auto"/>
            <w:noWrap/>
            <w:vAlign w:val="bottom"/>
            <w:hideMark/>
          </w:tcPr>
          <w:p w14:paraId="13995CCF" w14:textId="77777777" w:rsidR="005D5E4B" w:rsidRPr="005D5E4B" w:rsidRDefault="005D5E4B" w:rsidP="00FC6ADD">
            <w:pPr>
              <w:ind w:right="45"/>
              <w:rPr>
                <w:rFonts w:ascii="Calibri Light" w:eastAsia="Times New Roman" w:hAnsi="Calibri Light" w:cs="Calibri Light"/>
                <w:color w:val="000000"/>
              </w:rPr>
            </w:pPr>
          </w:p>
        </w:tc>
        <w:tc>
          <w:tcPr>
            <w:tcW w:w="1059" w:type="dxa"/>
            <w:shd w:val="clear" w:color="auto" w:fill="auto"/>
            <w:noWrap/>
            <w:vAlign w:val="bottom"/>
            <w:hideMark/>
          </w:tcPr>
          <w:p w14:paraId="7D8A232C"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Percent</w:t>
            </w:r>
          </w:p>
        </w:tc>
      </w:tr>
      <w:tr w:rsidR="005D5E4B" w:rsidRPr="005D5E4B" w14:paraId="637B557C" w14:textId="77777777" w:rsidTr="00D631B4">
        <w:trPr>
          <w:trHeight w:val="299"/>
        </w:trPr>
        <w:tc>
          <w:tcPr>
            <w:tcW w:w="3736" w:type="dxa"/>
            <w:shd w:val="clear" w:color="000000" w:fill="D9D9D9"/>
            <w:noWrap/>
            <w:vAlign w:val="bottom"/>
            <w:hideMark/>
          </w:tcPr>
          <w:p w14:paraId="04F1CC0C"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w:t>
            </w:r>
          </w:p>
        </w:tc>
        <w:tc>
          <w:tcPr>
            <w:tcW w:w="1049" w:type="dxa"/>
            <w:shd w:val="clear" w:color="000000" w:fill="D9D9D9"/>
            <w:vAlign w:val="center"/>
            <w:hideMark/>
          </w:tcPr>
          <w:p w14:paraId="4B2D96AA" w14:textId="77777777" w:rsidR="005D5E4B" w:rsidRPr="005D5E4B" w:rsidRDefault="005D5E4B" w:rsidP="00FC6ADD">
            <w:pPr>
              <w:ind w:right="45"/>
              <w:jc w:val="center"/>
              <w:rPr>
                <w:rFonts w:ascii="Calibri Light" w:eastAsia="Times New Roman" w:hAnsi="Calibri Light" w:cs="Calibri Light"/>
                <w:b/>
                <w:bCs/>
              </w:rPr>
            </w:pPr>
            <w:r w:rsidRPr="005D5E4B">
              <w:rPr>
                <w:rFonts w:ascii="Calibri Light" w:eastAsia="Times New Roman" w:hAnsi="Calibri Light" w:cs="Calibri Light"/>
                <w:b/>
                <w:bCs/>
              </w:rPr>
              <w:t>City of Arvin</w:t>
            </w:r>
          </w:p>
        </w:tc>
        <w:tc>
          <w:tcPr>
            <w:tcW w:w="1050" w:type="dxa"/>
            <w:shd w:val="clear" w:color="000000" w:fill="D9D9D9"/>
            <w:vAlign w:val="center"/>
            <w:hideMark/>
          </w:tcPr>
          <w:p w14:paraId="2EF9DB57" w14:textId="77777777" w:rsidR="005D5E4B" w:rsidRPr="005D5E4B" w:rsidRDefault="005D5E4B" w:rsidP="00FC6ADD">
            <w:pPr>
              <w:ind w:right="45"/>
              <w:jc w:val="center"/>
              <w:rPr>
                <w:rFonts w:ascii="Calibri Light" w:eastAsia="Times New Roman" w:hAnsi="Calibri Light" w:cs="Calibri Light"/>
                <w:b/>
                <w:bCs/>
              </w:rPr>
            </w:pPr>
            <w:r w:rsidRPr="005D5E4B">
              <w:rPr>
                <w:rFonts w:ascii="Calibri Light" w:eastAsia="Times New Roman" w:hAnsi="Calibri Light" w:cs="Calibri Light"/>
                <w:b/>
                <w:bCs/>
              </w:rPr>
              <w:t>City of Arvin</w:t>
            </w:r>
          </w:p>
        </w:tc>
        <w:tc>
          <w:tcPr>
            <w:tcW w:w="1049" w:type="dxa"/>
            <w:shd w:val="clear" w:color="000000" w:fill="D9D9D9"/>
            <w:vAlign w:val="center"/>
            <w:hideMark/>
          </w:tcPr>
          <w:p w14:paraId="42605B71" w14:textId="77777777" w:rsidR="005D5E4B" w:rsidRPr="005D5E4B" w:rsidRDefault="005D5E4B" w:rsidP="00FC6ADD">
            <w:pPr>
              <w:ind w:right="45"/>
              <w:jc w:val="center"/>
              <w:rPr>
                <w:rFonts w:ascii="Calibri Light" w:eastAsia="Times New Roman" w:hAnsi="Calibri Light" w:cs="Calibri Light"/>
                <w:b/>
                <w:bCs/>
              </w:rPr>
            </w:pPr>
            <w:r w:rsidRPr="005D5E4B">
              <w:rPr>
                <w:rFonts w:ascii="Calibri Light" w:eastAsia="Times New Roman" w:hAnsi="Calibri Light" w:cs="Calibri Light"/>
                <w:b/>
                <w:bCs/>
              </w:rPr>
              <w:t>Kern County</w:t>
            </w:r>
          </w:p>
        </w:tc>
        <w:tc>
          <w:tcPr>
            <w:tcW w:w="1049" w:type="dxa"/>
            <w:shd w:val="clear" w:color="000000" w:fill="D9D9D9"/>
            <w:vAlign w:val="center"/>
            <w:hideMark/>
          </w:tcPr>
          <w:p w14:paraId="05A0D8CB" w14:textId="77777777" w:rsidR="005D5E4B" w:rsidRPr="005D5E4B" w:rsidRDefault="005D5E4B" w:rsidP="00FC6ADD">
            <w:pPr>
              <w:ind w:right="45"/>
              <w:jc w:val="center"/>
              <w:rPr>
                <w:rFonts w:ascii="Calibri Light" w:eastAsia="Times New Roman" w:hAnsi="Calibri Light" w:cs="Calibri Light"/>
                <w:b/>
                <w:bCs/>
              </w:rPr>
            </w:pPr>
            <w:r w:rsidRPr="005D5E4B">
              <w:rPr>
                <w:rFonts w:ascii="Calibri Light" w:eastAsia="Times New Roman" w:hAnsi="Calibri Light" w:cs="Calibri Light"/>
                <w:b/>
                <w:bCs/>
              </w:rPr>
              <w:t>Kern County</w:t>
            </w:r>
          </w:p>
        </w:tc>
        <w:tc>
          <w:tcPr>
            <w:tcW w:w="1216" w:type="dxa"/>
            <w:shd w:val="clear" w:color="000000" w:fill="D9D9D9"/>
            <w:vAlign w:val="center"/>
            <w:hideMark/>
          </w:tcPr>
          <w:p w14:paraId="06A995F4" w14:textId="77777777" w:rsidR="005D5E4B" w:rsidRPr="005D5E4B" w:rsidRDefault="005D5E4B" w:rsidP="00FC6ADD">
            <w:pPr>
              <w:ind w:right="45"/>
              <w:jc w:val="center"/>
              <w:rPr>
                <w:rFonts w:ascii="Calibri Light" w:eastAsia="Times New Roman" w:hAnsi="Calibri Light" w:cs="Calibri Light"/>
                <w:b/>
                <w:bCs/>
              </w:rPr>
            </w:pPr>
            <w:r w:rsidRPr="005D5E4B">
              <w:rPr>
                <w:rFonts w:ascii="Calibri Light" w:eastAsia="Times New Roman" w:hAnsi="Calibri Light" w:cs="Calibri Light"/>
                <w:b/>
                <w:bCs/>
              </w:rPr>
              <w:t>California</w:t>
            </w:r>
          </w:p>
        </w:tc>
        <w:tc>
          <w:tcPr>
            <w:tcW w:w="1059" w:type="dxa"/>
            <w:shd w:val="clear" w:color="000000" w:fill="D9D9D9"/>
            <w:vAlign w:val="center"/>
            <w:hideMark/>
          </w:tcPr>
          <w:p w14:paraId="32EA5994" w14:textId="77777777" w:rsidR="005D5E4B" w:rsidRPr="005D5E4B" w:rsidRDefault="005D5E4B" w:rsidP="00FC6ADD">
            <w:pPr>
              <w:ind w:right="45"/>
              <w:rPr>
                <w:rFonts w:ascii="Calibri Light" w:eastAsia="Times New Roman" w:hAnsi="Calibri Light" w:cs="Calibri Light"/>
                <w:b/>
                <w:bCs/>
              </w:rPr>
            </w:pPr>
            <w:r w:rsidRPr="005D5E4B">
              <w:rPr>
                <w:rFonts w:ascii="Calibri Light" w:eastAsia="Times New Roman" w:hAnsi="Calibri Light" w:cs="Calibri Light"/>
                <w:b/>
                <w:bCs/>
              </w:rPr>
              <w:t>California</w:t>
            </w:r>
          </w:p>
        </w:tc>
      </w:tr>
      <w:tr w:rsidR="005D5E4B" w:rsidRPr="005D5E4B" w14:paraId="6F75CCDF" w14:textId="77777777" w:rsidTr="00D631B4">
        <w:trPr>
          <w:trHeight w:val="299"/>
        </w:trPr>
        <w:tc>
          <w:tcPr>
            <w:tcW w:w="3736" w:type="dxa"/>
            <w:shd w:val="clear" w:color="auto" w:fill="auto"/>
            <w:noWrap/>
            <w:vAlign w:val="bottom"/>
            <w:hideMark/>
          </w:tcPr>
          <w:p w14:paraId="0D8B6445"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Total:</w:t>
            </w:r>
          </w:p>
        </w:tc>
        <w:tc>
          <w:tcPr>
            <w:tcW w:w="1049" w:type="dxa"/>
            <w:shd w:val="clear" w:color="auto" w:fill="auto"/>
            <w:noWrap/>
            <w:vAlign w:val="bottom"/>
            <w:hideMark/>
          </w:tcPr>
          <w:p w14:paraId="379265F6"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7,511</w:t>
            </w:r>
          </w:p>
        </w:tc>
        <w:tc>
          <w:tcPr>
            <w:tcW w:w="1050" w:type="dxa"/>
            <w:shd w:val="clear" w:color="000000" w:fill="F4EAD5"/>
            <w:noWrap/>
            <w:vAlign w:val="bottom"/>
            <w:hideMark/>
          </w:tcPr>
          <w:p w14:paraId="065E5F5E"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w:t>
            </w:r>
          </w:p>
        </w:tc>
        <w:tc>
          <w:tcPr>
            <w:tcW w:w="1049" w:type="dxa"/>
            <w:shd w:val="clear" w:color="auto" w:fill="auto"/>
            <w:noWrap/>
            <w:vAlign w:val="bottom"/>
            <w:hideMark/>
          </w:tcPr>
          <w:p w14:paraId="6D7D5A2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346,787</w:t>
            </w:r>
          </w:p>
        </w:tc>
        <w:tc>
          <w:tcPr>
            <w:tcW w:w="1049" w:type="dxa"/>
            <w:shd w:val="clear" w:color="000000" w:fill="F4EAD5"/>
            <w:noWrap/>
            <w:vAlign w:val="bottom"/>
            <w:hideMark/>
          </w:tcPr>
          <w:p w14:paraId="7CF9B063"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w:t>
            </w:r>
          </w:p>
        </w:tc>
        <w:tc>
          <w:tcPr>
            <w:tcW w:w="1216" w:type="dxa"/>
            <w:shd w:val="clear" w:color="auto" w:fill="auto"/>
            <w:noWrap/>
            <w:vAlign w:val="bottom"/>
            <w:hideMark/>
          </w:tcPr>
          <w:p w14:paraId="11F0B4C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18,646,894</w:t>
            </w:r>
          </w:p>
        </w:tc>
        <w:tc>
          <w:tcPr>
            <w:tcW w:w="1059" w:type="dxa"/>
            <w:shd w:val="clear" w:color="000000" w:fill="F4EAD5"/>
            <w:noWrap/>
            <w:vAlign w:val="bottom"/>
            <w:hideMark/>
          </w:tcPr>
          <w:p w14:paraId="5A544F5F"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w:t>
            </w:r>
          </w:p>
        </w:tc>
      </w:tr>
      <w:tr w:rsidR="005D5E4B" w:rsidRPr="005D5E4B" w14:paraId="1FFC1A76" w14:textId="77777777" w:rsidTr="00D631B4">
        <w:trPr>
          <w:trHeight w:val="299"/>
        </w:trPr>
        <w:tc>
          <w:tcPr>
            <w:tcW w:w="3736" w:type="dxa"/>
            <w:shd w:val="clear" w:color="auto" w:fill="auto"/>
            <w:noWrap/>
            <w:vAlign w:val="bottom"/>
            <w:hideMark/>
          </w:tcPr>
          <w:p w14:paraId="15416D4B"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Management, Business, Science, And Arts Occupations:</w:t>
            </w:r>
          </w:p>
        </w:tc>
        <w:tc>
          <w:tcPr>
            <w:tcW w:w="1049" w:type="dxa"/>
            <w:shd w:val="clear" w:color="auto" w:fill="auto"/>
            <w:noWrap/>
            <w:vAlign w:val="bottom"/>
            <w:hideMark/>
          </w:tcPr>
          <w:p w14:paraId="0A0A877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723</w:t>
            </w:r>
          </w:p>
        </w:tc>
        <w:tc>
          <w:tcPr>
            <w:tcW w:w="1050" w:type="dxa"/>
            <w:shd w:val="clear" w:color="000000" w:fill="F4EAD5"/>
            <w:noWrap/>
            <w:vAlign w:val="bottom"/>
            <w:hideMark/>
          </w:tcPr>
          <w:p w14:paraId="50FC13C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9.6%</w:t>
            </w:r>
          </w:p>
        </w:tc>
        <w:tc>
          <w:tcPr>
            <w:tcW w:w="1049" w:type="dxa"/>
            <w:shd w:val="clear" w:color="auto" w:fill="auto"/>
            <w:noWrap/>
            <w:vAlign w:val="bottom"/>
            <w:hideMark/>
          </w:tcPr>
          <w:p w14:paraId="718EDB6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97,672</w:t>
            </w:r>
          </w:p>
        </w:tc>
        <w:tc>
          <w:tcPr>
            <w:tcW w:w="1049" w:type="dxa"/>
            <w:shd w:val="clear" w:color="000000" w:fill="F4EAD5"/>
            <w:noWrap/>
            <w:vAlign w:val="bottom"/>
            <w:hideMark/>
          </w:tcPr>
          <w:p w14:paraId="10840E2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28.2%</w:t>
            </w:r>
          </w:p>
        </w:tc>
        <w:tc>
          <w:tcPr>
            <w:tcW w:w="1216" w:type="dxa"/>
            <w:shd w:val="clear" w:color="auto" w:fill="auto"/>
            <w:noWrap/>
            <w:vAlign w:val="bottom"/>
            <w:hideMark/>
          </w:tcPr>
          <w:p w14:paraId="351EF0D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7,517,770</w:t>
            </w:r>
          </w:p>
        </w:tc>
        <w:tc>
          <w:tcPr>
            <w:tcW w:w="1059" w:type="dxa"/>
            <w:shd w:val="clear" w:color="000000" w:fill="F4EAD5"/>
            <w:noWrap/>
            <w:vAlign w:val="bottom"/>
            <w:hideMark/>
          </w:tcPr>
          <w:p w14:paraId="7F0939D2"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40.3%</w:t>
            </w:r>
          </w:p>
        </w:tc>
      </w:tr>
      <w:tr w:rsidR="005D5E4B" w:rsidRPr="005D5E4B" w14:paraId="03B75CF2" w14:textId="77777777" w:rsidTr="00D631B4">
        <w:trPr>
          <w:trHeight w:val="299"/>
        </w:trPr>
        <w:tc>
          <w:tcPr>
            <w:tcW w:w="3736" w:type="dxa"/>
            <w:shd w:val="clear" w:color="auto" w:fill="auto"/>
            <w:noWrap/>
            <w:vAlign w:val="bottom"/>
            <w:hideMark/>
          </w:tcPr>
          <w:p w14:paraId="258FED5F"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Service Occupations:</w:t>
            </w:r>
          </w:p>
        </w:tc>
        <w:tc>
          <w:tcPr>
            <w:tcW w:w="1049" w:type="dxa"/>
            <w:shd w:val="clear" w:color="auto" w:fill="auto"/>
            <w:noWrap/>
            <w:vAlign w:val="bottom"/>
            <w:hideMark/>
          </w:tcPr>
          <w:p w14:paraId="1D921A7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794</w:t>
            </w:r>
          </w:p>
        </w:tc>
        <w:tc>
          <w:tcPr>
            <w:tcW w:w="1050" w:type="dxa"/>
            <w:shd w:val="clear" w:color="000000" w:fill="F4EAD5"/>
            <w:noWrap/>
            <w:vAlign w:val="bottom"/>
            <w:hideMark/>
          </w:tcPr>
          <w:p w14:paraId="090D6574"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10.6%</w:t>
            </w:r>
          </w:p>
        </w:tc>
        <w:tc>
          <w:tcPr>
            <w:tcW w:w="1049" w:type="dxa"/>
            <w:shd w:val="clear" w:color="auto" w:fill="auto"/>
            <w:noWrap/>
            <w:vAlign w:val="bottom"/>
            <w:hideMark/>
          </w:tcPr>
          <w:p w14:paraId="61F9C50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65,082</w:t>
            </w:r>
          </w:p>
        </w:tc>
        <w:tc>
          <w:tcPr>
            <w:tcW w:w="1049" w:type="dxa"/>
            <w:shd w:val="clear" w:color="000000" w:fill="F4EAD5"/>
            <w:noWrap/>
            <w:vAlign w:val="bottom"/>
            <w:hideMark/>
          </w:tcPr>
          <w:p w14:paraId="46090FC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18.8%</w:t>
            </w:r>
          </w:p>
        </w:tc>
        <w:tc>
          <w:tcPr>
            <w:tcW w:w="1216" w:type="dxa"/>
            <w:shd w:val="clear" w:color="auto" w:fill="auto"/>
            <w:noWrap/>
            <w:vAlign w:val="bottom"/>
            <w:hideMark/>
          </w:tcPr>
          <w:p w14:paraId="64AF753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3,376,613</w:t>
            </w:r>
          </w:p>
        </w:tc>
        <w:tc>
          <w:tcPr>
            <w:tcW w:w="1059" w:type="dxa"/>
            <w:shd w:val="clear" w:color="000000" w:fill="F4EAD5"/>
            <w:noWrap/>
            <w:vAlign w:val="bottom"/>
            <w:hideMark/>
          </w:tcPr>
          <w:p w14:paraId="3A30F86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18.1%</w:t>
            </w:r>
          </w:p>
        </w:tc>
      </w:tr>
      <w:tr w:rsidR="005D5E4B" w:rsidRPr="005D5E4B" w14:paraId="1389DC23" w14:textId="77777777" w:rsidTr="00D631B4">
        <w:trPr>
          <w:trHeight w:val="299"/>
        </w:trPr>
        <w:tc>
          <w:tcPr>
            <w:tcW w:w="3736" w:type="dxa"/>
            <w:shd w:val="clear" w:color="auto" w:fill="auto"/>
            <w:noWrap/>
            <w:vAlign w:val="bottom"/>
            <w:hideMark/>
          </w:tcPr>
          <w:p w14:paraId="2C75603F"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Sales And Office Occupations:</w:t>
            </w:r>
          </w:p>
        </w:tc>
        <w:tc>
          <w:tcPr>
            <w:tcW w:w="1049" w:type="dxa"/>
            <w:shd w:val="clear" w:color="auto" w:fill="auto"/>
            <w:noWrap/>
            <w:vAlign w:val="bottom"/>
            <w:hideMark/>
          </w:tcPr>
          <w:p w14:paraId="2DFA0A6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762</w:t>
            </w:r>
          </w:p>
        </w:tc>
        <w:tc>
          <w:tcPr>
            <w:tcW w:w="1050" w:type="dxa"/>
            <w:shd w:val="clear" w:color="000000" w:fill="F4EAD5"/>
            <w:noWrap/>
            <w:vAlign w:val="bottom"/>
            <w:hideMark/>
          </w:tcPr>
          <w:p w14:paraId="6C6F0AF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10.1%</w:t>
            </w:r>
          </w:p>
        </w:tc>
        <w:tc>
          <w:tcPr>
            <w:tcW w:w="1049" w:type="dxa"/>
            <w:shd w:val="clear" w:color="auto" w:fill="auto"/>
            <w:noWrap/>
            <w:vAlign w:val="bottom"/>
            <w:hideMark/>
          </w:tcPr>
          <w:p w14:paraId="7B052409"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66,376</w:t>
            </w:r>
          </w:p>
        </w:tc>
        <w:tc>
          <w:tcPr>
            <w:tcW w:w="1049" w:type="dxa"/>
            <w:shd w:val="clear" w:color="000000" w:fill="F4EAD5"/>
            <w:noWrap/>
            <w:vAlign w:val="bottom"/>
            <w:hideMark/>
          </w:tcPr>
          <w:p w14:paraId="0F4459FE"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19.1%</w:t>
            </w:r>
          </w:p>
        </w:tc>
        <w:tc>
          <w:tcPr>
            <w:tcW w:w="1216" w:type="dxa"/>
            <w:shd w:val="clear" w:color="auto" w:fill="auto"/>
            <w:noWrap/>
            <w:vAlign w:val="bottom"/>
            <w:hideMark/>
          </w:tcPr>
          <w:p w14:paraId="4C3D2E54"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3,903,884</w:t>
            </w:r>
          </w:p>
        </w:tc>
        <w:tc>
          <w:tcPr>
            <w:tcW w:w="1059" w:type="dxa"/>
            <w:shd w:val="clear" w:color="000000" w:fill="F4EAD5"/>
            <w:noWrap/>
            <w:vAlign w:val="bottom"/>
            <w:hideMark/>
          </w:tcPr>
          <w:p w14:paraId="62272A2D"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20.9%</w:t>
            </w:r>
          </w:p>
        </w:tc>
      </w:tr>
      <w:tr w:rsidR="005D5E4B" w:rsidRPr="005D5E4B" w14:paraId="2BF4D35B" w14:textId="77777777" w:rsidTr="00D631B4">
        <w:trPr>
          <w:trHeight w:val="299"/>
        </w:trPr>
        <w:tc>
          <w:tcPr>
            <w:tcW w:w="3736" w:type="dxa"/>
            <w:shd w:val="clear" w:color="auto" w:fill="auto"/>
            <w:noWrap/>
            <w:vAlign w:val="bottom"/>
            <w:hideMark/>
          </w:tcPr>
          <w:p w14:paraId="2ACEF1C0"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Natural Resources, Construction, And Maintenance Occupations:</w:t>
            </w:r>
          </w:p>
        </w:tc>
        <w:tc>
          <w:tcPr>
            <w:tcW w:w="1049" w:type="dxa"/>
            <w:shd w:val="clear" w:color="auto" w:fill="auto"/>
            <w:noWrap/>
            <w:vAlign w:val="bottom"/>
            <w:hideMark/>
          </w:tcPr>
          <w:p w14:paraId="601D0DB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3,762</w:t>
            </w:r>
          </w:p>
        </w:tc>
        <w:tc>
          <w:tcPr>
            <w:tcW w:w="1050" w:type="dxa"/>
            <w:shd w:val="clear" w:color="000000" w:fill="F4EAD5"/>
            <w:noWrap/>
            <w:vAlign w:val="bottom"/>
            <w:hideMark/>
          </w:tcPr>
          <w:p w14:paraId="55A423CF"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50.1%</w:t>
            </w:r>
          </w:p>
        </w:tc>
        <w:tc>
          <w:tcPr>
            <w:tcW w:w="1049" w:type="dxa"/>
            <w:shd w:val="clear" w:color="auto" w:fill="auto"/>
            <w:noWrap/>
            <w:vAlign w:val="bottom"/>
            <w:hideMark/>
          </w:tcPr>
          <w:p w14:paraId="14FE9F7B"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67,998</w:t>
            </w:r>
          </w:p>
        </w:tc>
        <w:tc>
          <w:tcPr>
            <w:tcW w:w="1049" w:type="dxa"/>
            <w:shd w:val="clear" w:color="000000" w:fill="F4EAD5"/>
            <w:noWrap/>
            <w:vAlign w:val="bottom"/>
            <w:hideMark/>
          </w:tcPr>
          <w:p w14:paraId="0738FF0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19.6%</w:t>
            </w:r>
          </w:p>
        </w:tc>
        <w:tc>
          <w:tcPr>
            <w:tcW w:w="1216" w:type="dxa"/>
            <w:shd w:val="clear" w:color="auto" w:fill="auto"/>
            <w:noWrap/>
            <w:vAlign w:val="bottom"/>
            <w:hideMark/>
          </w:tcPr>
          <w:p w14:paraId="309BDAF3"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1,638,447</w:t>
            </w:r>
          </w:p>
        </w:tc>
        <w:tc>
          <w:tcPr>
            <w:tcW w:w="1059" w:type="dxa"/>
            <w:shd w:val="clear" w:color="000000" w:fill="F4EAD5"/>
            <w:noWrap/>
            <w:vAlign w:val="bottom"/>
            <w:hideMark/>
          </w:tcPr>
          <w:p w14:paraId="662B7358"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8.8%</w:t>
            </w:r>
          </w:p>
        </w:tc>
      </w:tr>
      <w:tr w:rsidR="005D5E4B" w:rsidRPr="005D5E4B" w14:paraId="0881239C" w14:textId="77777777" w:rsidTr="00D631B4">
        <w:trPr>
          <w:trHeight w:val="299"/>
        </w:trPr>
        <w:tc>
          <w:tcPr>
            <w:tcW w:w="3736" w:type="dxa"/>
            <w:shd w:val="clear" w:color="auto" w:fill="auto"/>
            <w:noWrap/>
            <w:vAlign w:val="bottom"/>
            <w:hideMark/>
          </w:tcPr>
          <w:p w14:paraId="6A5D2279" w14:textId="77777777" w:rsidR="005D5E4B" w:rsidRPr="005D5E4B" w:rsidRDefault="005D5E4B" w:rsidP="00FC6ADD">
            <w:pPr>
              <w:ind w:right="45"/>
              <w:rPr>
                <w:rFonts w:ascii="Calibri Light" w:eastAsia="Times New Roman" w:hAnsi="Calibri Light" w:cs="Calibri Light"/>
                <w:color w:val="000000"/>
              </w:rPr>
            </w:pPr>
            <w:r w:rsidRPr="005D5E4B">
              <w:rPr>
                <w:rFonts w:ascii="Calibri Light" w:eastAsia="Times New Roman" w:hAnsi="Calibri Light" w:cs="Calibri Light"/>
                <w:color w:val="000000"/>
              </w:rPr>
              <w:t xml:space="preserve">   Production, Transportation, And Material Moving Occupations:</w:t>
            </w:r>
          </w:p>
        </w:tc>
        <w:tc>
          <w:tcPr>
            <w:tcW w:w="1049" w:type="dxa"/>
            <w:shd w:val="clear" w:color="auto" w:fill="auto"/>
            <w:noWrap/>
            <w:vAlign w:val="bottom"/>
            <w:hideMark/>
          </w:tcPr>
          <w:p w14:paraId="120062B0"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1,470</w:t>
            </w:r>
          </w:p>
        </w:tc>
        <w:tc>
          <w:tcPr>
            <w:tcW w:w="1050" w:type="dxa"/>
            <w:shd w:val="clear" w:color="000000" w:fill="F4EAD5"/>
            <w:noWrap/>
            <w:vAlign w:val="bottom"/>
            <w:hideMark/>
          </w:tcPr>
          <w:p w14:paraId="33D6AE8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19.6%</w:t>
            </w:r>
          </w:p>
        </w:tc>
        <w:tc>
          <w:tcPr>
            <w:tcW w:w="1049" w:type="dxa"/>
            <w:shd w:val="clear" w:color="auto" w:fill="auto"/>
            <w:noWrap/>
            <w:vAlign w:val="bottom"/>
            <w:hideMark/>
          </w:tcPr>
          <w:p w14:paraId="4DF2AB3D"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49,659</w:t>
            </w:r>
          </w:p>
        </w:tc>
        <w:tc>
          <w:tcPr>
            <w:tcW w:w="1049" w:type="dxa"/>
            <w:shd w:val="clear" w:color="000000" w:fill="F4EAD5"/>
            <w:noWrap/>
            <w:vAlign w:val="bottom"/>
            <w:hideMark/>
          </w:tcPr>
          <w:p w14:paraId="71A02B75"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14.3%</w:t>
            </w:r>
          </w:p>
        </w:tc>
        <w:tc>
          <w:tcPr>
            <w:tcW w:w="1216" w:type="dxa"/>
            <w:shd w:val="clear" w:color="auto" w:fill="auto"/>
            <w:noWrap/>
            <w:vAlign w:val="bottom"/>
            <w:hideMark/>
          </w:tcPr>
          <w:p w14:paraId="28B021B7"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2,210,180</w:t>
            </w:r>
          </w:p>
        </w:tc>
        <w:tc>
          <w:tcPr>
            <w:tcW w:w="1059" w:type="dxa"/>
            <w:shd w:val="clear" w:color="000000" w:fill="F4EAD5"/>
            <w:noWrap/>
            <w:vAlign w:val="bottom"/>
            <w:hideMark/>
          </w:tcPr>
          <w:p w14:paraId="080A26DA" w14:textId="77777777" w:rsidR="005D5E4B" w:rsidRPr="005D5E4B" w:rsidRDefault="005D5E4B" w:rsidP="00FC6ADD">
            <w:pPr>
              <w:ind w:right="45"/>
              <w:jc w:val="right"/>
              <w:rPr>
                <w:rFonts w:ascii="Calibri Light" w:eastAsia="Times New Roman" w:hAnsi="Calibri Light" w:cs="Calibri Light"/>
                <w:color w:val="000000"/>
              </w:rPr>
            </w:pPr>
            <w:r w:rsidRPr="005D5E4B">
              <w:rPr>
                <w:rFonts w:ascii="Calibri Light" w:eastAsia="Times New Roman" w:hAnsi="Calibri Light" w:cs="Calibri Light"/>
                <w:color w:val="000000"/>
              </w:rPr>
              <w:t>11.9%</w:t>
            </w:r>
          </w:p>
        </w:tc>
      </w:tr>
      <w:tr w:rsidR="005D5E4B" w:rsidRPr="005D5E4B" w14:paraId="72478F26" w14:textId="77777777" w:rsidTr="00D631B4">
        <w:trPr>
          <w:trHeight w:val="299"/>
        </w:trPr>
        <w:tc>
          <w:tcPr>
            <w:tcW w:w="10208" w:type="dxa"/>
            <w:gridSpan w:val="7"/>
            <w:shd w:val="clear" w:color="auto" w:fill="auto"/>
            <w:noWrap/>
            <w:vAlign w:val="bottom"/>
            <w:hideMark/>
          </w:tcPr>
          <w:p w14:paraId="5D3FC3CE" w14:textId="77777777" w:rsidR="005D5E4B" w:rsidRPr="005D5E4B" w:rsidRDefault="005D5E4B" w:rsidP="00FC6ADD">
            <w:pPr>
              <w:ind w:right="45"/>
              <w:rPr>
                <w:rFonts w:ascii="Times New Roman" w:eastAsia="Times New Roman" w:hAnsi="Times New Roman" w:cs="Times New Roman"/>
                <w:sz w:val="20"/>
                <w:szCs w:val="20"/>
              </w:rPr>
            </w:pPr>
            <w:r w:rsidRPr="005D5E4B">
              <w:rPr>
                <w:rFonts w:ascii="Calibri Light" w:eastAsia="Times New Roman" w:hAnsi="Calibri Light" w:cs="Calibri Light"/>
                <w:color w:val="000000"/>
              </w:rPr>
              <w:t>Source: U.S. Census Bureau, ACS16-20 (5-year Estimates), Table 24050.</w:t>
            </w:r>
          </w:p>
        </w:tc>
      </w:tr>
    </w:tbl>
    <w:p w14:paraId="3E4B926D" w14:textId="77777777" w:rsidR="005D5E4B" w:rsidRPr="005D5E4B" w:rsidRDefault="005D5E4B" w:rsidP="005D5E4B">
      <w:pPr>
        <w:ind w:right="895"/>
        <w:rPr>
          <w:rFonts w:ascii="Calibri" w:eastAsia="Calibri" w:hAnsi="Calibri" w:cs="Calibri"/>
          <w:i/>
          <w:sz w:val="20"/>
          <w:lang w:bidi="en-US"/>
        </w:rPr>
      </w:pPr>
    </w:p>
    <w:p w14:paraId="743D2F8B"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Greater than 50% of total employment for City of Arvin residents are in Natural Resources, Construction and Maintenance compared to 19.6% in Kern County and 8.8% in California. Only 9.6% of employment is in Management, Business, Science and Arts compared to 28.2% in Kern County and 40.3% in the State. </w:t>
      </w:r>
    </w:p>
    <w:p w14:paraId="7B8FBC64" w14:textId="1A151EFC" w:rsidR="005D5E4B" w:rsidRPr="003756BF" w:rsidRDefault="005D5E4B" w:rsidP="003756BF">
      <w:pPr>
        <w:spacing w:before="120" w:after="120"/>
        <w:jc w:val="both"/>
        <w:rPr>
          <w:rFonts w:ascii="Calibri" w:hAnsi="Calibri" w:cs="Calibri"/>
        </w:rPr>
      </w:pPr>
      <w:r w:rsidRPr="003756BF">
        <w:rPr>
          <w:rFonts w:ascii="Calibri" w:hAnsi="Calibri" w:cs="Calibri"/>
        </w:rPr>
        <w:t xml:space="preserve">Figure </w:t>
      </w:r>
      <w:r w:rsidR="001D7C2B" w:rsidRPr="003756BF">
        <w:rPr>
          <w:rFonts w:ascii="Calibri" w:hAnsi="Calibri" w:cs="Calibri"/>
        </w:rPr>
        <w:t xml:space="preserve">4 </w:t>
      </w:r>
      <w:r w:rsidRPr="003756BF">
        <w:rPr>
          <w:rFonts w:ascii="Calibri" w:hAnsi="Calibri" w:cs="Calibri"/>
        </w:rPr>
        <w:t xml:space="preserve">shows census tracts 6303 and 6304 qualify for Low Income Housing Tax Credit (LIHTC), which is a tax incentive intended to increase the availability of </w:t>
      </w:r>
      <w:r w:rsidR="007C2E8B" w:rsidRPr="003756BF">
        <w:rPr>
          <w:rFonts w:ascii="Calibri" w:hAnsi="Calibri" w:cs="Calibri"/>
        </w:rPr>
        <w:t>low-income</w:t>
      </w:r>
      <w:r w:rsidRPr="003756BF">
        <w:rPr>
          <w:rFonts w:ascii="Calibri" w:hAnsi="Calibri" w:cs="Calibri"/>
        </w:rPr>
        <w:t xml:space="preserve"> housing. Section 42 provides an income tax credit to owners of newly constructed or substantially rehabilitated low-income rental housing projects. </w:t>
      </w:r>
    </w:p>
    <w:p w14:paraId="543B3FC3" w14:textId="2B2CD6CB" w:rsidR="005D5E4B" w:rsidRPr="003756BF" w:rsidRDefault="005D5E4B" w:rsidP="003756BF">
      <w:pPr>
        <w:spacing w:before="120" w:after="120"/>
        <w:jc w:val="both"/>
        <w:rPr>
          <w:rFonts w:ascii="Calibri" w:hAnsi="Calibri" w:cs="Calibri"/>
        </w:rPr>
      </w:pPr>
      <w:r w:rsidRPr="003756BF">
        <w:rPr>
          <w:rFonts w:ascii="Calibri" w:hAnsi="Calibri" w:cs="Calibri"/>
        </w:rPr>
        <w:t xml:space="preserve">Table </w:t>
      </w:r>
      <w:r w:rsidR="002678D5" w:rsidRPr="003756BF">
        <w:rPr>
          <w:rFonts w:ascii="Calibri" w:hAnsi="Calibri" w:cs="Calibri"/>
        </w:rPr>
        <w:t xml:space="preserve">18 (Table </w:t>
      </w:r>
      <w:r w:rsidRPr="003756BF">
        <w:rPr>
          <w:rFonts w:ascii="Calibri" w:hAnsi="Calibri" w:cs="Calibri"/>
        </w:rPr>
        <w:t>43</w:t>
      </w:r>
      <w:r w:rsidR="002678D5" w:rsidRPr="003756BF">
        <w:rPr>
          <w:rFonts w:ascii="Calibri" w:hAnsi="Calibri" w:cs="Calibri"/>
        </w:rPr>
        <w:t xml:space="preserve"> of Housing Element)</w:t>
      </w:r>
      <w:r w:rsidRPr="003756BF">
        <w:rPr>
          <w:rFonts w:ascii="Calibri" w:hAnsi="Calibri" w:cs="Calibri"/>
        </w:rPr>
        <w:t xml:space="preserve"> depicts overpayment conditions among Arvin households in 2018, detailed by tenure and income level. Out of the estimated 4,865 households, 2170 households (44.6%) were overpaying for housing at a cost burden over 30 percent, while 950 households (19.5 percent) had cost burdens greater than 50 percent MFI (Median Family Income). Median family income is calculated based on the income of the householder and all other individuals 15 years old and over in the household who are related. A household could just have the householder, while a family household will have more than one person (the householder and all other individuals 15 years old and over in the household who are related).</w:t>
      </w:r>
      <w:r w:rsidR="00883D3E" w:rsidRPr="003756BF">
        <w:rPr>
          <w:rFonts w:ascii="Calibri" w:hAnsi="Calibri" w:cs="Calibri"/>
        </w:rPr>
        <w:t xml:space="preserve"> Figure 1</w:t>
      </w:r>
      <w:r w:rsidR="001D7C2B" w:rsidRPr="003756BF">
        <w:rPr>
          <w:rFonts w:ascii="Calibri" w:hAnsi="Calibri" w:cs="Calibri"/>
        </w:rPr>
        <w:t>9</w:t>
      </w:r>
      <w:r w:rsidR="00883D3E" w:rsidRPr="003756BF">
        <w:rPr>
          <w:rFonts w:ascii="Calibri" w:hAnsi="Calibri" w:cs="Calibri"/>
        </w:rPr>
        <w:t xml:space="preserve"> shows the housing burden percentile in Arvin.</w:t>
      </w:r>
    </w:p>
    <w:p w14:paraId="3AC8E101" w14:textId="5E77D5D2" w:rsidR="00CD6637" w:rsidRDefault="00CD6637">
      <w:pPr>
        <w:widowControl/>
        <w:autoSpaceDE/>
        <w:autoSpaceDN/>
        <w:spacing w:after="160" w:line="259" w:lineRule="auto"/>
        <w:rPr>
          <w:rFonts w:ascii="Calibri" w:eastAsia="Calibri" w:hAnsi="Calibri" w:cs="Calibri"/>
          <w:b/>
          <w:sz w:val="24"/>
          <w:szCs w:val="24"/>
          <w:lang w:bidi="en-US"/>
        </w:rPr>
      </w:pPr>
    </w:p>
    <w:p w14:paraId="6107EFA8" w14:textId="77777777" w:rsidR="004F342E" w:rsidRDefault="004F342E" w:rsidP="002678D5">
      <w:pPr>
        <w:jc w:val="center"/>
        <w:rPr>
          <w:rFonts w:ascii="Calibri" w:eastAsia="Calibri" w:hAnsi="Calibri" w:cs="Calibri"/>
          <w:b/>
          <w:sz w:val="24"/>
          <w:szCs w:val="24"/>
          <w:lang w:bidi="en-US"/>
        </w:rPr>
        <w:sectPr w:rsidR="004F342E" w:rsidSect="003D3059">
          <w:pgSz w:w="12240" w:h="15840"/>
          <w:pgMar w:top="1440" w:right="1440" w:bottom="1440" w:left="1440" w:header="297" w:footer="187" w:gutter="0"/>
          <w:cols w:space="720"/>
          <w:docGrid w:linePitch="299"/>
        </w:sectPr>
      </w:pPr>
    </w:p>
    <w:p w14:paraId="16E1AB88" w14:textId="5BB8F125" w:rsidR="002678D5" w:rsidRPr="002678D5" w:rsidRDefault="002678D5" w:rsidP="002678D5">
      <w:pPr>
        <w:jc w:val="center"/>
        <w:rPr>
          <w:rFonts w:ascii="Calibri" w:eastAsia="Calibri" w:hAnsi="Calibri" w:cs="Calibri"/>
          <w:b/>
          <w:sz w:val="24"/>
          <w:szCs w:val="24"/>
          <w:lang w:bidi="en-US"/>
        </w:rPr>
      </w:pPr>
      <w:r w:rsidRPr="002678D5">
        <w:rPr>
          <w:rFonts w:ascii="Calibri" w:eastAsia="Calibri" w:hAnsi="Calibri" w:cs="Calibri"/>
          <w:b/>
          <w:sz w:val="24"/>
          <w:szCs w:val="24"/>
          <w:lang w:bidi="en-US"/>
        </w:rPr>
        <w:lastRenderedPageBreak/>
        <w:t>Table 18</w:t>
      </w:r>
    </w:p>
    <w:p w14:paraId="6A7E4364" w14:textId="77777777" w:rsidR="002678D5" w:rsidRPr="002678D5" w:rsidRDefault="002678D5" w:rsidP="002678D5">
      <w:pPr>
        <w:jc w:val="center"/>
        <w:rPr>
          <w:rFonts w:ascii="Calibri" w:eastAsia="Calibri" w:hAnsi="Calibri" w:cs="Calibri"/>
          <w:b/>
          <w:sz w:val="24"/>
          <w:szCs w:val="24"/>
          <w:lang w:bidi="en-US"/>
        </w:rPr>
      </w:pPr>
      <w:r w:rsidRPr="002678D5">
        <w:rPr>
          <w:rFonts w:ascii="Calibri" w:eastAsia="Calibri" w:hAnsi="Calibri" w:cs="Calibri"/>
          <w:b/>
          <w:sz w:val="24"/>
          <w:szCs w:val="24"/>
          <w:lang w:bidi="en-US"/>
        </w:rPr>
        <w:t>ARVIN HOUSEHOLDS OVERPAYING FOR HOUSING BY INCOME LEVEL - 2018</w:t>
      </w:r>
    </w:p>
    <w:tbl>
      <w:tblPr>
        <w:tblW w:w="0" w:type="auto"/>
        <w:tblInd w:w="235" w:type="dxa"/>
        <w:tblLayout w:type="fixed"/>
        <w:tblCellMar>
          <w:left w:w="0" w:type="dxa"/>
          <w:right w:w="0" w:type="dxa"/>
        </w:tblCellMar>
        <w:tblLook w:val="01E0" w:firstRow="1" w:lastRow="1" w:firstColumn="1" w:lastColumn="1" w:noHBand="0" w:noVBand="0"/>
      </w:tblPr>
      <w:tblGrid>
        <w:gridCol w:w="2206"/>
        <w:gridCol w:w="1169"/>
        <w:gridCol w:w="1171"/>
        <w:gridCol w:w="1169"/>
        <w:gridCol w:w="1171"/>
        <w:gridCol w:w="1169"/>
        <w:gridCol w:w="1171"/>
      </w:tblGrid>
      <w:tr w:rsidR="002678D5" w14:paraId="2E7F194A" w14:textId="77777777" w:rsidTr="00D631B4">
        <w:trPr>
          <w:trHeight w:val="484"/>
        </w:trPr>
        <w:tc>
          <w:tcPr>
            <w:tcW w:w="2206" w:type="dxa"/>
            <w:vMerge w:val="restart"/>
            <w:tcBorders>
              <w:top w:val="nil"/>
              <w:left w:val="nil"/>
              <w:right w:val="nil"/>
            </w:tcBorders>
            <w:shd w:val="clear" w:color="auto" w:fill="000000"/>
          </w:tcPr>
          <w:p w14:paraId="08EC3C02" w14:textId="77777777" w:rsidR="002678D5" w:rsidRPr="00925DBC" w:rsidRDefault="002678D5" w:rsidP="00D631B4">
            <w:pPr>
              <w:rPr>
                <w:rFonts w:ascii="Calibri" w:eastAsia="Calibri" w:hAnsi="Calibri" w:cs="Calibri"/>
                <w:b/>
                <w:sz w:val="20"/>
                <w:lang w:bidi="en-US"/>
              </w:rPr>
            </w:pPr>
          </w:p>
          <w:p w14:paraId="69C6C2AF" w14:textId="77777777" w:rsidR="002678D5" w:rsidRPr="00925DBC" w:rsidRDefault="002678D5" w:rsidP="00D631B4">
            <w:pPr>
              <w:spacing w:before="132"/>
              <w:ind w:left="326"/>
              <w:rPr>
                <w:rFonts w:ascii="Calibri" w:eastAsia="Calibri" w:hAnsi="Calibri" w:cs="Calibri"/>
                <w:b/>
                <w:sz w:val="20"/>
                <w:lang w:bidi="en-US"/>
              </w:rPr>
            </w:pPr>
            <w:r w:rsidRPr="00925DBC">
              <w:rPr>
                <w:rFonts w:ascii="Calibri" w:eastAsia="Calibri" w:hAnsi="Calibri" w:cs="Calibri"/>
                <w:b/>
                <w:color w:val="FFFFFF"/>
                <w:sz w:val="20"/>
                <w:lang w:bidi="en-US"/>
              </w:rPr>
              <w:t>Household Income</w:t>
            </w:r>
          </w:p>
        </w:tc>
        <w:tc>
          <w:tcPr>
            <w:tcW w:w="2340" w:type="dxa"/>
            <w:gridSpan w:val="2"/>
            <w:tcBorders>
              <w:top w:val="nil"/>
              <w:left w:val="nil"/>
              <w:right w:val="single" w:sz="4" w:space="0" w:color="FFFFFF"/>
            </w:tcBorders>
            <w:shd w:val="clear" w:color="auto" w:fill="000000"/>
          </w:tcPr>
          <w:p w14:paraId="0927A8FE" w14:textId="77777777" w:rsidR="002678D5" w:rsidRPr="00925DBC" w:rsidRDefault="002678D5" w:rsidP="00D631B4">
            <w:pPr>
              <w:spacing w:before="119"/>
              <w:ind w:left="867" w:right="864"/>
              <w:jc w:val="center"/>
              <w:rPr>
                <w:rFonts w:ascii="Calibri" w:eastAsia="Calibri" w:hAnsi="Calibri" w:cs="Calibri"/>
                <w:b/>
                <w:sz w:val="20"/>
                <w:lang w:bidi="en-US"/>
              </w:rPr>
            </w:pPr>
            <w:r w:rsidRPr="00925DBC">
              <w:rPr>
                <w:rFonts w:ascii="Calibri" w:eastAsia="Calibri" w:hAnsi="Calibri" w:cs="Calibri"/>
                <w:b/>
                <w:color w:val="FFFFFF"/>
                <w:sz w:val="20"/>
                <w:lang w:bidi="en-US"/>
              </w:rPr>
              <w:t>Owner</w:t>
            </w:r>
          </w:p>
        </w:tc>
        <w:tc>
          <w:tcPr>
            <w:tcW w:w="2340" w:type="dxa"/>
            <w:gridSpan w:val="2"/>
            <w:tcBorders>
              <w:top w:val="nil"/>
              <w:left w:val="single" w:sz="4" w:space="0" w:color="FFFFFF"/>
              <w:right w:val="single" w:sz="4" w:space="0" w:color="FFFFFF"/>
            </w:tcBorders>
            <w:shd w:val="clear" w:color="auto" w:fill="000000"/>
          </w:tcPr>
          <w:p w14:paraId="518ABD96" w14:textId="77777777" w:rsidR="002678D5" w:rsidRPr="00925DBC" w:rsidRDefault="002678D5" w:rsidP="00D631B4">
            <w:pPr>
              <w:spacing w:before="119"/>
              <w:ind w:left="864" w:right="864"/>
              <w:jc w:val="center"/>
              <w:rPr>
                <w:rFonts w:ascii="Calibri" w:eastAsia="Calibri" w:hAnsi="Calibri" w:cs="Calibri"/>
                <w:b/>
                <w:sz w:val="20"/>
                <w:lang w:bidi="en-US"/>
              </w:rPr>
            </w:pPr>
            <w:r w:rsidRPr="00925DBC">
              <w:rPr>
                <w:rFonts w:ascii="Calibri" w:eastAsia="Calibri" w:hAnsi="Calibri" w:cs="Calibri"/>
                <w:b/>
                <w:color w:val="FFFFFF"/>
                <w:sz w:val="20"/>
                <w:lang w:bidi="en-US"/>
              </w:rPr>
              <w:t>Renter</w:t>
            </w:r>
          </w:p>
        </w:tc>
        <w:tc>
          <w:tcPr>
            <w:tcW w:w="2340" w:type="dxa"/>
            <w:gridSpan w:val="2"/>
            <w:tcBorders>
              <w:top w:val="nil"/>
              <w:left w:val="single" w:sz="4" w:space="0" w:color="FFFFFF"/>
              <w:right w:val="nil"/>
            </w:tcBorders>
            <w:shd w:val="clear" w:color="auto" w:fill="000000"/>
          </w:tcPr>
          <w:p w14:paraId="52980EDD" w14:textId="77777777" w:rsidR="002678D5" w:rsidRPr="00925DBC" w:rsidRDefault="002678D5" w:rsidP="00D631B4">
            <w:pPr>
              <w:spacing w:before="119"/>
              <w:ind w:left="862" w:right="864"/>
              <w:jc w:val="center"/>
              <w:rPr>
                <w:rFonts w:ascii="Calibri" w:eastAsia="Calibri" w:hAnsi="Calibri" w:cs="Calibri"/>
                <w:b/>
                <w:sz w:val="20"/>
                <w:lang w:bidi="en-US"/>
              </w:rPr>
            </w:pPr>
            <w:r w:rsidRPr="00925DBC">
              <w:rPr>
                <w:rFonts w:ascii="Calibri" w:eastAsia="Calibri" w:hAnsi="Calibri" w:cs="Calibri"/>
                <w:b/>
                <w:color w:val="FFFFFF"/>
                <w:sz w:val="20"/>
                <w:lang w:bidi="en-US"/>
              </w:rPr>
              <w:t>Total</w:t>
            </w:r>
          </w:p>
        </w:tc>
      </w:tr>
      <w:tr w:rsidR="002678D5" w14:paraId="5DB03DCB" w14:textId="77777777" w:rsidTr="00D631B4">
        <w:trPr>
          <w:trHeight w:val="483"/>
        </w:trPr>
        <w:tc>
          <w:tcPr>
            <w:tcW w:w="2206" w:type="dxa"/>
            <w:vMerge/>
            <w:tcBorders>
              <w:top w:val="nil"/>
              <w:left w:val="nil"/>
              <w:right w:val="nil"/>
            </w:tcBorders>
            <w:shd w:val="clear" w:color="auto" w:fill="000000"/>
          </w:tcPr>
          <w:p w14:paraId="5CFA0007" w14:textId="77777777" w:rsidR="002678D5" w:rsidRPr="00925DBC" w:rsidRDefault="002678D5" w:rsidP="00D631B4">
            <w:pPr>
              <w:rPr>
                <w:rFonts w:ascii="Calibri" w:eastAsia="Calibri" w:hAnsi="Calibri" w:cs="Calibri"/>
                <w:sz w:val="2"/>
                <w:szCs w:val="2"/>
                <w:lang w:bidi="en-US"/>
              </w:rPr>
            </w:pPr>
          </w:p>
        </w:tc>
        <w:tc>
          <w:tcPr>
            <w:tcW w:w="1169" w:type="dxa"/>
            <w:tcBorders>
              <w:left w:val="nil"/>
              <w:right w:val="single" w:sz="4" w:space="0" w:color="FFFFFF"/>
            </w:tcBorders>
            <w:shd w:val="clear" w:color="auto" w:fill="000000"/>
          </w:tcPr>
          <w:p w14:paraId="7DDFE5B4" w14:textId="77777777" w:rsidR="002678D5" w:rsidRPr="00925DBC" w:rsidRDefault="002678D5" w:rsidP="00D631B4">
            <w:pPr>
              <w:spacing w:before="118"/>
              <w:ind w:left="242"/>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117C3071" w14:textId="77777777" w:rsidR="002678D5" w:rsidRPr="00925DBC" w:rsidRDefault="002678D5" w:rsidP="00D631B4">
            <w:pPr>
              <w:spacing w:before="118"/>
              <w:ind w:right="1"/>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645B10E0" w14:textId="77777777" w:rsidR="002678D5" w:rsidRPr="00925DBC" w:rsidRDefault="002678D5" w:rsidP="00D631B4">
            <w:pPr>
              <w:spacing w:before="118"/>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14A35990" w14:textId="77777777" w:rsidR="002678D5" w:rsidRPr="00925DBC" w:rsidRDefault="002678D5" w:rsidP="00D631B4">
            <w:pPr>
              <w:spacing w:before="118"/>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59AFAA46" w14:textId="77777777" w:rsidR="002678D5" w:rsidRPr="00925DBC" w:rsidRDefault="002678D5" w:rsidP="00D631B4">
            <w:pPr>
              <w:spacing w:before="118"/>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nil"/>
            </w:tcBorders>
            <w:shd w:val="clear" w:color="auto" w:fill="000000"/>
          </w:tcPr>
          <w:p w14:paraId="43242BC7" w14:textId="77777777" w:rsidR="002678D5" w:rsidRPr="00925DBC" w:rsidRDefault="002678D5" w:rsidP="00D631B4">
            <w:pPr>
              <w:spacing w:before="118"/>
              <w:ind w:right="4"/>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r>
    </w:tbl>
    <w:p w14:paraId="4D3F800B" w14:textId="77777777" w:rsidR="002678D5" w:rsidRPr="00925DBC" w:rsidRDefault="002678D5" w:rsidP="002678D5">
      <w:pPr>
        <w:spacing w:before="2"/>
        <w:rPr>
          <w:rFonts w:ascii="Calibri" w:eastAsia="Calibri" w:hAnsi="Calibri" w:cs="Calibri"/>
          <w:b/>
          <w:sz w:val="9"/>
          <w:lang w:bidi="en-US"/>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4"/>
        <w:gridCol w:w="1306"/>
        <w:gridCol w:w="1108"/>
        <w:gridCol w:w="1232"/>
        <w:gridCol w:w="1108"/>
        <w:gridCol w:w="1232"/>
        <w:gridCol w:w="1116"/>
      </w:tblGrid>
      <w:tr w:rsidR="002678D5" w:rsidRPr="00925DBC" w14:paraId="3F37718C" w14:textId="77777777" w:rsidTr="00D631B4">
        <w:trPr>
          <w:trHeight w:val="202"/>
        </w:trPr>
        <w:tc>
          <w:tcPr>
            <w:tcW w:w="2124" w:type="dxa"/>
          </w:tcPr>
          <w:p w14:paraId="18200409" w14:textId="77777777" w:rsidR="002678D5" w:rsidRPr="00925DBC" w:rsidRDefault="002678D5" w:rsidP="00D631B4">
            <w:pPr>
              <w:spacing w:line="182" w:lineRule="exact"/>
              <w:ind w:left="108"/>
              <w:rPr>
                <w:rFonts w:ascii="Calibri" w:eastAsia="Calibri" w:hAnsi="Calibri" w:cs="Calibri"/>
                <w:sz w:val="20"/>
                <w:lang w:bidi="en-US"/>
              </w:rPr>
            </w:pPr>
            <w:r w:rsidRPr="00925DBC">
              <w:rPr>
                <w:rFonts w:ascii="Calibri" w:eastAsia="Calibri" w:hAnsi="Calibri" w:cs="Calibri"/>
                <w:sz w:val="20"/>
                <w:lang w:bidi="en-US"/>
              </w:rPr>
              <w:t>Less than 30% MFI</w:t>
            </w:r>
          </w:p>
        </w:tc>
        <w:tc>
          <w:tcPr>
            <w:tcW w:w="1306" w:type="dxa"/>
          </w:tcPr>
          <w:p w14:paraId="1F477F2D" w14:textId="77777777" w:rsidR="002678D5" w:rsidRPr="00925DBC" w:rsidRDefault="002678D5" w:rsidP="00D631B4">
            <w:pPr>
              <w:spacing w:line="182" w:lineRule="exact"/>
              <w:ind w:left="427"/>
              <w:rPr>
                <w:rFonts w:ascii="Calibri" w:eastAsia="Calibri" w:hAnsi="Calibri" w:cs="Calibri"/>
                <w:sz w:val="20"/>
                <w:lang w:bidi="en-US"/>
              </w:rPr>
            </w:pPr>
            <w:r w:rsidRPr="00925DBC">
              <w:rPr>
                <w:rFonts w:ascii="Calibri" w:eastAsia="Calibri" w:hAnsi="Calibri" w:cs="Calibri"/>
                <w:sz w:val="20"/>
                <w:lang w:bidi="en-US"/>
              </w:rPr>
              <w:t>170</w:t>
            </w:r>
          </w:p>
        </w:tc>
        <w:tc>
          <w:tcPr>
            <w:tcW w:w="1108" w:type="dxa"/>
          </w:tcPr>
          <w:p w14:paraId="14E693C7" w14:textId="77777777" w:rsidR="002678D5" w:rsidRPr="00925DBC" w:rsidRDefault="002678D5" w:rsidP="00D631B4">
            <w:pPr>
              <w:rPr>
                <w:rFonts w:ascii="Times New Roman" w:eastAsia="Calibri" w:hAnsi="Calibri" w:cs="Calibri"/>
                <w:sz w:val="14"/>
                <w:lang w:bidi="en-US"/>
              </w:rPr>
            </w:pPr>
          </w:p>
        </w:tc>
        <w:tc>
          <w:tcPr>
            <w:tcW w:w="1232" w:type="dxa"/>
          </w:tcPr>
          <w:p w14:paraId="6CBFF622" w14:textId="77777777" w:rsidR="002678D5" w:rsidRPr="00925DBC" w:rsidRDefault="002678D5" w:rsidP="00D631B4">
            <w:pPr>
              <w:spacing w:line="182" w:lineRule="exact"/>
              <w:ind w:left="354"/>
              <w:rPr>
                <w:rFonts w:ascii="Calibri" w:eastAsia="Calibri" w:hAnsi="Calibri" w:cs="Calibri"/>
                <w:sz w:val="20"/>
                <w:lang w:bidi="en-US"/>
              </w:rPr>
            </w:pPr>
            <w:r w:rsidRPr="00925DBC">
              <w:rPr>
                <w:rFonts w:ascii="Calibri" w:eastAsia="Calibri" w:hAnsi="Calibri" w:cs="Calibri"/>
                <w:sz w:val="20"/>
                <w:lang w:bidi="en-US"/>
              </w:rPr>
              <w:t>725</w:t>
            </w:r>
          </w:p>
        </w:tc>
        <w:tc>
          <w:tcPr>
            <w:tcW w:w="1108" w:type="dxa"/>
          </w:tcPr>
          <w:p w14:paraId="1B526313" w14:textId="77777777" w:rsidR="002678D5" w:rsidRPr="00925DBC" w:rsidRDefault="002678D5" w:rsidP="00D631B4">
            <w:pPr>
              <w:rPr>
                <w:rFonts w:ascii="Times New Roman" w:eastAsia="Calibri" w:hAnsi="Calibri" w:cs="Calibri"/>
                <w:sz w:val="14"/>
                <w:lang w:bidi="en-US"/>
              </w:rPr>
            </w:pPr>
          </w:p>
        </w:tc>
        <w:tc>
          <w:tcPr>
            <w:tcW w:w="1232" w:type="dxa"/>
          </w:tcPr>
          <w:p w14:paraId="42AF98F5" w14:textId="77777777" w:rsidR="002678D5" w:rsidRPr="00925DBC" w:rsidRDefault="002678D5" w:rsidP="00D631B4">
            <w:pPr>
              <w:spacing w:line="182" w:lineRule="exact"/>
              <w:ind w:left="354"/>
              <w:rPr>
                <w:rFonts w:ascii="Calibri" w:eastAsia="Calibri" w:hAnsi="Calibri" w:cs="Calibri"/>
                <w:sz w:val="20"/>
                <w:lang w:bidi="en-US"/>
              </w:rPr>
            </w:pPr>
            <w:r w:rsidRPr="00925DBC">
              <w:rPr>
                <w:rFonts w:ascii="Calibri" w:eastAsia="Calibri" w:hAnsi="Calibri" w:cs="Calibri"/>
                <w:sz w:val="20"/>
                <w:lang w:bidi="en-US"/>
              </w:rPr>
              <w:t>895</w:t>
            </w:r>
          </w:p>
        </w:tc>
        <w:tc>
          <w:tcPr>
            <w:tcW w:w="1116" w:type="dxa"/>
          </w:tcPr>
          <w:p w14:paraId="658BCCAA" w14:textId="77777777" w:rsidR="002678D5" w:rsidRPr="00925DBC" w:rsidRDefault="002678D5" w:rsidP="00D631B4">
            <w:pPr>
              <w:rPr>
                <w:rFonts w:ascii="Times New Roman" w:eastAsia="Calibri" w:hAnsi="Calibri" w:cs="Calibri"/>
                <w:sz w:val="14"/>
                <w:lang w:bidi="en-US"/>
              </w:rPr>
            </w:pPr>
          </w:p>
        </w:tc>
      </w:tr>
      <w:tr w:rsidR="002678D5" w:rsidRPr="00925DBC" w14:paraId="42B16264" w14:textId="77777777" w:rsidTr="00D631B4">
        <w:trPr>
          <w:trHeight w:val="297"/>
        </w:trPr>
        <w:tc>
          <w:tcPr>
            <w:tcW w:w="2124" w:type="dxa"/>
          </w:tcPr>
          <w:p w14:paraId="4D0BCEE4" w14:textId="77777777" w:rsidR="002678D5" w:rsidRPr="00925DBC" w:rsidRDefault="002678D5" w:rsidP="00D631B4">
            <w:pPr>
              <w:spacing w:before="51"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590CE229" w14:textId="77777777" w:rsidR="002678D5" w:rsidRPr="00925DBC" w:rsidRDefault="002678D5" w:rsidP="00D631B4">
            <w:pPr>
              <w:spacing w:before="51"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150</w:t>
            </w:r>
          </w:p>
        </w:tc>
        <w:tc>
          <w:tcPr>
            <w:tcW w:w="1108" w:type="dxa"/>
          </w:tcPr>
          <w:p w14:paraId="5E4D16DC" w14:textId="77777777" w:rsidR="002678D5" w:rsidRPr="00925DBC" w:rsidRDefault="002678D5" w:rsidP="00D631B4">
            <w:pPr>
              <w:spacing w:before="51"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88.2%</w:t>
            </w:r>
          </w:p>
        </w:tc>
        <w:tc>
          <w:tcPr>
            <w:tcW w:w="1232" w:type="dxa"/>
          </w:tcPr>
          <w:p w14:paraId="4E72D934" w14:textId="77777777" w:rsidR="002678D5" w:rsidRPr="00925DBC" w:rsidRDefault="002678D5" w:rsidP="00D631B4">
            <w:pPr>
              <w:spacing w:before="51"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610</w:t>
            </w:r>
          </w:p>
        </w:tc>
        <w:tc>
          <w:tcPr>
            <w:tcW w:w="1108" w:type="dxa"/>
          </w:tcPr>
          <w:p w14:paraId="27036D38" w14:textId="77777777" w:rsidR="002678D5" w:rsidRPr="00925DBC" w:rsidRDefault="002678D5" w:rsidP="00D631B4">
            <w:pPr>
              <w:spacing w:before="51"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84.1%</w:t>
            </w:r>
          </w:p>
        </w:tc>
        <w:tc>
          <w:tcPr>
            <w:tcW w:w="1232" w:type="dxa"/>
          </w:tcPr>
          <w:p w14:paraId="4981C234" w14:textId="77777777" w:rsidR="002678D5" w:rsidRPr="00925DBC" w:rsidRDefault="002678D5" w:rsidP="00D631B4">
            <w:pPr>
              <w:spacing w:before="51"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760</w:t>
            </w:r>
          </w:p>
        </w:tc>
        <w:tc>
          <w:tcPr>
            <w:tcW w:w="1116" w:type="dxa"/>
          </w:tcPr>
          <w:p w14:paraId="12041BF6" w14:textId="77777777" w:rsidR="002678D5" w:rsidRPr="00925DBC" w:rsidRDefault="002678D5" w:rsidP="00D631B4">
            <w:pPr>
              <w:spacing w:before="51"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84.9%</w:t>
            </w:r>
          </w:p>
        </w:tc>
      </w:tr>
      <w:tr w:rsidR="002678D5" w:rsidRPr="00925DBC" w14:paraId="3EE7B044" w14:textId="77777777" w:rsidTr="00D631B4">
        <w:trPr>
          <w:trHeight w:val="314"/>
        </w:trPr>
        <w:tc>
          <w:tcPr>
            <w:tcW w:w="2124" w:type="dxa"/>
          </w:tcPr>
          <w:p w14:paraId="2A186EBF" w14:textId="77777777" w:rsidR="002678D5" w:rsidRPr="00925DBC" w:rsidRDefault="002678D5" w:rsidP="00D631B4">
            <w:pPr>
              <w:spacing w:before="68"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65D55C1" w14:textId="77777777" w:rsidR="002678D5" w:rsidRPr="00925DBC" w:rsidRDefault="002678D5" w:rsidP="00D631B4">
            <w:pPr>
              <w:spacing w:before="68"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108" w:type="dxa"/>
          </w:tcPr>
          <w:p w14:paraId="45AF81B7" w14:textId="77777777" w:rsidR="002678D5" w:rsidRPr="00925DBC" w:rsidRDefault="002678D5" w:rsidP="00D631B4">
            <w:pPr>
              <w:spacing w:before="68"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76.5%</w:t>
            </w:r>
          </w:p>
        </w:tc>
        <w:tc>
          <w:tcPr>
            <w:tcW w:w="1232" w:type="dxa"/>
          </w:tcPr>
          <w:p w14:paraId="79101096" w14:textId="77777777" w:rsidR="002678D5" w:rsidRPr="00925DBC" w:rsidRDefault="002678D5" w:rsidP="00D631B4">
            <w:pPr>
              <w:spacing w:before="68"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435</w:t>
            </w:r>
          </w:p>
        </w:tc>
        <w:tc>
          <w:tcPr>
            <w:tcW w:w="1108" w:type="dxa"/>
          </w:tcPr>
          <w:p w14:paraId="785932CA" w14:textId="77777777" w:rsidR="002678D5" w:rsidRPr="00925DBC" w:rsidRDefault="002678D5" w:rsidP="00D631B4">
            <w:pPr>
              <w:spacing w:before="68"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60.0%</w:t>
            </w:r>
          </w:p>
        </w:tc>
        <w:tc>
          <w:tcPr>
            <w:tcW w:w="1232" w:type="dxa"/>
          </w:tcPr>
          <w:p w14:paraId="10FE6998" w14:textId="77777777" w:rsidR="002678D5" w:rsidRPr="00925DBC" w:rsidRDefault="002678D5" w:rsidP="00D631B4">
            <w:pPr>
              <w:spacing w:before="68"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565</w:t>
            </w:r>
          </w:p>
        </w:tc>
        <w:tc>
          <w:tcPr>
            <w:tcW w:w="1116" w:type="dxa"/>
          </w:tcPr>
          <w:p w14:paraId="0B25A997" w14:textId="77777777" w:rsidR="002678D5" w:rsidRPr="00925DBC" w:rsidRDefault="002678D5" w:rsidP="00D631B4">
            <w:pPr>
              <w:spacing w:before="68"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63.1%</w:t>
            </w:r>
          </w:p>
        </w:tc>
      </w:tr>
      <w:tr w:rsidR="002678D5" w:rsidRPr="00925DBC" w14:paraId="37CA6D6B" w14:textId="77777777" w:rsidTr="00D631B4">
        <w:trPr>
          <w:trHeight w:val="258"/>
        </w:trPr>
        <w:tc>
          <w:tcPr>
            <w:tcW w:w="2124" w:type="dxa"/>
          </w:tcPr>
          <w:p w14:paraId="5961F333" w14:textId="77777777" w:rsidR="002678D5" w:rsidRPr="00925DBC" w:rsidRDefault="002678D5" w:rsidP="00D631B4">
            <w:pPr>
              <w:spacing w:before="15" w:line="223" w:lineRule="exact"/>
              <w:ind w:left="108"/>
              <w:rPr>
                <w:rFonts w:ascii="Calibri" w:eastAsia="Calibri" w:hAnsi="Calibri" w:cs="Calibri"/>
                <w:sz w:val="20"/>
                <w:lang w:bidi="en-US"/>
              </w:rPr>
            </w:pPr>
            <w:r w:rsidRPr="00925DBC">
              <w:rPr>
                <w:rFonts w:ascii="Calibri" w:eastAsia="Calibri" w:hAnsi="Calibri" w:cs="Calibri"/>
                <w:sz w:val="20"/>
                <w:lang w:bidi="en-US"/>
              </w:rPr>
              <w:t>30-50% MFI</w:t>
            </w:r>
          </w:p>
        </w:tc>
        <w:tc>
          <w:tcPr>
            <w:tcW w:w="1306" w:type="dxa"/>
          </w:tcPr>
          <w:p w14:paraId="1DBBC4D8" w14:textId="77777777" w:rsidR="002678D5" w:rsidRPr="00925DBC" w:rsidRDefault="002678D5" w:rsidP="00D631B4">
            <w:pPr>
              <w:spacing w:before="15" w:line="223" w:lineRule="exact"/>
              <w:ind w:left="427"/>
              <w:rPr>
                <w:rFonts w:ascii="Calibri" w:eastAsia="Calibri" w:hAnsi="Calibri" w:cs="Calibri"/>
                <w:sz w:val="20"/>
                <w:lang w:bidi="en-US"/>
              </w:rPr>
            </w:pPr>
            <w:r w:rsidRPr="00925DBC">
              <w:rPr>
                <w:rFonts w:ascii="Calibri" w:eastAsia="Calibri" w:hAnsi="Calibri" w:cs="Calibri"/>
                <w:sz w:val="20"/>
                <w:lang w:bidi="en-US"/>
              </w:rPr>
              <w:t>440</w:t>
            </w:r>
          </w:p>
        </w:tc>
        <w:tc>
          <w:tcPr>
            <w:tcW w:w="1108" w:type="dxa"/>
          </w:tcPr>
          <w:p w14:paraId="477B59BA" w14:textId="77777777" w:rsidR="002678D5" w:rsidRPr="00925DBC" w:rsidRDefault="002678D5" w:rsidP="00D631B4">
            <w:pPr>
              <w:rPr>
                <w:rFonts w:ascii="Times New Roman" w:eastAsia="Calibri" w:hAnsi="Calibri" w:cs="Calibri"/>
                <w:sz w:val="18"/>
                <w:lang w:bidi="en-US"/>
              </w:rPr>
            </w:pPr>
          </w:p>
        </w:tc>
        <w:tc>
          <w:tcPr>
            <w:tcW w:w="1232" w:type="dxa"/>
          </w:tcPr>
          <w:p w14:paraId="622E0471" w14:textId="77777777" w:rsidR="002678D5" w:rsidRPr="00925DBC" w:rsidRDefault="002678D5" w:rsidP="00D631B4">
            <w:pPr>
              <w:spacing w:before="15" w:line="223" w:lineRule="exact"/>
              <w:ind w:left="354"/>
              <w:rPr>
                <w:rFonts w:ascii="Calibri" w:eastAsia="Calibri" w:hAnsi="Calibri" w:cs="Calibri"/>
                <w:sz w:val="20"/>
                <w:lang w:bidi="en-US"/>
              </w:rPr>
            </w:pPr>
            <w:r w:rsidRPr="00925DBC">
              <w:rPr>
                <w:rFonts w:ascii="Calibri" w:eastAsia="Calibri" w:hAnsi="Calibri" w:cs="Calibri"/>
                <w:sz w:val="20"/>
                <w:lang w:bidi="en-US"/>
              </w:rPr>
              <w:t>835</w:t>
            </w:r>
          </w:p>
        </w:tc>
        <w:tc>
          <w:tcPr>
            <w:tcW w:w="1108" w:type="dxa"/>
          </w:tcPr>
          <w:p w14:paraId="1A6D5505" w14:textId="77777777" w:rsidR="002678D5" w:rsidRPr="00925DBC" w:rsidRDefault="002678D5" w:rsidP="00D631B4">
            <w:pPr>
              <w:rPr>
                <w:rFonts w:ascii="Times New Roman" w:eastAsia="Calibri" w:hAnsi="Calibri" w:cs="Calibri"/>
                <w:sz w:val="18"/>
                <w:lang w:bidi="en-US"/>
              </w:rPr>
            </w:pPr>
          </w:p>
        </w:tc>
        <w:tc>
          <w:tcPr>
            <w:tcW w:w="1232" w:type="dxa"/>
          </w:tcPr>
          <w:p w14:paraId="6F635EDB" w14:textId="77777777" w:rsidR="002678D5" w:rsidRPr="00925DBC" w:rsidRDefault="002678D5" w:rsidP="00D631B4">
            <w:pPr>
              <w:spacing w:before="15" w:line="223" w:lineRule="exact"/>
              <w:ind w:left="277"/>
              <w:rPr>
                <w:rFonts w:ascii="Calibri" w:eastAsia="Calibri" w:hAnsi="Calibri" w:cs="Calibri"/>
                <w:sz w:val="20"/>
                <w:lang w:bidi="en-US"/>
              </w:rPr>
            </w:pPr>
            <w:r w:rsidRPr="00925DBC">
              <w:rPr>
                <w:rFonts w:ascii="Calibri" w:eastAsia="Calibri" w:hAnsi="Calibri" w:cs="Calibri"/>
                <w:sz w:val="20"/>
                <w:lang w:bidi="en-US"/>
              </w:rPr>
              <w:t>1275</w:t>
            </w:r>
          </w:p>
        </w:tc>
        <w:tc>
          <w:tcPr>
            <w:tcW w:w="1116" w:type="dxa"/>
          </w:tcPr>
          <w:p w14:paraId="523AE0AF" w14:textId="77777777" w:rsidR="002678D5" w:rsidRPr="00925DBC" w:rsidRDefault="002678D5" w:rsidP="00D631B4">
            <w:pPr>
              <w:rPr>
                <w:rFonts w:ascii="Times New Roman" w:eastAsia="Calibri" w:hAnsi="Calibri" w:cs="Calibri"/>
                <w:sz w:val="18"/>
                <w:lang w:bidi="en-US"/>
              </w:rPr>
            </w:pPr>
          </w:p>
        </w:tc>
      </w:tr>
      <w:tr w:rsidR="002678D5" w:rsidRPr="00925DBC" w14:paraId="76F73D2A" w14:textId="77777777" w:rsidTr="00D631B4">
        <w:trPr>
          <w:trHeight w:val="304"/>
        </w:trPr>
        <w:tc>
          <w:tcPr>
            <w:tcW w:w="2124" w:type="dxa"/>
          </w:tcPr>
          <w:p w14:paraId="6BD48586"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531355D9" w14:textId="77777777" w:rsidR="002678D5" w:rsidRPr="00925DBC" w:rsidRDefault="002678D5"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325</w:t>
            </w:r>
          </w:p>
        </w:tc>
        <w:tc>
          <w:tcPr>
            <w:tcW w:w="1108" w:type="dxa"/>
          </w:tcPr>
          <w:p w14:paraId="27D13C87"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73.9%</w:t>
            </w:r>
          </w:p>
        </w:tc>
        <w:tc>
          <w:tcPr>
            <w:tcW w:w="1232" w:type="dxa"/>
          </w:tcPr>
          <w:p w14:paraId="210BC097"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555</w:t>
            </w:r>
          </w:p>
        </w:tc>
        <w:tc>
          <w:tcPr>
            <w:tcW w:w="1108" w:type="dxa"/>
          </w:tcPr>
          <w:p w14:paraId="5AE82783"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66.5%</w:t>
            </w:r>
          </w:p>
        </w:tc>
        <w:tc>
          <w:tcPr>
            <w:tcW w:w="1232" w:type="dxa"/>
          </w:tcPr>
          <w:p w14:paraId="1740B172"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790</w:t>
            </w:r>
          </w:p>
        </w:tc>
        <w:tc>
          <w:tcPr>
            <w:tcW w:w="1116" w:type="dxa"/>
          </w:tcPr>
          <w:p w14:paraId="27E428A0" w14:textId="77777777" w:rsidR="002678D5" w:rsidRPr="00925DBC" w:rsidRDefault="002678D5"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62.0%</w:t>
            </w:r>
          </w:p>
        </w:tc>
      </w:tr>
      <w:tr w:rsidR="002678D5" w:rsidRPr="00925DBC" w14:paraId="384F2437" w14:textId="77777777" w:rsidTr="00D631B4">
        <w:trPr>
          <w:trHeight w:val="302"/>
        </w:trPr>
        <w:tc>
          <w:tcPr>
            <w:tcW w:w="2124" w:type="dxa"/>
          </w:tcPr>
          <w:p w14:paraId="05F2798F" w14:textId="77777777" w:rsidR="002678D5" w:rsidRPr="00925DBC" w:rsidRDefault="002678D5" w:rsidP="00D631B4">
            <w:pPr>
              <w:spacing w:before="59"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422E1BD2" w14:textId="77777777" w:rsidR="002678D5" w:rsidRPr="00925DBC" w:rsidRDefault="002678D5" w:rsidP="00D631B4">
            <w:pPr>
              <w:spacing w:before="59" w:line="223"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155</w:t>
            </w:r>
          </w:p>
        </w:tc>
        <w:tc>
          <w:tcPr>
            <w:tcW w:w="1108" w:type="dxa"/>
          </w:tcPr>
          <w:p w14:paraId="7DEE1BF4" w14:textId="77777777" w:rsidR="002678D5" w:rsidRPr="00925DBC" w:rsidRDefault="002678D5" w:rsidP="00D631B4">
            <w:pPr>
              <w:spacing w:before="59"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35.2%</w:t>
            </w:r>
          </w:p>
        </w:tc>
        <w:tc>
          <w:tcPr>
            <w:tcW w:w="1232" w:type="dxa"/>
          </w:tcPr>
          <w:p w14:paraId="32B36996" w14:textId="77777777" w:rsidR="002678D5" w:rsidRPr="00925DBC" w:rsidRDefault="002678D5" w:rsidP="00D631B4">
            <w:pPr>
              <w:spacing w:before="59"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185</w:t>
            </w:r>
          </w:p>
        </w:tc>
        <w:tc>
          <w:tcPr>
            <w:tcW w:w="1108" w:type="dxa"/>
          </w:tcPr>
          <w:p w14:paraId="27E66268" w14:textId="77777777" w:rsidR="002678D5" w:rsidRPr="00925DBC" w:rsidRDefault="002678D5" w:rsidP="00D631B4">
            <w:pPr>
              <w:spacing w:before="59"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22.2%</w:t>
            </w:r>
          </w:p>
        </w:tc>
        <w:tc>
          <w:tcPr>
            <w:tcW w:w="1232" w:type="dxa"/>
          </w:tcPr>
          <w:p w14:paraId="4C59EB20" w14:textId="77777777" w:rsidR="002678D5" w:rsidRPr="00925DBC" w:rsidRDefault="002678D5" w:rsidP="00D631B4">
            <w:pPr>
              <w:spacing w:before="59"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340</w:t>
            </w:r>
          </w:p>
        </w:tc>
        <w:tc>
          <w:tcPr>
            <w:tcW w:w="1116" w:type="dxa"/>
          </w:tcPr>
          <w:p w14:paraId="309DFF12" w14:textId="77777777" w:rsidR="002678D5" w:rsidRPr="00925DBC" w:rsidRDefault="002678D5" w:rsidP="00D631B4">
            <w:pPr>
              <w:spacing w:before="59"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27.0%</w:t>
            </w:r>
          </w:p>
        </w:tc>
      </w:tr>
      <w:tr w:rsidR="002678D5" w:rsidRPr="00925DBC" w14:paraId="381148F5" w14:textId="77777777" w:rsidTr="00D631B4">
        <w:trPr>
          <w:trHeight w:val="302"/>
        </w:trPr>
        <w:tc>
          <w:tcPr>
            <w:tcW w:w="2124" w:type="dxa"/>
          </w:tcPr>
          <w:p w14:paraId="4F2D212E" w14:textId="77777777" w:rsidR="002678D5" w:rsidRPr="00925DBC" w:rsidRDefault="002678D5" w:rsidP="00D631B4">
            <w:pPr>
              <w:spacing w:before="56" w:line="225" w:lineRule="exact"/>
              <w:ind w:left="108"/>
              <w:rPr>
                <w:rFonts w:ascii="Calibri" w:eastAsia="Calibri" w:hAnsi="Calibri" w:cs="Calibri"/>
                <w:sz w:val="20"/>
                <w:lang w:bidi="en-US"/>
              </w:rPr>
            </w:pPr>
            <w:r w:rsidRPr="00925DBC">
              <w:rPr>
                <w:rFonts w:ascii="Calibri" w:eastAsia="Calibri" w:hAnsi="Calibri" w:cs="Calibri"/>
                <w:sz w:val="20"/>
                <w:lang w:bidi="en-US"/>
              </w:rPr>
              <w:t>50-80% MFI</w:t>
            </w:r>
          </w:p>
        </w:tc>
        <w:tc>
          <w:tcPr>
            <w:tcW w:w="1306" w:type="dxa"/>
          </w:tcPr>
          <w:p w14:paraId="115EBB54" w14:textId="77777777" w:rsidR="002678D5" w:rsidRPr="00925DBC" w:rsidRDefault="002678D5" w:rsidP="00D631B4">
            <w:pPr>
              <w:spacing w:before="56" w:line="225" w:lineRule="exact"/>
              <w:ind w:left="427"/>
              <w:rPr>
                <w:rFonts w:ascii="Calibri" w:eastAsia="Calibri" w:hAnsi="Calibri" w:cs="Calibri"/>
                <w:sz w:val="20"/>
                <w:lang w:bidi="en-US"/>
              </w:rPr>
            </w:pPr>
            <w:r w:rsidRPr="00925DBC">
              <w:rPr>
                <w:rFonts w:ascii="Calibri" w:eastAsia="Calibri" w:hAnsi="Calibri" w:cs="Calibri"/>
                <w:sz w:val="20"/>
                <w:lang w:bidi="en-US"/>
              </w:rPr>
              <w:t>805</w:t>
            </w:r>
          </w:p>
        </w:tc>
        <w:tc>
          <w:tcPr>
            <w:tcW w:w="1108" w:type="dxa"/>
          </w:tcPr>
          <w:p w14:paraId="7A454247" w14:textId="77777777" w:rsidR="002678D5" w:rsidRPr="00925DBC" w:rsidRDefault="002678D5" w:rsidP="00D631B4">
            <w:pPr>
              <w:rPr>
                <w:rFonts w:ascii="Times New Roman" w:eastAsia="Calibri" w:hAnsi="Calibri" w:cs="Calibri"/>
                <w:sz w:val="20"/>
                <w:lang w:bidi="en-US"/>
              </w:rPr>
            </w:pPr>
          </w:p>
        </w:tc>
        <w:tc>
          <w:tcPr>
            <w:tcW w:w="1232" w:type="dxa"/>
          </w:tcPr>
          <w:p w14:paraId="4E0CA9E9" w14:textId="77777777" w:rsidR="002678D5" w:rsidRPr="00925DBC" w:rsidRDefault="002678D5" w:rsidP="00D631B4">
            <w:pPr>
              <w:spacing w:before="56" w:line="225" w:lineRule="exact"/>
              <w:ind w:left="354"/>
              <w:rPr>
                <w:rFonts w:ascii="Calibri" w:eastAsia="Calibri" w:hAnsi="Calibri" w:cs="Calibri"/>
                <w:sz w:val="20"/>
                <w:lang w:bidi="en-US"/>
              </w:rPr>
            </w:pPr>
            <w:r w:rsidRPr="00925DBC">
              <w:rPr>
                <w:rFonts w:ascii="Calibri" w:eastAsia="Calibri" w:hAnsi="Calibri" w:cs="Calibri"/>
                <w:sz w:val="20"/>
                <w:lang w:bidi="en-US"/>
              </w:rPr>
              <w:t>605</w:t>
            </w:r>
          </w:p>
        </w:tc>
        <w:tc>
          <w:tcPr>
            <w:tcW w:w="1108" w:type="dxa"/>
          </w:tcPr>
          <w:p w14:paraId="56DF1CE5" w14:textId="77777777" w:rsidR="002678D5" w:rsidRPr="00925DBC" w:rsidRDefault="002678D5" w:rsidP="00D631B4">
            <w:pPr>
              <w:rPr>
                <w:rFonts w:ascii="Times New Roman" w:eastAsia="Calibri" w:hAnsi="Calibri" w:cs="Calibri"/>
                <w:sz w:val="20"/>
                <w:lang w:bidi="en-US"/>
              </w:rPr>
            </w:pPr>
          </w:p>
        </w:tc>
        <w:tc>
          <w:tcPr>
            <w:tcW w:w="1232" w:type="dxa"/>
          </w:tcPr>
          <w:p w14:paraId="48646172" w14:textId="77777777" w:rsidR="002678D5" w:rsidRPr="00925DBC" w:rsidRDefault="002678D5" w:rsidP="00D631B4">
            <w:pPr>
              <w:spacing w:before="56" w:line="225" w:lineRule="exact"/>
              <w:ind w:left="277"/>
              <w:rPr>
                <w:rFonts w:ascii="Calibri" w:eastAsia="Calibri" w:hAnsi="Calibri" w:cs="Calibri"/>
                <w:sz w:val="20"/>
                <w:lang w:bidi="en-US"/>
              </w:rPr>
            </w:pPr>
            <w:r w:rsidRPr="00925DBC">
              <w:rPr>
                <w:rFonts w:ascii="Calibri" w:eastAsia="Calibri" w:hAnsi="Calibri" w:cs="Calibri"/>
                <w:sz w:val="20"/>
                <w:lang w:bidi="en-US"/>
              </w:rPr>
              <w:t>1410</w:t>
            </w:r>
          </w:p>
        </w:tc>
        <w:tc>
          <w:tcPr>
            <w:tcW w:w="1116" w:type="dxa"/>
          </w:tcPr>
          <w:p w14:paraId="4DFB2D9A" w14:textId="77777777" w:rsidR="002678D5" w:rsidRPr="00925DBC" w:rsidRDefault="002678D5" w:rsidP="00D631B4">
            <w:pPr>
              <w:rPr>
                <w:rFonts w:ascii="Times New Roman" w:eastAsia="Calibri" w:hAnsi="Calibri" w:cs="Calibri"/>
                <w:sz w:val="20"/>
                <w:lang w:bidi="en-US"/>
              </w:rPr>
            </w:pPr>
          </w:p>
        </w:tc>
      </w:tr>
      <w:tr w:rsidR="002678D5" w:rsidRPr="00925DBC" w14:paraId="7A08E8F8" w14:textId="77777777" w:rsidTr="00D631B4">
        <w:trPr>
          <w:trHeight w:val="304"/>
        </w:trPr>
        <w:tc>
          <w:tcPr>
            <w:tcW w:w="2124" w:type="dxa"/>
          </w:tcPr>
          <w:p w14:paraId="0A28BAF2"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57988485" w14:textId="77777777" w:rsidR="002678D5" w:rsidRPr="00925DBC" w:rsidRDefault="002678D5"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355</w:t>
            </w:r>
          </w:p>
        </w:tc>
        <w:tc>
          <w:tcPr>
            <w:tcW w:w="1108" w:type="dxa"/>
          </w:tcPr>
          <w:p w14:paraId="1120BB69"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44.0%</w:t>
            </w:r>
          </w:p>
        </w:tc>
        <w:tc>
          <w:tcPr>
            <w:tcW w:w="1232" w:type="dxa"/>
          </w:tcPr>
          <w:p w14:paraId="2FC25D7F"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230</w:t>
            </w:r>
          </w:p>
        </w:tc>
        <w:tc>
          <w:tcPr>
            <w:tcW w:w="1108" w:type="dxa"/>
          </w:tcPr>
          <w:p w14:paraId="4E89AD5F"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38.0%</w:t>
            </w:r>
          </w:p>
        </w:tc>
        <w:tc>
          <w:tcPr>
            <w:tcW w:w="1232" w:type="dxa"/>
          </w:tcPr>
          <w:p w14:paraId="12CD065B"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585</w:t>
            </w:r>
          </w:p>
        </w:tc>
        <w:tc>
          <w:tcPr>
            <w:tcW w:w="1116" w:type="dxa"/>
          </w:tcPr>
          <w:p w14:paraId="5E7999AA" w14:textId="77777777" w:rsidR="002678D5" w:rsidRPr="00925DBC" w:rsidRDefault="002678D5"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41.5%</w:t>
            </w:r>
          </w:p>
        </w:tc>
      </w:tr>
      <w:tr w:rsidR="002678D5" w:rsidRPr="00925DBC" w14:paraId="0AFC61CB" w14:textId="77777777" w:rsidTr="00D631B4">
        <w:trPr>
          <w:trHeight w:val="304"/>
        </w:trPr>
        <w:tc>
          <w:tcPr>
            <w:tcW w:w="2124" w:type="dxa"/>
          </w:tcPr>
          <w:p w14:paraId="42DE669B"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69133387" w14:textId="77777777" w:rsidR="002678D5" w:rsidRPr="00925DBC" w:rsidRDefault="002678D5"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30</w:t>
            </w:r>
          </w:p>
        </w:tc>
        <w:tc>
          <w:tcPr>
            <w:tcW w:w="1108" w:type="dxa"/>
          </w:tcPr>
          <w:p w14:paraId="20ACBF7A"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3.7%</w:t>
            </w:r>
          </w:p>
        </w:tc>
        <w:tc>
          <w:tcPr>
            <w:tcW w:w="1232" w:type="dxa"/>
          </w:tcPr>
          <w:p w14:paraId="1E3A6159" w14:textId="77777777" w:rsidR="002678D5" w:rsidRPr="00925DBC" w:rsidRDefault="002678D5"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108" w:type="dxa"/>
          </w:tcPr>
          <w:p w14:paraId="40B54562"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w:t>
            </w:r>
          </w:p>
        </w:tc>
        <w:tc>
          <w:tcPr>
            <w:tcW w:w="1232" w:type="dxa"/>
          </w:tcPr>
          <w:p w14:paraId="0533A755" w14:textId="77777777" w:rsidR="002678D5" w:rsidRPr="00925DBC" w:rsidRDefault="002678D5" w:rsidP="00D631B4">
            <w:pPr>
              <w:spacing w:before="59"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45</w:t>
            </w:r>
          </w:p>
        </w:tc>
        <w:tc>
          <w:tcPr>
            <w:tcW w:w="1116" w:type="dxa"/>
          </w:tcPr>
          <w:p w14:paraId="29A71C7B" w14:textId="77777777" w:rsidR="002678D5" w:rsidRPr="00925DBC" w:rsidRDefault="002678D5" w:rsidP="00D631B4">
            <w:pPr>
              <w:spacing w:before="59"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3.2%</w:t>
            </w:r>
          </w:p>
        </w:tc>
      </w:tr>
      <w:tr w:rsidR="002678D5" w:rsidRPr="00925DBC" w14:paraId="4B019330" w14:textId="77777777" w:rsidTr="00D631B4">
        <w:trPr>
          <w:trHeight w:val="304"/>
        </w:trPr>
        <w:tc>
          <w:tcPr>
            <w:tcW w:w="2124" w:type="dxa"/>
          </w:tcPr>
          <w:p w14:paraId="0F406AB0" w14:textId="77777777" w:rsidR="002678D5" w:rsidRPr="00925DBC" w:rsidRDefault="002678D5" w:rsidP="00D631B4">
            <w:pPr>
              <w:spacing w:before="59" w:line="225" w:lineRule="exact"/>
              <w:ind w:left="108"/>
              <w:rPr>
                <w:rFonts w:ascii="Calibri" w:eastAsia="Calibri" w:hAnsi="Calibri" w:cs="Calibri"/>
                <w:sz w:val="20"/>
                <w:lang w:bidi="en-US"/>
              </w:rPr>
            </w:pPr>
            <w:r w:rsidRPr="00925DBC">
              <w:rPr>
                <w:rFonts w:ascii="Calibri" w:eastAsia="Calibri" w:hAnsi="Calibri" w:cs="Calibri"/>
                <w:sz w:val="20"/>
                <w:lang w:bidi="en-US"/>
              </w:rPr>
              <w:t>80-100% MFI</w:t>
            </w:r>
          </w:p>
        </w:tc>
        <w:tc>
          <w:tcPr>
            <w:tcW w:w="1306" w:type="dxa"/>
          </w:tcPr>
          <w:p w14:paraId="35498F6C" w14:textId="77777777" w:rsidR="002678D5" w:rsidRPr="00925DBC" w:rsidRDefault="002678D5" w:rsidP="00D631B4">
            <w:pPr>
              <w:spacing w:before="59" w:line="225" w:lineRule="exact"/>
              <w:ind w:left="427"/>
              <w:rPr>
                <w:rFonts w:ascii="Calibri" w:eastAsia="Calibri" w:hAnsi="Calibri" w:cs="Calibri"/>
                <w:sz w:val="20"/>
                <w:lang w:bidi="en-US"/>
              </w:rPr>
            </w:pPr>
            <w:r w:rsidRPr="00925DBC">
              <w:rPr>
                <w:rFonts w:ascii="Calibri" w:eastAsia="Calibri" w:hAnsi="Calibri" w:cs="Calibri"/>
                <w:sz w:val="20"/>
                <w:lang w:bidi="en-US"/>
              </w:rPr>
              <w:t>270</w:t>
            </w:r>
          </w:p>
        </w:tc>
        <w:tc>
          <w:tcPr>
            <w:tcW w:w="1108" w:type="dxa"/>
          </w:tcPr>
          <w:p w14:paraId="620FDF86" w14:textId="77777777" w:rsidR="002678D5" w:rsidRPr="00925DBC" w:rsidRDefault="002678D5" w:rsidP="00D631B4">
            <w:pPr>
              <w:rPr>
                <w:rFonts w:ascii="Times New Roman" w:eastAsia="Calibri" w:hAnsi="Calibri" w:cs="Calibri"/>
                <w:sz w:val="20"/>
                <w:lang w:bidi="en-US"/>
              </w:rPr>
            </w:pPr>
          </w:p>
        </w:tc>
        <w:tc>
          <w:tcPr>
            <w:tcW w:w="1232" w:type="dxa"/>
          </w:tcPr>
          <w:p w14:paraId="15FF07DA" w14:textId="77777777" w:rsidR="002678D5" w:rsidRPr="00925DBC" w:rsidRDefault="002678D5" w:rsidP="00D631B4">
            <w:pPr>
              <w:spacing w:before="59" w:line="225" w:lineRule="exact"/>
              <w:ind w:left="354"/>
              <w:rPr>
                <w:rFonts w:ascii="Calibri" w:eastAsia="Calibri" w:hAnsi="Calibri" w:cs="Calibri"/>
                <w:sz w:val="20"/>
                <w:lang w:bidi="en-US"/>
              </w:rPr>
            </w:pPr>
            <w:r w:rsidRPr="00925DBC">
              <w:rPr>
                <w:rFonts w:ascii="Calibri" w:eastAsia="Calibri" w:hAnsi="Calibri" w:cs="Calibri"/>
                <w:sz w:val="20"/>
                <w:lang w:bidi="en-US"/>
              </w:rPr>
              <w:t>110</w:t>
            </w:r>
          </w:p>
        </w:tc>
        <w:tc>
          <w:tcPr>
            <w:tcW w:w="1108" w:type="dxa"/>
          </w:tcPr>
          <w:p w14:paraId="73DCE672" w14:textId="77777777" w:rsidR="002678D5" w:rsidRPr="00925DBC" w:rsidRDefault="002678D5" w:rsidP="00D631B4">
            <w:pPr>
              <w:rPr>
                <w:rFonts w:ascii="Times New Roman" w:eastAsia="Calibri" w:hAnsi="Calibri" w:cs="Calibri"/>
                <w:sz w:val="20"/>
                <w:lang w:bidi="en-US"/>
              </w:rPr>
            </w:pPr>
          </w:p>
        </w:tc>
        <w:tc>
          <w:tcPr>
            <w:tcW w:w="1232" w:type="dxa"/>
          </w:tcPr>
          <w:p w14:paraId="7C81A2B7" w14:textId="77777777" w:rsidR="002678D5" w:rsidRPr="00925DBC" w:rsidRDefault="002678D5" w:rsidP="00D631B4">
            <w:pPr>
              <w:spacing w:before="59" w:line="225" w:lineRule="exact"/>
              <w:ind w:left="354"/>
              <w:rPr>
                <w:rFonts w:ascii="Calibri" w:eastAsia="Calibri" w:hAnsi="Calibri" w:cs="Calibri"/>
                <w:sz w:val="20"/>
                <w:lang w:bidi="en-US"/>
              </w:rPr>
            </w:pPr>
            <w:r w:rsidRPr="00925DBC">
              <w:rPr>
                <w:rFonts w:ascii="Calibri" w:eastAsia="Calibri" w:hAnsi="Calibri" w:cs="Calibri"/>
                <w:sz w:val="20"/>
                <w:lang w:bidi="en-US"/>
              </w:rPr>
              <w:t>380</w:t>
            </w:r>
          </w:p>
        </w:tc>
        <w:tc>
          <w:tcPr>
            <w:tcW w:w="1116" w:type="dxa"/>
          </w:tcPr>
          <w:p w14:paraId="144C37B3" w14:textId="77777777" w:rsidR="002678D5" w:rsidRPr="00925DBC" w:rsidRDefault="002678D5" w:rsidP="00D631B4">
            <w:pPr>
              <w:rPr>
                <w:rFonts w:ascii="Times New Roman" w:eastAsia="Calibri" w:hAnsi="Calibri" w:cs="Calibri"/>
                <w:sz w:val="20"/>
                <w:lang w:bidi="en-US"/>
              </w:rPr>
            </w:pPr>
          </w:p>
        </w:tc>
      </w:tr>
      <w:tr w:rsidR="002678D5" w:rsidRPr="00925DBC" w14:paraId="79C1C6B5" w14:textId="77777777" w:rsidTr="00D631B4">
        <w:trPr>
          <w:trHeight w:val="301"/>
        </w:trPr>
        <w:tc>
          <w:tcPr>
            <w:tcW w:w="2124" w:type="dxa"/>
          </w:tcPr>
          <w:p w14:paraId="16786504" w14:textId="77777777" w:rsidR="002678D5" w:rsidRPr="00925DBC" w:rsidRDefault="002678D5" w:rsidP="00D631B4">
            <w:pPr>
              <w:spacing w:before="59"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23C8165C" w14:textId="77777777" w:rsidR="002678D5" w:rsidRPr="00925DBC" w:rsidRDefault="002678D5" w:rsidP="00D631B4">
            <w:pPr>
              <w:spacing w:before="59"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08" w:type="dxa"/>
          </w:tcPr>
          <w:p w14:paraId="4E0E7AF9" w14:textId="77777777" w:rsidR="002678D5" w:rsidRPr="00925DBC" w:rsidRDefault="002678D5" w:rsidP="00D631B4">
            <w:pPr>
              <w:spacing w:before="59"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232" w:type="dxa"/>
          </w:tcPr>
          <w:p w14:paraId="1C907B1A" w14:textId="77777777" w:rsidR="002678D5" w:rsidRPr="00925DBC" w:rsidRDefault="002678D5" w:rsidP="00D631B4">
            <w:pPr>
              <w:spacing w:before="59"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6DCF4359" w14:textId="77777777" w:rsidR="002678D5" w:rsidRPr="00925DBC" w:rsidRDefault="002678D5" w:rsidP="00D631B4">
            <w:pPr>
              <w:spacing w:before="59"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4357A24C" w14:textId="77777777" w:rsidR="002678D5" w:rsidRPr="00925DBC" w:rsidRDefault="002678D5" w:rsidP="00D631B4">
            <w:pPr>
              <w:spacing w:before="59"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16" w:type="dxa"/>
          </w:tcPr>
          <w:p w14:paraId="13FA05EB" w14:textId="77777777" w:rsidR="002678D5" w:rsidRPr="00925DBC" w:rsidRDefault="002678D5" w:rsidP="00D631B4">
            <w:pPr>
              <w:spacing w:before="59"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9.2%</w:t>
            </w:r>
          </w:p>
        </w:tc>
      </w:tr>
      <w:tr w:rsidR="002678D5" w:rsidRPr="00925DBC" w14:paraId="57D138F0" w14:textId="77777777" w:rsidTr="00D631B4">
        <w:trPr>
          <w:trHeight w:val="304"/>
        </w:trPr>
        <w:tc>
          <w:tcPr>
            <w:tcW w:w="2124" w:type="dxa"/>
          </w:tcPr>
          <w:p w14:paraId="19F112C1" w14:textId="77777777" w:rsidR="002678D5" w:rsidRPr="00925DBC" w:rsidRDefault="002678D5" w:rsidP="00D631B4">
            <w:pPr>
              <w:spacing w:before="61"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50693979" w14:textId="77777777" w:rsidR="002678D5" w:rsidRPr="00925DBC" w:rsidRDefault="002678D5" w:rsidP="00D631B4">
            <w:pPr>
              <w:spacing w:before="61"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6FCEBC1C" w14:textId="77777777" w:rsidR="002678D5" w:rsidRPr="00925DBC" w:rsidRDefault="002678D5" w:rsidP="00D631B4">
            <w:pPr>
              <w:spacing w:before="61"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69136040" w14:textId="77777777" w:rsidR="002678D5" w:rsidRPr="00925DBC" w:rsidRDefault="002678D5" w:rsidP="00D631B4">
            <w:pPr>
              <w:spacing w:before="61" w:line="223"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27606E9D" w14:textId="77777777" w:rsidR="002678D5" w:rsidRPr="00925DBC" w:rsidRDefault="002678D5" w:rsidP="00D631B4">
            <w:pPr>
              <w:spacing w:before="61"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39803E13" w14:textId="77777777" w:rsidR="002678D5" w:rsidRPr="00925DBC" w:rsidRDefault="002678D5" w:rsidP="00D631B4">
            <w:pPr>
              <w:spacing w:before="61"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07DA2BDC" w14:textId="77777777" w:rsidR="002678D5" w:rsidRPr="00925DBC" w:rsidRDefault="002678D5" w:rsidP="00D631B4">
            <w:pPr>
              <w:spacing w:before="61" w:line="223"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2678D5" w:rsidRPr="00925DBC" w14:paraId="50FD2EEB" w14:textId="77777777" w:rsidTr="00D631B4">
        <w:trPr>
          <w:trHeight w:val="304"/>
        </w:trPr>
        <w:tc>
          <w:tcPr>
            <w:tcW w:w="2124" w:type="dxa"/>
          </w:tcPr>
          <w:p w14:paraId="10823ADD" w14:textId="77777777" w:rsidR="002678D5" w:rsidRPr="00925DBC" w:rsidRDefault="002678D5" w:rsidP="00D631B4">
            <w:pPr>
              <w:spacing w:before="61" w:line="223" w:lineRule="exact"/>
              <w:ind w:left="108"/>
              <w:rPr>
                <w:rFonts w:ascii="Calibri" w:eastAsia="Calibri" w:hAnsi="Calibri" w:cs="Calibri"/>
                <w:sz w:val="20"/>
                <w:lang w:bidi="en-US"/>
              </w:rPr>
            </w:pPr>
            <w:r w:rsidRPr="00925DBC">
              <w:rPr>
                <w:rFonts w:ascii="Calibri" w:eastAsia="Calibri" w:hAnsi="Calibri" w:cs="Calibri"/>
                <w:sz w:val="20"/>
                <w:lang w:bidi="en-US"/>
              </w:rPr>
              <w:t>More than 100% MFI</w:t>
            </w:r>
          </w:p>
        </w:tc>
        <w:tc>
          <w:tcPr>
            <w:tcW w:w="1306" w:type="dxa"/>
          </w:tcPr>
          <w:p w14:paraId="6F18E46F" w14:textId="77777777" w:rsidR="002678D5" w:rsidRPr="00925DBC" w:rsidRDefault="002678D5" w:rsidP="00D631B4">
            <w:pPr>
              <w:spacing w:before="61" w:line="223" w:lineRule="exact"/>
              <w:ind w:left="427"/>
              <w:rPr>
                <w:rFonts w:ascii="Calibri" w:eastAsia="Calibri" w:hAnsi="Calibri" w:cs="Calibri"/>
                <w:sz w:val="20"/>
                <w:lang w:bidi="en-US"/>
              </w:rPr>
            </w:pPr>
            <w:r w:rsidRPr="00925DBC">
              <w:rPr>
                <w:rFonts w:ascii="Calibri" w:eastAsia="Calibri" w:hAnsi="Calibri" w:cs="Calibri"/>
                <w:sz w:val="20"/>
                <w:lang w:bidi="en-US"/>
              </w:rPr>
              <w:t>695</w:t>
            </w:r>
          </w:p>
        </w:tc>
        <w:tc>
          <w:tcPr>
            <w:tcW w:w="1108" w:type="dxa"/>
          </w:tcPr>
          <w:p w14:paraId="29006059" w14:textId="77777777" w:rsidR="002678D5" w:rsidRPr="00925DBC" w:rsidRDefault="002678D5" w:rsidP="00D631B4">
            <w:pPr>
              <w:rPr>
                <w:rFonts w:ascii="Times New Roman" w:eastAsia="Calibri" w:hAnsi="Calibri" w:cs="Calibri"/>
                <w:sz w:val="20"/>
                <w:lang w:bidi="en-US"/>
              </w:rPr>
            </w:pPr>
          </w:p>
        </w:tc>
        <w:tc>
          <w:tcPr>
            <w:tcW w:w="1232" w:type="dxa"/>
          </w:tcPr>
          <w:p w14:paraId="0E7D1113" w14:textId="77777777" w:rsidR="002678D5" w:rsidRPr="00925DBC" w:rsidRDefault="002678D5" w:rsidP="00D631B4">
            <w:pPr>
              <w:spacing w:before="61" w:line="223" w:lineRule="exact"/>
              <w:ind w:left="354"/>
              <w:rPr>
                <w:rFonts w:ascii="Calibri" w:eastAsia="Calibri" w:hAnsi="Calibri" w:cs="Calibri"/>
                <w:sz w:val="20"/>
                <w:lang w:bidi="en-US"/>
              </w:rPr>
            </w:pPr>
            <w:r w:rsidRPr="00925DBC">
              <w:rPr>
                <w:rFonts w:ascii="Calibri" w:eastAsia="Calibri" w:hAnsi="Calibri" w:cs="Calibri"/>
                <w:sz w:val="20"/>
                <w:lang w:bidi="en-US"/>
              </w:rPr>
              <w:t>210</w:t>
            </w:r>
          </w:p>
        </w:tc>
        <w:tc>
          <w:tcPr>
            <w:tcW w:w="1108" w:type="dxa"/>
          </w:tcPr>
          <w:p w14:paraId="6F04B81A" w14:textId="77777777" w:rsidR="002678D5" w:rsidRPr="00925DBC" w:rsidRDefault="002678D5" w:rsidP="00D631B4">
            <w:pPr>
              <w:rPr>
                <w:rFonts w:ascii="Times New Roman" w:eastAsia="Calibri" w:hAnsi="Calibri" w:cs="Calibri"/>
                <w:sz w:val="20"/>
                <w:lang w:bidi="en-US"/>
              </w:rPr>
            </w:pPr>
          </w:p>
        </w:tc>
        <w:tc>
          <w:tcPr>
            <w:tcW w:w="1232" w:type="dxa"/>
          </w:tcPr>
          <w:p w14:paraId="2317B21C" w14:textId="77777777" w:rsidR="002678D5" w:rsidRPr="00925DBC" w:rsidRDefault="002678D5" w:rsidP="00D631B4">
            <w:pPr>
              <w:spacing w:before="61" w:line="223" w:lineRule="exact"/>
              <w:ind w:left="277"/>
              <w:rPr>
                <w:rFonts w:ascii="Calibri" w:eastAsia="Calibri" w:hAnsi="Calibri" w:cs="Calibri"/>
                <w:sz w:val="20"/>
                <w:lang w:bidi="en-US"/>
              </w:rPr>
            </w:pPr>
            <w:r w:rsidRPr="00925DBC">
              <w:rPr>
                <w:rFonts w:ascii="Calibri" w:eastAsia="Calibri" w:hAnsi="Calibri" w:cs="Calibri"/>
                <w:sz w:val="20"/>
                <w:lang w:bidi="en-US"/>
              </w:rPr>
              <w:t>905</w:t>
            </w:r>
          </w:p>
        </w:tc>
        <w:tc>
          <w:tcPr>
            <w:tcW w:w="1116" w:type="dxa"/>
          </w:tcPr>
          <w:p w14:paraId="5F18AEF7" w14:textId="77777777" w:rsidR="002678D5" w:rsidRPr="00925DBC" w:rsidRDefault="002678D5" w:rsidP="00D631B4">
            <w:pPr>
              <w:rPr>
                <w:rFonts w:ascii="Times New Roman" w:eastAsia="Calibri" w:hAnsi="Calibri" w:cs="Calibri"/>
                <w:sz w:val="20"/>
                <w:lang w:bidi="en-US"/>
              </w:rPr>
            </w:pPr>
          </w:p>
        </w:tc>
      </w:tr>
      <w:tr w:rsidR="002678D5" w:rsidRPr="00925DBC" w14:paraId="248DBED3" w14:textId="77777777" w:rsidTr="00D631B4">
        <w:trPr>
          <w:trHeight w:val="304"/>
        </w:trPr>
        <w:tc>
          <w:tcPr>
            <w:tcW w:w="2124" w:type="dxa"/>
          </w:tcPr>
          <w:p w14:paraId="1BFDCA82"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724EAE99" w14:textId="77777777" w:rsidR="002678D5" w:rsidRPr="00925DBC" w:rsidRDefault="002678D5"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08" w:type="dxa"/>
          </w:tcPr>
          <w:p w14:paraId="4F8D0776"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1.4%</w:t>
            </w:r>
          </w:p>
        </w:tc>
        <w:tc>
          <w:tcPr>
            <w:tcW w:w="1232" w:type="dxa"/>
          </w:tcPr>
          <w:p w14:paraId="706418A6" w14:textId="77777777" w:rsidR="002678D5" w:rsidRPr="00925DBC" w:rsidRDefault="002678D5"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4B128FE4"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2226F3C6"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16" w:type="dxa"/>
          </w:tcPr>
          <w:p w14:paraId="4B62B384" w14:textId="77777777" w:rsidR="002678D5" w:rsidRPr="00925DBC" w:rsidRDefault="002678D5"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1.1%</w:t>
            </w:r>
          </w:p>
        </w:tc>
      </w:tr>
      <w:tr w:rsidR="002678D5" w:rsidRPr="00925DBC" w14:paraId="78365F8F" w14:textId="77777777" w:rsidTr="00D631B4">
        <w:trPr>
          <w:trHeight w:val="304"/>
        </w:trPr>
        <w:tc>
          <w:tcPr>
            <w:tcW w:w="2124" w:type="dxa"/>
          </w:tcPr>
          <w:p w14:paraId="6CDE5F65"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29FE8F1E" w14:textId="77777777" w:rsidR="002678D5" w:rsidRPr="00925DBC" w:rsidRDefault="002678D5"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25C53B41"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1A7EFFC9" w14:textId="77777777" w:rsidR="002678D5" w:rsidRPr="00925DBC" w:rsidRDefault="002678D5"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15278D53"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296571AF" w14:textId="77777777" w:rsidR="002678D5" w:rsidRPr="00925DBC" w:rsidRDefault="002678D5" w:rsidP="00D631B4">
            <w:pPr>
              <w:spacing w:before="59"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33C719D2" w14:textId="77777777" w:rsidR="002678D5" w:rsidRPr="00925DBC" w:rsidRDefault="002678D5" w:rsidP="00D631B4">
            <w:pPr>
              <w:spacing w:before="59"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2678D5" w:rsidRPr="00925DBC" w14:paraId="2A78DF08" w14:textId="77777777" w:rsidTr="00D631B4">
        <w:trPr>
          <w:trHeight w:val="304"/>
        </w:trPr>
        <w:tc>
          <w:tcPr>
            <w:tcW w:w="2124" w:type="dxa"/>
          </w:tcPr>
          <w:p w14:paraId="58FCDBB9" w14:textId="77777777" w:rsidR="002678D5" w:rsidRPr="00925DBC" w:rsidRDefault="002678D5" w:rsidP="00D631B4">
            <w:pPr>
              <w:spacing w:before="58" w:line="225" w:lineRule="exact"/>
              <w:ind w:left="108"/>
              <w:rPr>
                <w:rFonts w:ascii="Calibri" w:eastAsia="Calibri" w:hAnsi="Calibri" w:cs="Calibri"/>
                <w:sz w:val="20"/>
                <w:lang w:bidi="en-US"/>
              </w:rPr>
            </w:pPr>
            <w:r w:rsidRPr="00925DBC">
              <w:rPr>
                <w:rFonts w:ascii="Calibri" w:eastAsia="Calibri" w:hAnsi="Calibri" w:cs="Calibri"/>
                <w:sz w:val="20"/>
                <w:lang w:bidi="en-US"/>
              </w:rPr>
              <w:t>Total</w:t>
            </w:r>
          </w:p>
        </w:tc>
        <w:tc>
          <w:tcPr>
            <w:tcW w:w="1306" w:type="dxa"/>
          </w:tcPr>
          <w:p w14:paraId="77861BE6" w14:textId="77777777" w:rsidR="002678D5" w:rsidRPr="00925DBC" w:rsidRDefault="002678D5" w:rsidP="00D631B4">
            <w:pPr>
              <w:spacing w:before="58" w:line="225" w:lineRule="exact"/>
              <w:ind w:left="350"/>
              <w:rPr>
                <w:rFonts w:ascii="Calibri" w:eastAsia="Calibri" w:hAnsi="Calibri" w:cs="Calibri"/>
                <w:sz w:val="20"/>
                <w:lang w:bidi="en-US"/>
              </w:rPr>
            </w:pPr>
            <w:r w:rsidRPr="00925DBC">
              <w:rPr>
                <w:rFonts w:ascii="Calibri" w:eastAsia="Calibri" w:hAnsi="Calibri" w:cs="Calibri"/>
                <w:sz w:val="20"/>
                <w:lang w:bidi="en-US"/>
              </w:rPr>
              <w:t>2380</w:t>
            </w:r>
          </w:p>
        </w:tc>
        <w:tc>
          <w:tcPr>
            <w:tcW w:w="1108" w:type="dxa"/>
          </w:tcPr>
          <w:p w14:paraId="6EE942A2" w14:textId="77777777" w:rsidR="002678D5" w:rsidRPr="00925DBC" w:rsidRDefault="002678D5" w:rsidP="00D631B4">
            <w:pPr>
              <w:rPr>
                <w:rFonts w:ascii="Times New Roman" w:eastAsia="Calibri" w:hAnsi="Calibri" w:cs="Calibri"/>
                <w:sz w:val="20"/>
                <w:lang w:bidi="en-US"/>
              </w:rPr>
            </w:pPr>
          </w:p>
        </w:tc>
        <w:tc>
          <w:tcPr>
            <w:tcW w:w="1232" w:type="dxa"/>
          </w:tcPr>
          <w:p w14:paraId="05AE3944" w14:textId="77777777" w:rsidR="002678D5" w:rsidRPr="00925DBC" w:rsidRDefault="002678D5" w:rsidP="00D631B4">
            <w:pPr>
              <w:spacing w:before="58" w:line="225" w:lineRule="exact"/>
              <w:ind w:left="277"/>
              <w:rPr>
                <w:rFonts w:ascii="Calibri" w:eastAsia="Calibri" w:hAnsi="Calibri" w:cs="Calibri"/>
                <w:sz w:val="20"/>
                <w:lang w:bidi="en-US"/>
              </w:rPr>
            </w:pPr>
            <w:r w:rsidRPr="00925DBC">
              <w:rPr>
                <w:rFonts w:ascii="Calibri" w:eastAsia="Calibri" w:hAnsi="Calibri" w:cs="Calibri"/>
                <w:sz w:val="20"/>
                <w:lang w:bidi="en-US"/>
              </w:rPr>
              <w:t>2485</w:t>
            </w:r>
          </w:p>
        </w:tc>
        <w:tc>
          <w:tcPr>
            <w:tcW w:w="1108" w:type="dxa"/>
          </w:tcPr>
          <w:p w14:paraId="07D79549" w14:textId="77777777" w:rsidR="002678D5" w:rsidRPr="00925DBC" w:rsidRDefault="002678D5" w:rsidP="00D631B4">
            <w:pPr>
              <w:rPr>
                <w:rFonts w:ascii="Times New Roman" w:eastAsia="Calibri" w:hAnsi="Calibri" w:cs="Calibri"/>
                <w:sz w:val="20"/>
                <w:lang w:bidi="en-US"/>
              </w:rPr>
            </w:pPr>
          </w:p>
        </w:tc>
        <w:tc>
          <w:tcPr>
            <w:tcW w:w="1232" w:type="dxa"/>
          </w:tcPr>
          <w:p w14:paraId="7486D21B" w14:textId="77777777" w:rsidR="002678D5" w:rsidRPr="00925DBC" w:rsidRDefault="002678D5" w:rsidP="00D631B4">
            <w:pPr>
              <w:spacing w:before="58" w:line="225" w:lineRule="exact"/>
              <w:ind w:left="277"/>
              <w:rPr>
                <w:rFonts w:ascii="Calibri" w:eastAsia="Calibri" w:hAnsi="Calibri" w:cs="Calibri"/>
                <w:sz w:val="20"/>
                <w:lang w:bidi="en-US"/>
              </w:rPr>
            </w:pPr>
            <w:r w:rsidRPr="00925DBC">
              <w:rPr>
                <w:rFonts w:ascii="Calibri" w:eastAsia="Calibri" w:hAnsi="Calibri" w:cs="Calibri"/>
                <w:sz w:val="20"/>
                <w:lang w:bidi="en-US"/>
              </w:rPr>
              <w:t>4865</w:t>
            </w:r>
          </w:p>
        </w:tc>
        <w:tc>
          <w:tcPr>
            <w:tcW w:w="1116" w:type="dxa"/>
          </w:tcPr>
          <w:p w14:paraId="733745AC" w14:textId="77777777" w:rsidR="002678D5" w:rsidRPr="00925DBC" w:rsidRDefault="002678D5" w:rsidP="00D631B4">
            <w:pPr>
              <w:rPr>
                <w:rFonts w:ascii="Times New Roman" w:eastAsia="Calibri" w:hAnsi="Calibri" w:cs="Calibri"/>
                <w:sz w:val="20"/>
                <w:lang w:bidi="en-US"/>
              </w:rPr>
            </w:pPr>
          </w:p>
        </w:tc>
      </w:tr>
      <w:tr w:rsidR="002678D5" w:rsidRPr="00925DBC" w14:paraId="0B7A4677" w14:textId="77777777" w:rsidTr="00D631B4">
        <w:trPr>
          <w:trHeight w:val="305"/>
        </w:trPr>
        <w:tc>
          <w:tcPr>
            <w:tcW w:w="2124" w:type="dxa"/>
          </w:tcPr>
          <w:p w14:paraId="7A110002" w14:textId="77777777" w:rsidR="002678D5" w:rsidRPr="00925DBC" w:rsidRDefault="002678D5" w:rsidP="00D631B4">
            <w:pPr>
              <w:spacing w:before="59" w:line="226"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793A3F37" w14:textId="77777777" w:rsidR="002678D5" w:rsidRPr="00925DBC" w:rsidRDefault="002678D5" w:rsidP="00D631B4">
            <w:pPr>
              <w:spacing w:before="59" w:line="226"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875</w:t>
            </w:r>
          </w:p>
        </w:tc>
        <w:tc>
          <w:tcPr>
            <w:tcW w:w="1108" w:type="dxa"/>
          </w:tcPr>
          <w:p w14:paraId="4A980FCD" w14:textId="77777777" w:rsidR="002678D5" w:rsidRPr="00925DBC" w:rsidRDefault="002678D5" w:rsidP="00D631B4">
            <w:pPr>
              <w:spacing w:before="59" w:line="226"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36.8%</w:t>
            </w:r>
          </w:p>
        </w:tc>
        <w:tc>
          <w:tcPr>
            <w:tcW w:w="1232" w:type="dxa"/>
          </w:tcPr>
          <w:p w14:paraId="46A2F7D3" w14:textId="77777777" w:rsidR="002678D5" w:rsidRPr="00925DBC" w:rsidRDefault="002678D5" w:rsidP="00D631B4">
            <w:pPr>
              <w:spacing w:before="59"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1395</w:t>
            </w:r>
          </w:p>
        </w:tc>
        <w:tc>
          <w:tcPr>
            <w:tcW w:w="1108" w:type="dxa"/>
          </w:tcPr>
          <w:p w14:paraId="750A3703" w14:textId="77777777" w:rsidR="002678D5" w:rsidRPr="00925DBC" w:rsidRDefault="002678D5" w:rsidP="00D631B4">
            <w:pPr>
              <w:spacing w:before="59" w:line="226"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56.1%</w:t>
            </w:r>
          </w:p>
        </w:tc>
        <w:tc>
          <w:tcPr>
            <w:tcW w:w="1232" w:type="dxa"/>
          </w:tcPr>
          <w:p w14:paraId="23ED545E" w14:textId="77777777" w:rsidR="002678D5" w:rsidRPr="00925DBC" w:rsidRDefault="002678D5" w:rsidP="00D631B4">
            <w:pPr>
              <w:spacing w:before="59"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2170</w:t>
            </w:r>
          </w:p>
        </w:tc>
        <w:tc>
          <w:tcPr>
            <w:tcW w:w="1116" w:type="dxa"/>
          </w:tcPr>
          <w:p w14:paraId="62CA71BD" w14:textId="77777777" w:rsidR="002678D5" w:rsidRPr="00925DBC" w:rsidRDefault="002678D5" w:rsidP="00D631B4">
            <w:pPr>
              <w:spacing w:before="59" w:line="226"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44.6%</w:t>
            </w:r>
          </w:p>
        </w:tc>
      </w:tr>
      <w:tr w:rsidR="002678D5" w14:paraId="05C2D5E4" w14:textId="77777777" w:rsidTr="00D631B4">
        <w:trPr>
          <w:trHeight w:val="303"/>
        </w:trPr>
        <w:tc>
          <w:tcPr>
            <w:tcW w:w="2124" w:type="dxa"/>
          </w:tcPr>
          <w:p w14:paraId="6CEDFECC" w14:textId="77777777" w:rsidR="002678D5" w:rsidRPr="00925DBC" w:rsidRDefault="002678D5"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154C176" w14:textId="77777777" w:rsidR="002678D5" w:rsidRPr="00925DBC" w:rsidRDefault="002678D5"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315</w:t>
            </w:r>
          </w:p>
        </w:tc>
        <w:tc>
          <w:tcPr>
            <w:tcW w:w="1108" w:type="dxa"/>
          </w:tcPr>
          <w:p w14:paraId="2B8E8E55" w14:textId="77777777" w:rsidR="002678D5" w:rsidRPr="00925DBC" w:rsidRDefault="002678D5"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13.2%</w:t>
            </w:r>
          </w:p>
        </w:tc>
        <w:tc>
          <w:tcPr>
            <w:tcW w:w="1232" w:type="dxa"/>
          </w:tcPr>
          <w:p w14:paraId="16F70AC8"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635</w:t>
            </w:r>
          </w:p>
        </w:tc>
        <w:tc>
          <w:tcPr>
            <w:tcW w:w="1108" w:type="dxa"/>
          </w:tcPr>
          <w:p w14:paraId="1E65469B" w14:textId="77777777" w:rsidR="002678D5" w:rsidRPr="00925DBC" w:rsidRDefault="002678D5"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25.6%</w:t>
            </w:r>
          </w:p>
        </w:tc>
        <w:tc>
          <w:tcPr>
            <w:tcW w:w="1232" w:type="dxa"/>
          </w:tcPr>
          <w:p w14:paraId="2E525D06" w14:textId="77777777" w:rsidR="002678D5" w:rsidRPr="00925DBC" w:rsidRDefault="002678D5"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950</w:t>
            </w:r>
          </w:p>
        </w:tc>
        <w:tc>
          <w:tcPr>
            <w:tcW w:w="1116" w:type="dxa"/>
          </w:tcPr>
          <w:p w14:paraId="28C76D8F" w14:textId="77777777" w:rsidR="002678D5" w:rsidRPr="00925DBC" w:rsidRDefault="002678D5"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19.5%</w:t>
            </w:r>
          </w:p>
        </w:tc>
      </w:tr>
    </w:tbl>
    <w:p w14:paraId="1E9439E0" w14:textId="77777777" w:rsidR="002678D5" w:rsidRPr="00925DBC" w:rsidRDefault="002678D5" w:rsidP="002678D5">
      <w:pPr>
        <w:spacing w:before="123"/>
        <w:ind w:left="335"/>
        <w:rPr>
          <w:rFonts w:ascii="Calibri" w:eastAsia="Calibri" w:hAnsi="Calibri" w:cs="Calibri"/>
          <w:i/>
          <w:sz w:val="16"/>
          <w:lang w:bidi="en-US"/>
        </w:rPr>
      </w:pPr>
      <w:r w:rsidRPr="00925DBC">
        <w:rPr>
          <w:rFonts w:ascii="Calibri" w:eastAsia="Calibri" w:hAnsi="Calibri" w:cs="Calibri"/>
          <w:i/>
          <w:sz w:val="16"/>
          <w:lang w:bidi="en-US"/>
        </w:rPr>
        <w:t xml:space="preserve">Source: </w:t>
      </w:r>
      <w:proofErr w:type="spellStart"/>
      <w:r w:rsidRPr="00925DBC">
        <w:rPr>
          <w:rFonts w:ascii="Calibri" w:eastAsia="Calibri" w:hAnsi="Calibri" w:cs="Calibri"/>
          <w:i/>
          <w:sz w:val="16"/>
          <w:lang w:bidi="en-US"/>
        </w:rPr>
        <w:t>HUDuser</w:t>
      </w:r>
      <w:proofErr w:type="spellEnd"/>
      <w:r w:rsidRPr="00925DBC">
        <w:rPr>
          <w:rFonts w:ascii="Calibri" w:eastAsia="Calibri" w:hAnsi="Calibri" w:cs="Calibri"/>
          <w:i/>
          <w:sz w:val="16"/>
          <w:lang w:bidi="en-US"/>
        </w:rPr>
        <w:t xml:space="preserve"> website, CHAS Data Query Tool (2015-2019).</w:t>
      </w:r>
    </w:p>
    <w:p w14:paraId="2D603C6D" w14:textId="77777777" w:rsidR="00CD6637" w:rsidRDefault="00CD6637" w:rsidP="005D5E4B">
      <w:pPr>
        <w:ind w:left="112" w:right="895"/>
        <w:jc w:val="both"/>
        <w:outlineLvl w:val="2"/>
        <w:rPr>
          <w:rFonts w:asciiTheme="minorHAnsi" w:eastAsia="Perpetua" w:hAnsiTheme="minorHAnsi" w:cstheme="minorHAnsi"/>
          <w:b/>
          <w:bCs/>
        </w:rPr>
      </w:pPr>
    </w:p>
    <w:p w14:paraId="1C3C4231" w14:textId="497F22A0" w:rsidR="005D5E4B" w:rsidRPr="003756BF" w:rsidRDefault="005D5E4B" w:rsidP="003756BF">
      <w:pPr>
        <w:spacing w:before="120" w:after="120"/>
        <w:jc w:val="both"/>
        <w:rPr>
          <w:rFonts w:ascii="Calibri" w:hAnsi="Calibri" w:cs="Calibri"/>
          <w:b/>
          <w:sz w:val="24"/>
        </w:rPr>
      </w:pPr>
      <w:bookmarkStart w:id="55" w:name="_Toc152971097"/>
      <w:r w:rsidRPr="003756BF">
        <w:rPr>
          <w:rFonts w:ascii="Calibri" w:hAnsi="Calibri" w:cs="Calibri"/>
          <w:b/>
          <w:sz w:val="24"/>
        </w:rPr>
        <w:t>Educational Opportunity</w:t>
      </w:r>
      <w:bookmarkEnd w:id="55"/>
    </w:p>
    <w:p w14:paraId="4EC41251" w14:textId="712B99CB" w:rsidR="005D5E4B" w:rsidRPr="003756BF" w:rsidRDefault="005D5E4B" w:rsidP="003756BF">
      <w:pPr>
        <w:spacing w:before="120" w:after="120"/>
        <w:jc w:val="both"/>
        <w:rPr>
          <w:rFonts w:ascii="Calibri" w:hAnsi="Calibri" w:cs="Calibri"/>
        </w:rPr>
      </w:pPr>
      <w:r w:rsidRPr="003756BF">
        <w:rPr>
          <w:rFonts w:ascii="Calibri" w:hAnsi="Calibri" w:cs="Calibri"/>
        </w:rPr>
        <w:t xml:space="preserve">TCAC’s education score is based on math proficiency, reading proficiency, high school graduation rates, and the student poverty rate. As shown in Table </w:t>
      </w:r>
      <w:r w:rsidR="00545332" w:rsidRPr="003756BF">
        <w:rPr>
          <w:rFonts w:ascii="Calibri" w:hAnsi="Calibri" w:cs="Calibri"/>
        </w:rPr>
        <w:t>15</w:t>
      </w:r>
      <w:r w:rsidRPr="003756BF">
        <w:rPr>
          <w:rFonts w:ascii="Calibri" w:hAnsi="Calibri" w:cs="Calibri"/>
        </w:rPr>
        <w:t xml:space="preserve"> </w:t>
      </w:r>
      <w:r w:rsidR="0021434C" w:rsidRPr="003756BF">
        <w:rPr>
          <w:rFonts w:ascii="Calibri" w:hAnsi="Calibri" w:cs="Calibri"/>
        </w:rPr>
        <w:t>earlier</w:t>
      </w:r>
      <w:r w:rsidRPr="003756BF">
        <w:rPr>
          <w:rFonts w:ascii="Calibri" w:hAnsi="Calibri" w:cs="Calibri"/>
        </w:rPr>
        <w:t xml:space="preserve">, the overall education opportunity scores in Arvin range from 0.196 to 0.393. City of Arvin has similar scores to the surrounding region, except for the area outside of the city to the southeast.  </w:t>
      </w:r>
      <w:r w:rsidR="00A3572B" w:rsidRPr="003756BF">
        <w:rPr>
          <w:rFonts w:ascii="Calibri" w:hAnsi="Calibri" w:cs="Calibri"/>
        </w:rPr>
        <w:t>Figure 2</w:t>
      </w:r>
      <w:r w:rsidR="001D7C2B" w:rsidRPr="003756BF">
        <w:rPr>
          <w:rFonts w:ascii="Calibri" w:hAnsi="Calibri" w:cs="Calibri"/>
        </w:rPr>
        <w:t>1</w:t>
      </w:r>
      <w:r w:rsidR="00A3572B" w:rsidRPr="003756BF">
        <w:rPr>
          <w:rFonts w:ascii="Calibri" w:hAnsi="Calibri" w:cs="Calibri"/>
        </w:rPr>
        <w:t xml:space="preserve"> shows the Education Percentile score</w:t>
      </w:r>
      <w:r w:rsidR="004513C7" w:rsidRPr="003756BF">
        <w:rPr>
          <w:rFonts w:ascii="Calibri" w:hAnsi="Calibri" w:cs="Calibri"/>
        </w:rPr>
        <w:t>s</w:t>
      </w:r>
      <w:r w:rsidR="00806C41" w:rsidRPr="003756BF">
        <w:rPr>
          <w:rFonts w:ascii="Calibri" w:hAnsi="Calibri" w:cs="Calibri"/>
        </w:rPr>
        <w:t xml:space="preserve"> for Arvin</w:t>
      </w:r>
      <w:r w:rsidR="004513C7" w:rsidRPr="003756BF">
        <w:rPr>
          <w:rFonts w:ascii="Calibri" w:hAnsi="Calibri" w:cs="Calibri"/>
        </w:rPr>
        <w:t xml:space="preserve"> which </w:t>
      </w:r>
      <w:r w:rsidR="00B51706" w:rsidRPr="003756BF">
        <w:rPr>
          <w:rFonts w:ascii="Calibri" w:hAnsi="Calibri" w:cs="Calibri"/>
        </w:rPr>
        <w:t xml:space="preserve">are between 70 and 90 </w:t>
      </w:r>
      <w:r w:rsidR="007C2E8B" w:rsidRPr="003756BF">
        <w:rPr>
          <w:rFonts w:ascii="Calibri" w:hAnsi="Calibri" w:cs="Calibri"/>
        </w:rPr>
        <w:t>percentiles</w:t>
      </w:r>
      <w:r w:rsidR="00806C41" w:rsidRPr="003756BF">
        <w:rPr>
          <w:rFonts w:ascii="Calibri" w:hAnsi="Calibri" w:cs="Calibri"/>
        </w:rPr>
        <w:t>.</w:t>
      </w:r>
    </w:p>
    <w:p w14:paraId="2E823E0F" w14:textId="0063E1D4"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Arvin Union School District </w:t>
      </w:r>
      <w:r w:rsidR="007C2E8B" w:rsidRPr="003756BF">
        <w:rPr>
          <w:rFonts w:ascii="Calibri" w:hAnsi="Calibri" w:cs="Calibri"/>
        </w:rPr>
        <w:t>enrolls</w:t>
      </w:r>
      <w:r w:rsidRPr="003756BF">
        <w:rPr>
          <w:rFonts w:ascii="Calibri" w:hAnsi="Calibri" w:cs="Calibri"/>
        </w:rPr>
        <w:t xml:space="preserve"> 2993 students (2021-22 Ed Data Education Data Partnership) from kindergarten through 8th grade (Bear Mountain Elementary school, 1501 </w:t>
      </w:r>
      <w:r w:rsidR="007C2E8B" w:rsidRPr="003756BF">
        <w:rPr>
          <w:rFonts w:ascii="Calibri" w:hAnsi="Calibri" w:cs="Calibri"/>
        </w:rPr>
        <w:t>Hood Street</w:t>
      </w:r>
      <w:r w:rsidRPr="003756BF">
        <w:rPr>
          <w:rFonts w:ascii="Calibri" w:hAnsi="Calibri" w:cs="Calibri"/>
        </w:rPr>
        <w:t xml:space="preserve">, Arvin; Sierra Vista Elementary School, 300 Franklin St, Arvin; Haven Drive Middle School, 341 Haven Drive, Arvin; El Camo). The Kern High School District </w:t>
      </w:r>
      <w:r w:rsidR="007C2E8B" w:rsidRPr="003756BF">
        <w:rPr>
          <w:rFonts w:ascii="Calibri" w:hAnsi="Calibri" w:cs="Calibri"/>
        </w:rPr>
        <w:t>enrolls</w:t>
      </w:r>
      <w:r w:rsidRPr="003756BF">
        <w:rPr>
          <w:rFonts w:ascii="Calibri" w:hAnsi="Calibri" w:cs="Calibri"/>
        </w:rPr>
        <w:t xml:space="preserve"> students from 9th through 12th grade (Kern Workforce Academy with a 10th grade to 12th grade enrolment of 412 students (2021-22) and Arvin High School, 900 Varsity Road, Arvin with an enrolment of 2893 students (2021-22).</w:t>
      </w:r>
    </w:p>
    <w:p w14:paraId="1A6F95C6" w14:textId="33BCCB60" w:rsidR="005D5E4B" w:rsidRPr="003756BF" w:rsidRDefault="0021434C" w:rsidP="003756BF">
      <w:pPr>
        <w:spacing w:before="120" w:after="120"/>
        <w:jc w:val="both"/>
        <w:rPr>
          <w:rFonts w:ascii="Calibri" w:hAnsi="Calibri" w:cs="Calibri"/>
        </w:rPr>
      </w:pPr>
      <w:r w:rsidRPr="003756BF">
        <w:rPr>
          <w:rFonts w:ascii="Calibri" w:hAnsi="Calibri" w:cs="Calibri"/>
        </w:rPr>
        <w:t xml:space="preserve"> </w:t>
      </w:r>
      <w:r w:rsidR="005D5E4B" w:rsidRPr="003756BF">
        <w:rPr>
          <w:rFonts w:ascii="Calibri" w:hAnsi="Calibri" w:cs="Calibri"/>
        </w:rPr>
        <w:t xml:space="preserve">The Kern County Office of Education has an enrolment of 5,490 students (census day) and cumulative enrolment of 7,543 students with an Ethnic Diversity Index of 26. Fluent English Proficiency is 19.96%, Free/Reduced Meals uptake is 73.3%. Chronic absenteeism is reported at 35.3%, Suspension rate of 4.7% and Staff to Student Ratio is not available. The overall CAASPP-Math Standard performance is 17.69% and CAASPP-ELA Standard performance of 32.03%. The Total General Fund Revenue in the school district is </w:t>
      </w:r>
      <w:r w:rsidR="005D5E4B" w:rsidRPr="003756BF">
        <w:rPr>
          <w:rFonts w:ascii="Calibri" w:hAnsi="Calibri" w:cs="Calibri"/>
        </w:rPr>
        <w:lastRenderedPageBreak/>
        <w:t xml:space="preserve">$247 million with expenditure reported at $231 million. Regarding college readiness, Cohort Graduates is 94.1% and Cohort Graduates by Socio-Economic Disadvantage is 95.1%. Table </w:t>
      </w:r>
      <w:r w:rsidR="00BE0680" w:rsidRPr="003756BF">
        <w:rPr>
          <w:rFonts w:ascii="Calibri" w:hAnsi="Calibri" w:cs="Calibri"/>
        </w:rPr>
        <w:t>19</w:t>
      </w:r>
      <w:r w:rsidR="005D5E4B" w:rsidRPr="003756BF">
        <w:rPr>
          <w:rFonts w:ascii="Calibri" w:hAnsi="Calibri" w:cs="Calibri"/>
        </w:rPr>
        <w:t xml:space="preserve"> summarizes overall Student Performance by ethnicity:</w:t>
      </w:r>
    </w:p>
    <w:p w14:paraId="01C6B94A" w14:textId="77777777" w:rsidR="00871A33" w:rsidRDefault="00871A33" w:rsidP="005D5E4B">
      <w:pPr>
        <w:widowControl/>
        <w:autoSpaceDE/>
        <w:autoSpaceDN/>
        <w:ind w:right="895"/>
        <w:rPr>
          <w:rFonts w:ascii="Times New Roman" w:eastAsia="Times New Roman" w:hAnsi="Times New Roman" w:cs="Times New Roman"/>
          <w:sz w:val="24"/>
          <w:szCs w:val="24"/>
          <w:lang w:val="en-AU" w:eastAsia="en-AU" w:bidi="ml-IN"/>
        </w:rPr>
      </w:pPr>
    </w:p>
    <w:p w14:paraId="13F26808" w14:textId="6229C620" w:rsidR="005D5E4B" w:rsidRPr="005D5E4B" w:rsidRDefault="005D5E4B">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 xml:space="preserve">Table </w:t>
      </w:r>
      <w:r w:rsidR="00BE0680">
        <w:rPr>
          <w:rFonts w:ascii="Calibri" w:eastAsia="Calibri" w:hAnsi="Calibri" w:cs="Calibri"/>
          <w:b/>
          <w:sz w:val="24"/>
          <w:szCs w:val="24"/>
          <w:lang w:bidi="en-US"/>
        </w:rPr>
        <w:t>19</w:t>
      </w:r>
    </w:p>
    <w:p w14:paraId="558DA9F6" w14:textId="77777777" w:rsidR="005D5E4B" w:rsidRPr="005D5E4B" w:rsidRDefault="005D5E4B">
      <w:pPr>
        <w:jc w:val="center"/>
        <w:rPr>
          <w:rFonts w:ascii="Calibri" w:eastAsia="Calibri" w:hAnsi="Calibri" w:cs="Calibri"/>
          <w:b/>
          <w:sz w:val="24"/>
          <w:szCs w:val="24"/>
          <w:lang w:bidi="en-US"/>
        </w:rPr>
      </w:pPr>
      <w:r w:rsidRPr="005D5E4B">
        <w:rPr>
          <w:rFonts w:ascii="Calibri" w:eastAsia="Calibri" w:hAnsi="Calibri" w:cs="Calibri"/>
          <w:b/>
          <w:sz w:val="24"/>
          <w:szCs w:val="24"/>
          <w:lang w:bidi="en-US"/>
        </w:rPr>
        <w:t>Kern County Office of Education Student Performance by Ethnicity 2021-22</w:t>
      </w:r>
    </w:p>
    <w:tbl>
      <w:tblPr>
        <w:tblStyle w:val="TableGrid"/>
        <w:tblW w:w="9209" w:type="dxa"/>
        <w:jc w:val="center"/>
        <w:tblLook w:val="04A0" w:firstRow="1" w:lastRow="0" w:firstColumn="1" w:lastColumn="0" w:noHBand="0" w:noVBand="1"/>
      </w:tblPr>
      <w:tblGrid>
        <w:gridCol w:w="1253"/>
        <w:gridCol w:w="1296"/>
        <w:gridCol w:w="1378"/>
        <w:gridCol w:w="1378"/>
        <w:gridCol w:w="1244"/>
        <w:gridCol w:w="1396"/>
        <w:gridCol w:w="1264"/>
      </w:tblGrid>
      <w:tr w:rsidR="005D5E4B" w:rsidRPr="005D5E4B" w14:paraId="27F12A10" w14:textId="77777777" w:rsidTr="003756BF">
        <w:trPr>
          <w:jc w:val="center"/>
        </w:trPr>
        <w:tc>
          <w:tcPr>
            <w:tcW w:w="1271" w:type="dxa"/>
          </w:tcPr>
          <w:p w14:paraId="36BE1EE8"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Ethnicity</w:t>
            </w:r>
          </w:p>
        </w:tc>
        <w:tc>
          <w:tcPr>
            <w:tcW w:w="1134" w:type="dxa"/>
          </w:tcPr>
          <w:p w14:paraId="36B46A45"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Enrolment (%)</w:t>
            </w:r>
          </w:p>
        </w:tc>
        <w:tc>
          <w:tcPr>
            <w:tcW w:w="1418" w:type="dxa"/>
          </w:tcPr>
          <w:p w14:paraId="425DB78D"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Math Standard (%)</w:t>
            </w:r>
          </w:p>
        </w:tc>
        <w:tc>
          <w:tcPr>
            <w:tcW w:w="1417" w:type="dxa"/>
          </w:tcPr>
          <w:p w14:paraId="205777F0"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ELA Standard (%)</w:t>
            </w:r>
          </w:p>
        </w:tc>
        <w:tc>
          <w:tcPr>
            <w:tcW w:w="1276" w:type="dxa"/>
          </w:tcPr>
          <w:p w14:paraId="56A0F240"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CAASP Science (%)</w:t>
            </w:r>
          </w:p>
        </w:tc>
        <w:tc>
          <w:tcPr>
            <w:tcW w:w="1417" w:type="dxa"/>
          </w:tcPr>
          <w:p w14:paraId="777A66B3"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Cohort Graduates (%)</w:t>
            </w:r>
          </w:p>
        </w:tc>
        <w:tc>
          <w:tcPr>
            <w:tcW w:w="1276" w:type="dxa"/>
          </w:tcPr>
          <w:p w14:paraId="2DC2DEFC" w14:textId="77777777" w:rsidR="005D5E4B" w:rsidRPr="005D5E4B" w:rsidRDefault="005D5E4B" w:rsidP="00FC6ADD">
            <w:pPr>
              <w:widowControl/>
              <w:autoSpaceDE/>
              <w:autoSpaceDN/>
              <w:ind w:right="187"/>
              <w:rPr>
                <w:rFonts w:eastAsia="Times New Roman" w:cs="Times New Roman"/>
                <w:b/>
                <w:bCs/>
                <w:lang w:val="en-AU" w:eastAsia="en-AU" w:bidi="ml-IN"/>
              </w:rPr>
            </w:pPr>
            <w:r w:rsidRPr="005D5E4B">
              <w:rPr>
                <w:rFonts w:eastAsia="Times New Roman" w:cs="Times New Roman"/>
                <w:b/>
                <w:bCs/>
                <w:lang w:val="en-AU" w:eastAsia="en-AU" w:bidi="ml-IN"/>
              </w:rPr>
              <w:t>Cohort Dropouts (%)</w:t>
            </w:r>
          </w:p>
        </w:tc>
      </w:tr>
      <w:tr w:rsidR="005D5E4B" w:rsidRPr="005D5E4B" w14:paraId="5C39AEDA" w14:textId="77777777" w:rsidTr="003756BF">
        <w:trPr>
          <w:jc w:val="center"/>
        </w:trPr>
        <w:tc>
          <w:tcPr>
            <w:tcW w:w="1271" w:type="dxa"/>
          </w:tcPr>
          <w:p w14:paraId="69E76A59"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Asian</w:t>
            </w:r>
          </w:p>
        </w:tc>
        <w:tc>
          <w:tcPr>
            <w:tcW w:w="1134" w:type="dxa"/>
          </w:tcPr>
          <w:p w14:paraId="6DE7BD8F"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1.1</w:t>
            </w:r>
          </w:p>
        </w:tc>
        <w:tc>
          <w:tcPr>
            <w:tcW w:w="1418" w:type="dxa"/>
          </w:tcPr>
          <w:p w14:paraId="6E5FFFFF"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40</w:t>
            </w:r>
          </w:p>
        </w:tc>
        <w:tc>
          <w:tcPr>
            <w:tcW w:w="1417" w:type="dxa"/>
          </w:tcPr>
          <w:p w14:paraId="73ECCCF3"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40</w:t>
            </w:r>
          </w:p>
        </w:tc>
        <w:tc>
          <w:tcPr>
            <w:tcW w:w="1276" w:type="dxa"/>
          </w:tcPr>
          <w:p w14:paraId="5E7F7518"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5ABC0C6F"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7B35DBAE"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r w:rsidR="005D5E4B" w:rsidRPr="005D5E4B" w14:paraId="737A0886" w14:textId="77777777" w:rsidTr="003756BF">
        <w:trPr>
          <w:jc w:val="center"/>
        </w:trPr>
        <w:tc>
          <w:tcPr>
            <w:tcW w:w="1271" w:type="dxa"/>
          </w:tcPr>
          <w:p w14:paraId="2BF5B8CA"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Black or African American</w:t>
            </w:r>
          </w:p>
        </w:tc>
        <w:tc>
          <w:tcPr>
            <w:tcW w:w="1134" w:type="dxa"/>
          </w:tcPr>
          <w:p w14:paraId="0CBEDDD3"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2.7</w:t>
            </w:r>
          </w:p>
        </w:tc>
        <w:tc>
          <w:tcPr>
            <w:tcW w:w="1418" w:type="dxa"/>
          </w:tcPr>
          <w:p w14:paraId="1150A339"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1.92</w:t>
            </w:r>
          </w:p>
        </w:tc>
        <w:tc>
          <w:tcPr>
            <w:tcW w:w="1417" w:type="dxa"/>
          </w:tcPr>
          <w:p w14:paraId="5D9284B1"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7.69</w:t>
            </w:r>
          </w:p>
        </w:tc>
        <w:tc>
          <w:tcPr>
            <w:tcW w:w="1276" w:type="dxa"/>
          </w:tcPr>
          <w:p w14:paraId="58F962F9"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7256E124"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0A08177F"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r w:rsidR="005D5E4B" w:rsidRPr="005D5E4B" w14:paraId="026D337C" w14:textId="77777777" w:rsidTr="003756BF">
        <w:trPr>
          <w:jc w:val="center"/>
        </w:trPr>
        <w:tc>
          <w:tcPr>
            <w:tcW w:w="1271" w:type="dxa"/>
          </w:tcPr>
          <w:p w14:paraId="2BA5EF06"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Hispanic or Latino</w:t>
            </w:r>
          </w:p>
        </w:tc>
        <w:tc>
          <w:tcPr>
            <w:tcW w:w="1134" w:type="dxa"/>
          </w:tcPr>
          <w:p w14:paraId="17CF73DA"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75.1</w:t>
            </w:r>
          </w:p>
        </w:tc>
        <w:tc>
          <w:tcPr>
            <w:tcW w:w="1418" w:type="dxa"/>
          </w:tcPr>
          <w:p w14:paraId="0C9C2E4B"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9.87</w:t>
            </w:r>
          </w:p>
        </w:tc>
        <w:tc>
          <w:tcPr>
            <w:tcW w:w="1417" w:type="dxa"/>
          </w:tcPr>
          <w:p w14:paraId="5EA89A48"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23.58</w:t>
            </w:r>
          </w:p>
        </w:tc>
        <w:tc>
          <w:tcPr>
            <w:tcW w:w="1276" w:type="dxa"/>
          </w:tcPr>
          <w:p w14:paraId="0533AE5A"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2AB45F47"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97.6</w:t>
            </w:r>
          </w:p>
        </w:tc>
        <w:tc>
          <w:tcPr>
            <w:tcW w:w="1276" w:type="dxa"/>
          </w:tcPr>
          <w:p w14:paraId="64B8038D"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52.7</w:t>
            </w:r>
          </w:p>
        </w:tc>
      </w:tr>
      <w:tr w:rsidR="005D5E4B" w:rsidRPr="005D5E4B" w14:paraId="77F0F655" w14:textId="77777777" w:rsidTr="003756BF">
        <w:trPr>
          <w:jc w:val="center"/>
        </w:trPr>
        <w:tc>
          <w:tcPr>
            <w:tcW w:w="1271" w:type="dxa"/>
          </w:tcPr>
          <w:p w14:paraId="325CC7CE"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Two or More Races</w:t>
            </w:r>
          </w:p>
        </w:tc>
        <w:tc>
          <w:tcPr>
            <w:tcW w:w="1134" w:type="dxa"/>
          </w:tcPr>
          <w:p w14:paraId="2C6A06AD"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1.3</w:t>
            </w:r>
          </w:p>
        </w:tc>
        <w:tc>
          <w:tcPr>
            <w:tcW w:w="1418" w:type="dxa"/>
          </w:tcPr>
          <w:p w14:paraId="7A8EE759"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27.91</w:t>
            </w:r>
          </w:p>
        </w:tc>
        <w:tc>
          <w:tcPr>
            <w:tcW w:w="1417" w:type="dxa"/>
          </w:tcPr>
          <w:p w14:paraId="574E2CA1"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40.91</w:t>
            </w:r>
          </w:p>
        </w:tc>
        <w:tc>
          <w:tcPr>
            <w:tcW w:w="1276" w:type="dxa"/>
          </w:tcPr>
          <w:p w14:paraId="6D12FA85"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0C21BEF3"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05A722DC"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r w:rsidR="005D5E4B" w:rsidRPr="005D5E4B" w14:paraId="162DCF46" w14:textId="77777777" w:rsidTr="003756BF">
        <w:trPr>
          <w:jc w:val="center"/>
        </w:trPr>
        <w:tc>
          <w:tcPr>
            <w:tcW w:w="1271" w:type="dxa"/>
          </w:tcPr>
          <w:p w14:paraId="722725B8"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White</w:t>
            </w:r>
          </w:p>
        </w:tc>
        <w:tc>
          <w:tcPr>
            <w:tcW w:w="1134" w:type="dxa"/>
          </w:tcPr>
          <w:p w14:paraId="62DEF402"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17.5</w:t>
            </w:r>
          </w:p>
        </w:tc>
        <w:tc>
          <w:tcPr>
            <w:tcW w:w="1418" w:type="dxa"/>
          </w:tcPr>
          <w:p w14:paraId="1E43EDC9"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24.53</w:t>
            </w:r>
          </w:p>
        </w:tc>
        <w:tc>
          <w:tcPr>
            <w:tcW w:w="1417" w:type="dxa"/>
          </w:tcPr>
          <w:p w14:paraId="2F05F191"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40.91</w:t>
            </w:r>
          </w:p>
        </w:tc>
        <w:tc>
          <w:tcPr>
            <w:tcW w:w="1276" w:type="dxa"/>
          </w:tcPr>
          <w:p w14:paraId="12110E56"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335FB7BC"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80</w:t>
            </w:r>
          </w:p>
        </w:tc>
        <w:tc>
          <w:tcPr>
            <w:tcW w:w="1276" w:type="dxa"/>
          </w:tcPr>
          <w:p w14:paraId="7A186D80"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59.6</w:t>
            </w:r>
          </w:p>
        </w:tc>
      </w:tr>
      <w:tr w:rsidR="005D5E4B" w:rsidRPr="005D5E4B" w14:paraId="56A2D5E9" w14:textId="77777777" w:rsidTr="003756BF">
        <w:trPr>
          <w:jc w:val="center"/>
        </w:trPr>
        <w:tc>
          <w:tcPr>
            <w:tcW w:w="1271" w:type="dxa"/>
          </w:tcPr>
          <w:p w14:paraId="767568FF"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Overall</w:t>
            </w:r>
          </w:p>
        </w:tc>
        <w:tc>
          <w:tcPr>
            <w:tcW w:w="1134" w:type="dxa"/>
          </w:tcPr>
          <w:p w14:paraId="114A042A"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8" w:type="dxa"/>
          </w:tcPr>
          <w:p w14:paraId="5F8E66BE"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32.03</w:t>
            </w:r>
          </w:p>
        </w:tc>
        <w:tc>
          <w:tcPr>
            <w:tcW w:w="1417" w:type="dxa"/>
          </w:tcPr>
          <w:p w14:paraId="75087CA8"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17.69</w:t>
            </w:r>
          </w:p>
        </w:tc>
        <w:tc>
          <w:tcPr>
            <w:tcW w:w="1276" w:type="dxa"/>
          </w:tcPr>
          <w:p w14:paraId="61A33FFA"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7" w:type="dxa"/>
          </w:tcPr>
          <w:p w14:paraId="4EDA38E7"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24C5E304"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r w:rsidR="005D5E4B" w:rsidRPr="005D5E4B" w14:paraId="09DA8CCA" w14:textId="77777777" w:rsidTr="003756BF">
        <w:trPr>
          <w:jc w:val="center"/>
        </w:trPr>
        <w:tc>
          <w:tcPr>
            <w:tcW w:w="1271" w:type="dxa"/>
          </w:tcPr>
          <w:p w14:paraId="3FF53418"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District</w:t>
            </w:r>
          </w:p>
        </w:tc>
        <w:tc>
          <w:tcPr>
            <w:tcW w:w="1134" w:type="dxa"/>
          </w:tcPr>
          <w:p w14:paraId="3CDC5E80"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8" w:type="dxa"/>
          </w:tcPr>
          <w:p w14:paraId="6D222FE9"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34</w:t>
            </w:r>
          </w:p>
        </w:tc>
        <w:tc>
          <w:tcPr>
            <w:tcW w:w="1417" w:type="dxa"/>
          </w:tcPr>
          <w:p w14:paraId="5394EE90"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22</w:t>
            </w:r>
          </w:p>
        </w:tc>
        <w:tc>
          <w:tcPr>
            <w:tcW w:w="1276" w:type="dxa"/>
          </w:tcPr>
          <w:p w14:paraId="1390D9F7"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6.35</w:t>
            </w:r>
          </w:p>
        </w:tc>
        <w:tc>
          <w:tcPr>
            <w:tcW w:w="1417" w:type="dxa"/>
          </w:tcPr>
          <w:p w14:paraId="37068F6E"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11B9395E"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r w:rsidR="005D5E4B" w:rsidRPr="005D5E4B" w14:paraId="5D810ED6" w14:textId="77777777" w:rsidTr="003756BF">
        <w:trPr>
          <w:jc w:val="center"/>
        </w:trPr>
        <w:tc>
          <w:tcPr>
            <w:tcW w:w="1271" w:type="dxa"/>
          </w:tcPr>
          <w:p w14:paraId="2057D95B"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California</w:t>
            </w:r>
          </w:p>
        </w:tc>
        <w:tc>
          <w:tcPr>
            <w:tcW w:w="1134" w:type="dxa"/>
          </w:tcPr>
          <w:p w14:paraId="653A45D5"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418" w:type="dxa"/>
          </w:tcPr>
          <w:p w14:paraId="0795EB0D"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47</w:t>
            </w:r>
          </w:p>
        </w:tc>
        <w:tc>
          <w:tcPr>
            <w:tcW w:w="1417" w:type="dxa"/>
          </w:tcPr>
          <w:p w14:paraId="1D671011"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33</w:t>
            </w:r>
          </w:p>
        </w:tc>
        <w:tc>
          <w:tcPr>
            <w:tcW w:w="1276" w:type="dxa"/>
          </w:tcPr>
          <w:p w14:paraId="15E01473" w14:textId="77777777" w:rsidR="005D5E4B" w:rsidRPr="005D5E4B" w:rsidRDefault="005D5E4B" w:rsidP="00FC6ADD">
            <w:pPr>
              <w:widowControl/>
              <w:autoSpaceDE/>
              <w:autoSpaceDN/>
              <w:ind w:right="187"/>
              <w:jc w:val="center"/>
              <w:rPr>
                <w:rFonts w:eastAsia="Times New Roman" w:cs="Times New Roman"/>
                <w:lang w:val="en-AU" w:eastAsia="en-AU" w:bidi="ml-IN"/>
              </w:rPr>
            </w:pPr>
            <w:r w:rsidRPr="005D5E4B">
              <w:rPr>
                <w:rFonts w:eastAsia="Times New Roman" w:cs="Times New Roman"/>
                <w:lang w:val="en-AU" w:eastAsia="en-AU" w:bidi="ml-IN"/>
              </w:rPr>
              <w:t>29.47</w:t>
            </w:r>
          </w:p>
        </w:tc>
        <w:tc>
          <w:tcPr>
            <w:tcW w:w="1417" w:type="dxa"/>
          </w:tcPr>
          <w:p w14:paraId="507D4310" w14:textId="77777777" w:rsidR="005D5E4B" w:rsidRPr="005D5E4B" w:rsidRDefault="005D5E4B" w:rsidP="00FC6ADD">
            <w:pPr>
              <w:widowControl/>
              <w:autoSpaceDE/>
              <w:autoSpaceDN/>
              <w:ind w:right="187"/>
              <w:jc w:val="center"/>
              <w:rPr>
                <w:rFonts w:eastAsia="Times New Roman" w:cs="Times New Roman"/>
                <w:lang w:val="en-AU" w:eastAsia="en-AU" w:bidi="ml-IN"/>
              </w:rPr>
            </w:pPr>
          </w:p>
        </w:tc>
        <w:tc>
          <w:tcPr>
            <w:tcW w:w="1276" w:type="dxa"/>
          </w:tcPr>
          <w:p w14:paraId="70829AFF" w14:textId="77777777" w:rsidR="005D5E4B" w:rsidRPr="005D5E4B" w:rsidRDefault="005D5E4B" w:rsidP="00FC6ADD">
            <w:pPr>
              <w:widowControl/>
              <w:autoSpaceDE/>
              <w:autoSpaceDN/>
              <w:ind w:right="187"/>
              <w:jc w:val="center"/>
              <w:rPr>
                <w:rFonts w:eastAsia="Times New Roman" w:cs="Times New Roman"/>
                <w:lang w:val="en-AU" w:eastAsia="en-AU" w:bidi="ml-IN"/>
              </w:rPr>
            </w:pPr>
          </w:p>
        </w:tc>
      </w:tr>
    </w:tbl>
    <w:p w14:paraId="3B231EA7" w14:textId="77777777" w:rsidR="005D5E4B" w:rsidRPr="005D5E4B" w:rsidRDefault="005D5E4B" w:rsidP="00FC6ADD">
      <w:pPr>
        <w:spacing w:before="8"/>
        <w:ind w:right="187"/>
        <w:rPr>
          <w:i/>
          <w:iCs/>
          <w:sz w:val="16"/>
          <w:szCs w:val="16"/>
        </w:rPr>
      </w:pPr>
      <w:r w:rsidRPr="005D5E4B">
        <w:rPr>
          <w:i/>
          <w:iCs/>
          <w:sz w:val="16"/>
          <w:szCs w:val="16"/>
        </w:rPr>
        <w:t>Source: Ed Data Education Data Partnership – Fiscal, Demographic and Performance Data on California’s K-12 Schools, Date Accessed 28 May 2023</w:t>
      </w:r>
    </w:p>
    <w:p w14:paraId="4D5BD09F" w14:textId="77777777" w:rsidR="005D5E4B" w:rsidRPr="005D5E4B" w:rsidRDefault="005D5E4B" w:rsidP="005D5E4B">
      <w:pPr>
        <w:spacing w:line="252" w:lineRule="auto"/>
        <w:ind w:left="112" w:right="895"/>
        <w:jc w:val="both"/>
        <w:rPr>
          <w:color w:val="2D97D3"/>
          <w:u w:val="single" w:color="2D97D3"/>
        </w:rPr>
      </w:pPr>
    </w:p>
    <w:p w14:paraId="565F4970"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ethnic/racial make-up was: 75.1% Hispanic, 1.1% Asian, 17.5% White, 2.7% African American, 0.4% Native American, 1% Filipino, and 1.3% two or more races. </w:t>
      </w:r>
    </w:p>
    <w:p w14:paraId="7E71F782" w14:textId="7B7B18A8" w:rsidR="005D5E4B" w:rsidRPr="003756BF" w:rsidRDefault="005D5E4B" w:rsidP="003756BF">
      <w:pPr>
        <w:spacing w:before="120" w:after="120"/>
        <w:jc w:val="both"/>
        <w:rPr>
          <w:rFonts w:ascii="Calibri" w:hAnsi="Calibri" w:cs="Calibri"/>
        </w:rPr>
      </w:pPr>
      <w:r w:rsidRPr="003756BF">
        <w:rPr>
          <w:rFonts w:ascii="Calibri" w:hAnsi="Calibri" w:cs="Calibri"/>
        </w:rPr>
        <w:t xml:space="preserve">Arvin Union contains 4 schools and 3,024 students. The district’s minority </w:t>
      </w:r>
      <w:r w:rsidR="007C2E8B" w:rsidRPr="003756BF">
        <w:rPr>
          <w:rFonts w:ascii="Calibri" w:hAnsi="Calibri" w:cs="Calibri"/>
        </w:rPr>
        <w:t>enrolment</w:t>
      </w:r>
      <w:r w:rsidRPr="003756BF">
        <w:rPr>
          <w:rFonts w:ascii="Calibri" w:hAnsi="Calibri" w:cs="Calibri"/>
        </w:rPr>
        <w:t xml:space="preserve"> is 100%. Also, 94.5% of students are economically disadvantaged. </w:t>
      </w:r>
    </w:p>
    <w:p w14:paraId="75313FA4" w14:textId="77777777" w:rsidR="005D5E4B" w:rsidRPr="003756BF" w:rsidRDefault="005D5E4B" w:rsidP="003756BF">
      <w:pPr>
        <w:spacing w:before="120" w:after="120"/>
        <w:jc w:val="both"/>
        <w:rPr>
          <w:rFonts w:ascii="Calibri" w:hAnsi="Calibri" w:cs="Calibri"/>
        </w:rPr>
      </w:pPr>
      <w:r w:rsidRPr="003756BF">
        <w:rPr>
          <w:rFonts w:ascii="Calibri" w:hAnsi="Calibri" w:cs="Calibri"/>
        </w:rPr>
        <w:t>(Source: https://www.usnews.com/education/k12/california/districts/arvin-union-114749 ).</w:t>
      </w:r>
    </w:p>
    <w:p w14:paraId="6C941F9B"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Students in the City generally have access to only lower-scoring schools.  In Arvin Union School District (AUSD), 96 percent of AUSD’s student population is of Hispanic/Latino decent. Sixty-six percent of its student population is English Learners, with Spanish being the primary language of 97 percent of these students.  Nine percent of AUSD’s student population receives special education services, primarily to assist with speech or language impairments and specific learning disabilities. (Source: City of Arvin Economic Development Strategy, 2016).  </w:t>
      </w:r>
    </w:p>
    <w:p w14:paraId="13516522" w14:textId="4FE3A5BF" w:rsidR="005D5E4B" w:rsidRPr="003756BF" w:rsidRDefault="005D5E4B" w:rsidP="003756BF">
      <w:pPr>
        <w:spacing w:before="120" w:after="120"/>
        <w:jc w:val="both"/>
        <w:rPr>
          <w:rFonts w:ascii="Calibri" w:hAnsi="Calibri" w:cs="Calibri"/>
        </w:rPr>
      </w:pPr>
      <w:r w:rsidRPr="003756BF">
        <w:rPr>
          <w:rFonts w:ascii="Calibri" w:hAnsi="Calibri" w:cs="Calibri"/>
        </w:rPr>
        <w:t>Grow Academy Arvin is a K-8 charter school that embraces a unique blended learning environment for education with a mission to close the achievement gap for students in the rural areas of Kern County by creating an environment for student excellence and wellbeing. The curriculum is tailored to reflect individual student achievement and involvement. The enrolment was 762 students in 2021-22 school year (</w:t>
      </w:r>
      <w:hyperlink r:id="rId50" w:history="1">
        <w:r w:rsidRPr="003756BF">
          <w:rPr>
            <w:rStyle w:val="Hyperlink"/>
            <w:rFonts w:ascii="Calibri" w:hAnsi="Calibri" w:cs="Calibri"/>
          </w:rPr>
          <w:t>www.gaarvin.org</w:t>
        </w:r>
      </w:hyperlink>
      <w:r w:rsidRPr="003756BF">
        <w:rPr>
          <w:rFonts w:ascii="Calibri" w:hAnsi="Calibri" w:cs="Calibri"/>
        </w:rPr>
        <w:t xml:space="preserve">). 40.55% of students are English Learner, 33.6% of students are socio-economically disadvantaged, 10.10% of students have a disability and 95.14% of students are </w:t>
      </w:r>
      <w:r w:rsidR="007C2E8B" w:rsidRPr="003756BF">
        <w:rPr>
          <w:rFonts w:ascii="Calibri" w:hAnsi="Calibri" w:cs="Calibri"/>
        </w:rPr>
        <w:t>Hispanic</w:t>
      </w:r>
      <w:r w:rsidRPr="003756BF">
        <w:rPr>
          <w:rFonts w:ascii="Calibri" w:hAnsi="Calibri" w:cs="Calibri"/>
        </w:rPr>
        <w:t>/Latino. 48.8% of students are female, 4.59% of students are migrants. 2.76% of students are White and 1.18% of students are Black or African American. School achieved an ELA standard of 35% and Math standard of 20%.</w:t>
      </w:r>
    </w:p>
    <w:p w14:paraId="34A18F09" w14:textId="77777777" w:rsidR="005D5E4B" w:rsidRPr="003756BF" w:rsidRDefault="005D5E4B" w:rsidP="003756BF">
      <w:pPr>
        <w:spacing w:before="120" w:after="120"/>
        <w:jc w:val="both"/>
        <w:rPr>
          <w:rFonts w:ascii="Calibri" w:hAnsi="Calibri" w:cs="Calibri"/>
          <w:b/>
        </w:rPr>
      </w:pPr>
      <w:r w:rsidRPr="005D5E4B">
        <w:rPr>
          <w:w w:val="95"/>
        </w:rPr>
        <w:br/>
      </w:r>
      <w:r w:rsidRPr="003756BF">
        <w:rPr>
          <w:rFonts w:ascii="Calibri" w:hAnsi="Calibri" w:cs="Calibri"/>
          <w:b/>
        </w:rPr>
        <w:t>Kern Community College District</w:t>
      </w:r>
    </w:p>
    <w:p w14:paraId="54CA96C2" w14:textId="29DDD5D1" w:rsidR="005D5E4B" w:rsidRPr="003756BF" w:rsidRDefault="005D5E4B" w:rsidP="003756BF">
      <w:pPr>
        <w:spacing w:before="120" w:after="120"/>
        <w:jc w:val="both"/>
        <w:rPr>
          <w:rFonts w:ascii="Calibri" w:hAnsi="Calibri" w:cs="Calibri"/>
        </w:rPr>
      </w:pPr>
      <w:r w:rsidRPr="003756BF">
        <w:rPr>
          <w:rFonts w:ascii="Calibri" w:hAnsi="Calibri" w:cs="Calibri"/>
        </w:rPr>
        <w:lastRenderedPageBreak/>
        <w:t>The Kern Community College District (KCCD) was established in 1968 and is comprised of three community colleges (Bakersfield College, Cerro Coso Community College, and Porterville College) and three satellite campuses in Bishop, Delano, Edwards AFB, Lake Isabella and Mammoth Lakes. It serves more than 30,000 students and the City of Arvin lies within KCCD catchment area. Bakersfield College is 22 miles from the City of Arvin and is the nearest of the KCCD community colleges or satellite campuses. Many AHS students enroll in the over 100 associate degree</w:t>
      </w:r>
      <w:r w:rsidR="001B113B" w:rsidRPr="003756BF">
        <w:rPr>
          <w:rFonts w:ascii="Calibri" w:hAnsi="Calibri" w:cs="Calibri"/>
        </w:rPr>
        <w:t>s</w:t>
      </w:r>
      <w:r w:rsidRPr="003756BF">
        <w:rPr>
          <w:rFonts w:ascii="Calibri" w:hAnsi="Calibri" w:cs="Calibri"/>
        </w:rPr>
        <w:t xml:space="preserve"> and certificate programs and short-term career training programs offered by Bakersfield College.</w:t>
      </w:r>
    </w:p>
    <w:p w14:paraId="4090F271" w14:textId="77777777" w:rsidR="005D5E4B" w:rsidRPr="003756BF" w:rsidRDefault="005D5E4B" w:rsidP="003756BF">
      <w:pPr>
        <w:spacing w:before="120" w:after="120"/>
        <w:jc w:val="both"/>
        <w:rPr>
          <w:rFonts w:ascii="Calibri" w:hAnsi="Calibri" w:cs="Calibri"/>
          <w:b/>
        </w:rPr>
      </w:pPr>
      <w:r w:rsidRPr="003756BF">
        <w:rPr>
          <w:rFonts w:ascii="Calibri" w:hAnsi="Calibri" w:cs="Calibri"/>
          <w:b/>
        </w:rPr>
        <w:t>California State University, Bakersfield</w:t>
      </w:r>
    </w:p>
    <w:p w14:paraId="23E09E3A" w14:textId="1FBC67E9" w:rsidR="005D5E4B" w:rsidRPr="003756BF" w:rsidRDefault="005D5E4B" w:rsidP="003756BF">
      <w:pPr>
        <w:spacing w:before="120" w:after="120"/>
        <w:jc w:val="both"/>
        <w:rPr>
          <w:rFonts w:ascii="Calibri" w:hAnsi="Calibri" w:cs="Calibri"/>
        </w:rPr>
      </w:pPr>
      <w:r w:rsidRPr="003756BF">
        <w:rPr>
          <w:rFonts w:ascii="Calibri" w:hAnsi="Calibri" w:cs="Calibri"/>
        </w:rPr>
        <w:t xml:space="preserve">Twenty-five miles from the City of Arvin, California State University, Bakersfield (CSUB) is the nearest 4-year university. Established in 1965, CSUB serves an estimated 10,500 students (estimated 8800 undergraduate students).   Many AHS students enroll at CSUB to take advantage of the university’s 57 undergraduate programs across four schools – Arts and Humanities; Business and Public Administration; Natural Sciences, Mathematics and Engineering; and Social Sciences and Education. 64% of students are </w:t>
      </w:r>
      <w:r w:rsidR="007C2E8B" w:rsidRPr="003756BF">
        <w:rPr>
          <w:rFonts w:ascii="Calibri" w:hAnsi="Calibri" w:cs="Calibri"/>
        </w:rPr>
        <w:t>Hispanic</w:t>
      </w:r>
      <w:r w:rsidRPr="003756BF">
        <w:rPr>
          <w:rFonts w:ascii="Calibri" w:hAnsi="Calibri" w:cs="Calibri"/>
        </w:rPr>
        <w:t xml:space="preserve">/Latino, 14% are White, 7% are Asian, 4% are Black, 4% are International and 2% are Two or More Races. 61% of students are Pell grant recipients. 66% of students are Female, 41% of students come from households with an annual income of less than $30,000, and 68% of students are from households of less than $48,000 in annual income. </w:t>
      </w:r>
    </w:p>
    <w:p w14:paraId="0167E709" w14:textId="0A41DB5D" w:rsidR="005D5E4B" w:rsidRPr="003756BF" w:rsidRDefault="005D5E4B" w:rsidP="003756BF">
      <w:pPr>
        <w:spacing w:before="120" w:after="120"/>
        <w:jc w:val="both"/>
        <w:rPr>
          <w:rFonts w:ascii="Calibri" w:hAnsi="Calibri" w:cs="Calibri"/>
        </w:rPr>
      </w:pPr>
      <w:r w:rsidRPr="003756BF">
        <w:rPr>
          <w:rFonts w:ascii="Calibri" w:hAnsi="Calibri" w:cs="Calibri"/>
        </w:rPr>
        <w:t>17.6% of the county population age 25 years or over has a Bachelor’s or higher-level degree compared 35.3% statewide. 75.95% of the county population age 25 years is a High School graduate compared to 84.2 % statewide. (</w:t>
      </w:r>
      <w:r w:rsidR="007C2E8B" w:rsidRPr="003756BF">
        <w:rPr>
          <w:rFonts w:ascii="Calibri" w:hAnsi="Calibri" w:cs="Calibri"/>
        </w:rPr>
        <w:t>Source</w:t>
      </w:r>
      <w:r w:rsidRPr="003756BF">
        <w:rPr>
          <w:rFonts w:ascii="Calibri" w:hAnsi="Calibri" w:cs="Calibri"/>
        </w:rPr>
        <w:t>: census data estimate 2022).</w:t>
      </w:r>
    </w:p>
    <w:p w14:paraId="2CC6BC19" w14:textId="77777777" w:rsidR="005D5E4B" w:rsidRPr="003756BF" w:rsidRDefault="005D5E4B" w:rsidP="003756BF">
      <w:pPr>
        <w:spacing w:before="120" w:after="120"/>
        <w:jc w:val="both"/>
        <w:rPr>
          <w:rFonts w:ascii="Calibri" w:hAnsi="Calibri" w:cs="Calibri"/>
        </w:rPr>
      </w:pPr>
      <w:bookmarkStart w:id="56" w:name="_Toc152971098"/>
      <w:r w:rsidRPr="003756BF">
        <w:rPr>
          <w:rFonts w:ascii="Calibri" w:hAnsi="Calibri" w:cs="Calibri"/>
          <w:b/>
        </w:rPr>
        <w:t>Environmental Opportunity</w:t>
      </w:r>
      <w:bookmarkEnd w:id="56"/>
    </w:p>
    <w:p w14:paraId="095CAD57"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Environmental health scores are determined by the Fair Housing Task Force based on CalEnviroScreen 4.0 pollution indicators and values. CalEnviroScreen analyzes data on environmental, public health and socioeconomic conditions in California’s 8,000 census tracts to provide a clear picture of cumulative pollution burdens and vulnerabilities in communities throughout the state. The California Office of Environmental Health Hazard Assessment (OEHHA) compiles these scores to help identify California communities disproportionately burdened by multiple sources of pollution. In addition to environmental factors (pollutant exposure, groundwater threats, toxic sites, and hazardous materials exposure) and sensitive receptors (seniors, children, persons with asthma, and low birth weight infants), CalEnviroScreen also takes into consideration socioeconomic factors. These factors include educational attainment, linguistic isolation, poverty, and unemployment. The tool has helped CalEPA and other local, state and federal agencies ensure their activities address these pollution burdens and protect those communities from additional ones. CalEPA uses CalEnviroScreen to prioritize enforcement and outreach in vulnerable communities. </w:t>
      </w:r>
    </w:p>
    <w:p w14:paraId="5FD844F0" w14:textId="30B7EF91" w:rsidR="005D5E4B" w:rsidRPr="003756BF" w:rsidRDefault="005D5E4B" w:rsidP="003756BF">
      <w:pPr>
        <w:spacing w:before="120" w:after="120"/>
        <w:jc w:val="both"/>
        <w:rPr>
          <w:rFonts w:ascii="Calibri" w:hAnsi="Calibri" w:cs="Calibri"/>
        </w:rPr>
      </w:pPr>
      <w:r w:rsidRPr="003756BF">
        <w:rPr>
          <w:rFonts w:ascii="Calibri" w:hAnsi="Calibri" w:cs="Calibri"/>
        </w:rPr>
        <w:t xml:space="preserve">As shown in Table </w:t>
      </w:r>
      <w:r w:rsidR="008C65B9" w:rsidRPr="003756BF">
        <w:rPr>
          <w:rFonts w:ascii="Calibri" w:hAnsi="Calibri" w:cs="Calibri"/>
        </w:rPr>
        <w:t>15</w:t>
      </w:r>
      <w:r w:rsidRPr="003756BF">
        <w:rPr>
          <w:rFonts w:ascii="Calibri" w:hAnsi="Calibri" w:cs="Calibri"/>
        </w:rPr>
        <w:t xml:space="preserve"> e</w:t>
      </w:r>
      <w:r w:rsidR="00A23FDF" w:rsidRPr="003756BF">
        <w:rPr>
          <w:rFonts w:ascii="Calibri" w:hAnsi="Calibri" w:cs="Calibri"/>
        </w:rPr>
        <w:t>arlier</w:t>
      </w:r>
      <w:r w:rsidRPr="003756BF">
        <w:rPr>
          <w:rFonts w:ascii="Calibri" w:hAnsi="Calibri" w:cs="Calibri"/>
        </w:rPr>
        <w:t xml:space="preserve">, the overall environmental scores in Arvin range from 0.087 to 0.252 making it a vulnerable or disadvantaged community, as the entire community has a relatively low environmental score. CalEnviroScreen 4 percentiles in City of Arvin range from 73 to 87, with high exposures to ozone pollution, pesticides, and poor drinking water quality. Census tract ending in 6304 has exposures to lead from housing and to hazardous waste. The community also has a high cardiovascular disease burden along with challenging socioeconomic factors such as low-income households, education, linguistic isolation, poverty, and unemployment. Most of these factors are interrelated, for example impoverished populations are likely to experience adverse health outcomes, a high degree of linguistic isolation among members of the community, which in turn impacts access to health information and public services and effective engagement with the regulatory processes. </w:t>
      </w:r>
      <w:r w:rsidR="001B113B" w:rsidRPr="003756BF">
        <w:rPr>
          <w:rFonts w:ascii="Calibri" w:hAnsi="Calibri" w:cs="Calibri"/>
        </w:rPr>
        <w:t>Figure 1</w:t>
      </w:r>
      <w:r w:rsidR="001D7C2B" w:rsidRPr="003756BF">
        <w:rPr>
          <w:rFonts w:ascii="Calibri" w:hAnsi="Calibri" w:cs="Calibri"/>
        </w:rPr>
        <w:t>8</w:t>
      </w:r>
      <w:r w:rsidR="001B113B" w:rsidRPr="003756BF">
        <w:rPr>
          <w:rFonts w:ascii="Calibri" w:hAnsi="Calibri" w:cs="Calibri"/>
        </w:rPr>
        <w:t xml:space="preserve"> shows Arvin is </w:t>
      </w:r>
      <w:r w:rsidR="00BC3BE9" w:rsidRPr="003756BF">
        <w:rPr>
          <w:rFonts w:ascii="Calibri" w:hAnsi="Calibri" w:cs="Calibri"/>
        </w:rPr>
        <w:t xml:space="preserve">also </w:t>
      </w:r>
      <w:r w:rsidR="001B113B" w:rsidRPr="003756BF">
        <w:rPr>
          <w:rFonts w:ascii="Calibri" w:hAnsi="Calibri" w:cs="Calibri"/>
        </w:rPr>
        <w:t xml:space="preserve">a </w:t>
      </w:r>
      <w:r w:rsidR="00DF3A74" w:rsidRPr="003756BF">
        <w:rPr>
          <w:rFonts w:ascii="Calibri" w:hAnsi="Calibri" w:cs="Calibri"/>
        </w:rPr>
        <w:t>SB535 Disadvantaged Community</w:t>
      </w:r>
      <w:r w:rsidR="00BC3BE9" w:rsidRPr="003756BF">
        <w:rPr>
          <w:rFonts w:ascii="Calibri" w:hAnsi="Calibri" w:cs="Calibri"/>
        </w:rPr>
        <w:t>.</w:t>
      </w:r>
    </w:p>
    <w:p w14:paraId="668E38A3" w14:textId="73809BE7" w:rsidR="005D5E4B" w:rsidRPr="003756BF" w:rsidRDefault="005D5E4B" w:rsidP="003756BF">
      <w:pPr>
        <w:spacing w:before="120" w:after="120"/>
        <w:jc w:val="both"/>
        <w:rPr>
          <w:rFonts w:ascii="Calibri" w:hAnsi="Calibri" w:cs="Calibri"/>
        </w:rPr>
      </w:pPr>
      <w:r w:rsidRPr="003756BF">
        <w:rPr>
          <w:rFonts w:ascii="Calibri" w:hAnsi="Calibri" w:cs="Calibri"/>
        </w:rPr>
        <w:lastRenderedPageBreak/>
        <w:t xml:space="preserve">A review of predominant racial populations, neighborhood diversity, household types, median income, persons with a disability, and seniors does not indicate that these areas correspond with any concentration of these protected classes in areas with lower </w:t>
      </w:r>
      <w:r w:rsidR="001D610F" w:rsidRPr="003756BF">
        <w:rPr>
          <w:rFonts w:ascii="Calibri" w:hAnsi="Calibri" w:cs="Calibri"/>
        </w:rPr>
        <w:t>e</w:t>
      </w:r>
      <w:r w:rsidRPr="003756BF">
        <w:rPr>
          <w:rFonts w:ascii="Calibri" w:hAnsi="Calibri" w:cs="Calibri"/>
        </w:rPr>
        <w:t xml:space="preserve">nvironmental scores versus higher scores. As shown in Figures </w:t>
      </w:r>
      <w:r w:rsidR="001D7C2B" w:rsidRPr="003756BF">
        <w:rPr>
          <w:rFonts w:ascii="Calibri" w:hAnsi="Calibri" w:cs="Calibri"/>
        </w:rPr>
        <w:t xml:space="preserve">22 </w:t>
      </w:r>
      <w:r w:rsidR="00D8298F" w:rsidRPr="003756BF">
        <w:rPr>
          <w:rFonts w:ascii="Calibri" w:hAnsi="Calibri" w:cs="Calibri"/>
        </w:rPr>
        <w:t xml:space="preserve">and </w:t>
      </w:r>
      <w:r w:rsidR="001D7C2B" w:rsidRPr="003756BF">
        <w:rPr>
          <w:rFonts w:ascii="Calibri" w:hAnsi="Calibri" w:cs="Calibri"/>
        </w:rPr>
        <w:t>23</w:t>
      </w:r>
      <w:r w:rsidRPr="003756BF">
        <w:rPr>
          <w:rFonts w:ascii="Calibri" w:hAnsi="Calibri" w:cs="Calibri"/>
        </w:rPr>
        <w:t xml:space="preserve">, most of Alvin city have high </w:t>
      </w:r>
      <w:r w:rsidR="001D610F" w:rsidRPr="003756BF">
        <w:rPr>
          <w:rFonts w:ascii="Calibri" w:hAnsi="Calibri" w:cs="Calibri"/>
        </w:rPr>
        <w:t xml:space="preserve">cumulative impacts </w:t>
      </w:r>
      <w:r w:rsidRPr="003756BF">
        <w:rPr>
          <w:rFonts w:ascii="Calibri" w:hAnsi="Calibri" w:cs="Calibri"/>
        </w:rPr>
        <w:t>and high pollution burden percentiles across the census tracts. Comparing the City’s environmental scores to the distribution of protected classes, there are no discernible patterns of concentration of protected classes in the City’s areas with less positive environmental outcomes.</w:t>
      </w:r>
    </w:p>
    <w:p w14:paraId="50EB824E" w14:textId="27E9D332" w:rsidR="005D5E4B" w:rsidRPr="003756BF" w:rsidRDefault="005D5E4B" w:rsidP="003756BF">
      <w:pPr>
        <w:spacing w:before="120" w:after="120"/>
        <w:jc w:val="both"/>
        <w:rPr>
          <w:rFonts w:ascii="Calibri" w:hAnsi="Calibri" w:cs="Calibri"/>
        </w:rPr>
      </w:pPr>
      <w:r w:rsidRPr="003756BF">
        <w:rPr>
          <w:rFonts w:ascii="Calibri" w:hAnsi="Calibri" w:cs="Calibri"/>
        </w:rPr>
        <w:t>A disadvantaged community or environmental justice community (“EJ Community”) is identified by the California Environmental Protection Agency (“CalEPA”) as “areas that is disproportionately affected by environmental pollution and other hazards that can lead to negative health effects, exposure, or environmental degradation,” and may or may not have a concentration of low-income households, high unemployment rates, low homeownership rates, overpayment for housing, or other indicators of disproportionate housing need. In February 2021, the California Office for Environmental Health Hazard Assessment (COEHHA) released the fourth version of CalEnviroScreen, a tool that uses environmental, health, and socioeconomic indicators to map and compare community’s environmental scores. In the CalEnviroScreen tool, communities that have a cumulative score in the 75th percentile or above (25 percent highest score census tracts) are those that have been designated disadvantaged communities under SB 535. Communities that are identified as an EJ Community based on their cumulative pollution exposure score are targeted for investment through the State cap-and-trade program. However, the condition of these communities poses fair housing concerns due to disproportionate exposure to unhealthy living conditions. As shown in CalEPA’s Disadvantaged Communities Map 2022 (</w:t>
      </w:r>
      <w:r w:rsidR="00BC3BE9" w:rsidRPr="003756BF">
        <w:rPr>
          <w:rFonts w:ascii="Calibri" w:hAnsi="Calibri" w:cs="Calibri"/>
        </w:rPr>
        <w:t xml:space="preserve">Figure </w:t>
      </w:r>
      <w:r w:rsidR="001D7C2B" w:rsidRPr="003756BF">
        <w:rPr>
          <w:rFonts w:ascii="Calibri" w:hAnsi="Calibri" w:cs="Calibri"/>
        </w:rPr>
        <w:t>18</w:t>
      </w:r>
      <w:r w:rsidR="00BC3BE9" w:rsidRPr="003756BF">
        <w:rPr>
          <w:rFonts w:ascii="Calibri" w:hAnsi="Calibri" w:cs="Calibri"/>
        </w:rPr>
        <w:t>)</w:t>
      </w:r>
      <w:r w:rsidRPr="003756BF">
        <w:rPr>
          <w:rFonts w:ascii="Calibri" w:hAnsi="Calibri" w:cs="Calibri"/>
        </w:rPr>
        <w:t xml:space="preserve">, City of Arvin is an EJ Community. The exception is census tract ending 6303. </w:t>
      </w:r>
    </w:p>
    <w:p w14:paraId="7CC74ABE"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City of Arvin is an area disproportionately burdened by and vulnerable to multiple sources of environmental pollution. Its air quality, for example, places it among communities in California that consistently exceed the State’s 8-hour ozone concentration levels of 0.070 parts per million. The condition of drinking water in the City of Arvin places it among the communities in California that have concentrations of multiple contaminants in their drinking water supplies. </w:t>
      </w:r>
    </w:p>
    <w:p w14:paraId="6ECAADC0" w14:textId="77777777" w:rsidR="005D5E4B" w:rsidRPr="003756BF" w:rsidRDefault="005D5E4B" w:rsidP="003756BF">
      <w:pPr>
        <w:spacing w:before="120" w:after="120"/>
        <w:jc w:val="both"/>
        <w:rPr>
          <w:rFonts w:ascii="Calibri" w:hAnsi="Calibri" w:cs="Calibri"/>
        </w:rPr>
      </w:pPr>
      <w:r w:rsidRPr="003756BF">
        <w:rPr>
          <w:rFonts w:ascii="Calibri" w:hAnsi="Calibri" w:cs="Calibri"/>
        </w:rPr>
        <w:t>Environment and social justice seek to remedy a history of unfair treatment of communities, predominantly communities of low-income residents and people of color. It is recognized that these communities experience disproportionate impacts from one or more environmental hazards, socio-economic burdens, or both. It is also recognized that these residents have been excluded from policy setting and decision-making processes and were not afforded the benefits that other communities received.</w:t>
      </w:r>
    </w:p>
    <w:p w14:paraId="5ADC11FA" w14:textId="0695EC9C" w:rsidR="005D5E4B" w:rsidRPr="003756BF" w:rsidRDefault="005D5E4B" w:rsidP="003756BF">
      <w:pPr>
        <w:spacing w:before="120" w:after="120"/>
        <w:jc w:val="both"/>
        <w:rPr>
          <w:rFonts w:ascii="Calibri" w:hAnsi="Calibri" w:cs="Calibri"/>
        </w:rPr>
      </w:pPr>
      <w:r w:rsidRPr="003756BF">
        <w:rPr>
          <w:rFonts w:ascii="Calibri" w:hAnsi="Calibri" w:cs="Calibri"/>
        </w:rPr>
        <w:t xml:space="preserve">Kern Council of Governments’ Regional Transportation Plan 2022 includes the Sustainable Community Strategy designed to help reduce emissions from passenger vehicle travel. The Kern Climate Change Task Force was formed in 2009 to assist Kern COG and its member agencies to meet the goals and objectives of Senate Bill No. 375 (SB 375) that was introduced as a result of AB 32, California climate change legislation. The City takes a multitude of actions to improve the environment and address sustainability.  One of the key goals in City of Arvin’s Strategic Plan is to ‘Enhance the quality of life providing educational and recreational opportunities, and by being good environmental </w:t>
      </w:r>
      <w:r w:rsidR="004F342E" w:rsidRPr="003756BF">
        <w:rPr>
          <w:rFonts w:ascii="Calibri" w:hAnsi="Calibri" w:cs="Calibri"/>
        </w:rPr>
        <w:t>stewards</w:t>
      </w:r>
      <w:r w:rsidRPr="003756BF">
        <w:rPr>
          <w:rFonts w:ascii="Calibri" w:hAnsi="Calibri" w:cs="Calibri"/>
        </w:rPr>
        <w:t>. Through this goal, the City commits to establishing a focus on environmental sustainability and have committed to the following actions:</w:t>
      </w:r>
    </w:p>
    <w:p w14:paraId="47AA775D" w14:textId="77777777" w:rsidR="005D5E4B" w:rsidRDefault="005D5E4B" w:rsidP="003756BF">
      <w:pPr>
        <w:spacing w:before="120" w:after="120"/>
        <w:jc w:val="both"/>
        <w:rPr>
          <w:rFonts w:ascii="Calibri" w:hAnsi="Calibri" w:cs="Calibri"/>
        </w:rPr>
      </w:pPr>
    </w:p>
    <w:p w14:paraId="3C3268B6" w14:textId="77777777" w:rsidR="0042309C" w:rsidRPr="003756BF" w:rsidRDefault="0042309C" w:rsidP="003756BF">
      <w:pPr>
        <w:spacing w:before="120" w:after="120"/>
        <w:jc w:val="both"/>
        <w:rPr>
          <w:rFonts w:ascii="Calibri" w:hAnsi="Calibri" w:cs="Calibri"/>
        </w:rPr>
      </w:pPr>
    </w:p>
    <w:p w14:paraId="71B218ED" w14:textId="77777777" w:rsidR="005D5E4B" w:rsidRPr="003756BF" w:rsidRDefault="005D5E4B" w:rsidP="003756BF">
      <w:pPr>
        <w:spacing w:before="120" w:after="120"/>
        <w:jc w:val="both"/>
        <w:rPr>
          <w:rFonts w:ascii="Calibri" w:hAnsi="Calibri" w:cs="Calibri"/>
        </w:rPr>
      </w:pPr>
      <w:r w:rsidRPr="003756BF">
        <w:rPr>
          <w:rFonts w:ascii="Calibri" w:hAnsi="Calibri" w:cs="Calibri"/>
        </w:rPr>
        <w:t>Engage/partner with San Joaquin Valley Air Pollution Control District (SJVAPCD)</w:t>
      </w:r>
    </w:p>
    <w:p w14:paraId="58733CC0" w14:textId="77777777" w:rsidR="005D5E4B" w:rsidRPr="003756BF" w:rsidRDefault="005D5E4B" w:rsidP="003756BF">
      <w:pPr>
        <w:spacing w:before="120" w:after="120"/>
        <w:jc w:val="both"/>
        <w:rPr>
          <w:rFonts w:ascii="Calibri" w:hAnsi="Calibri" w:cs="Calibri"/>
        </w:rPr>
      </w:pPr>
      <w:r w:rsidRPr="003756BF">
        <w:rPr>
          <w:rFonts w:ascii="Calibri" w:hAnsi="Calibri" w:cs="Calibri"/>
        </w:rPr>
        <w:lastRenderedPageBreak/>
        <w:t>Develop and adopt a Climate Action Plan</w:t>
      </w:r>
    </w:p>
    <w:p w14:paraId="57EE66F1" w14:textId="77777777" w:rsidR="005D5E4B" w:rsidRPr="003756BF" w:rsidRDefault="005D5E4B" w:rsidP="003756BF">
      <w:pPr>
        <w:spacing w:before="120" w:after="120"/>
        <w:jc w:val="both"/>
        <w:rPr>
          <w:rFonts w:ascii="Calibri" w:hAnsi="Calibri" w:cs="Calibri"/>
        </w:rPr>
      </w:pPr>
      <w:r w:rsidRPr="003756BF">
        <w:rPr>
          <w:rFonts w:ascii="Calibri" w:hAnsi="Calibri" w:cs="Calibri"/>
        </w:rPr>
        <w:t>Implement Climate Action Plan</w:t>
      </w:r>
    </w:p>
    <w:p w14:paraId="6FF0198B" w14:textId="77777777" w:rsidR="005D5E4B" w:rsidRPr="003756BF" w:rsidRDefault="005D5E4B" w:rsidP="003756BF">
      <w:pPr>
        <w:spacing w:before="120" w:after="120"/>
        <w:jc w:val="both"/>
        <w:rPr>
          <w:rFonts w:ascii="Calibri" w:hAnsi="Calibri" w:cs="Calibri"/>
        </w:rPr>
      </w:pPr>
      <w:r w:rsidRPr="003756BF">
        <w:rPr>
          <w:rFonts w:ascii="Calibri" w:hAnsi="Calibri" w:cs="Calibri"/>
        </w:rPr>
        <w:t>Develop an Air Quality Improvement Plan for Arvin</w:t>
      </w:r>
    </w:p>
    <w:p w14:paraId="46DCE10D" w14:textId="77777777" w:rsidR="005D5E4B" w:rsidRPr="003756BF" w:rsidRDefault="005D5E4B" w:rsidP="003756BF">
      <w:pPr>
        <w:spacing w:before="120" w:after="120"/>
        <w:jc w:val="both"/>
        <w:rPr>
          <w:rFonts w:ascii="Calibri" w:hAnsi="Calibri" w:cs="Calibri"/>
          <w:b/>
        </w:rPr>
      </w:pPr>
      <w:bookmarkStart w:id="57" w:name="_Toc152971099"/>
      <w:bookmarkStart w:id="58" w:name="_Hlk172887630"/>
      <w:r w:rsidRPr="003756BF">
        <w:rPr>
          <w:rFonts w:ascii="Calibri" w:hAnsi="Calibri" w:cs="Calibri"/>
          <w:b/>
        </w:rPr>
        <w:t>Transportation</w:t>
      </w:r>
      <w:bookmarkEnd w:id="57"/>
    </w:p>
    <w:p w14:paraId="22B29CF8"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Availability of efficient, affordable transportation can be used to measure fair housing and access to opportunities. The City of Arvin Transportation Department provides transportation for residents and visitors. The City is served by Four Arvin Transit routes – Arvin Local, Arvin to Lamont, Arvin to Tejon and Arvin to Bakersfield. The Arvin local route runs every 30 minutes. The service is free for Americans with Disabilities (ADA) Attendant and Children under 5 (travelling with fare paying adult). ADA certified passenger and Seniors (60 and above) are charged $0.75, and General Public is charged $1.  There are 6 round trips a day between Arvin and Lamont, 2 round trips a day between Arvin and Tejon Industrial Complex, and 2 round trips a day between Arvin and Bakersfield. </w:t>
      </w:r>
    </w:p>
    <w:p w14:paraId="673F009E" w14:textId="6D4D47F1"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w:t>
      </w:r>
      <w:r w:rsidR="007C2E8B" w:rsidRPr="003756BF">
        <w:rPr>
          <w:rFonts w:ascii="Calibri" w:hAnsi="Calibri" w:cs="Calibri"/>
        </w:rPr>
        <w:t>city</w:t>
      </w:r>
      <w:r w:rsidRPr="003756BF">
        <w:rPr>
          <w:rFonts w:ascii="Calibri" w:hAnsi="Calibri" w:cs="Calibri"/>
        </w:rPr>
        <w:t xml:space="preserve"> is also undertaking a Clean Mobility Program whereby the community transportation needs are being assessed including barriers to mobility and community preferences on public transit. Arvin transit is conducting a community survey which is available in English and Spanish. This program will enable the City of Arvin to keep pace with City’s future transportation needs, better understand customer preferences and studying possible new bus routes as riders' needs expand. Their modern fleet is equipped with lifts and bike racks and provides comfortable transport for people with disabilities, the elderly, parents with prams etc. The fleet also includes no emissions buses.  Most buses are low-floor design and use a ramp to provide access to passengers using wheelchairs.</w:t>
      </w:r>
    </w:p>
    <w:p w14:paraId="782971D4"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Dial-A-Ride Program (transit on demand) is a service that picks up seniors (age 60 and older) and Americans with Disabilities (ADA) through a reservation-based service. It’s offered on weekdays from 8am to 3.30pm, and a trip can be scheduled by calling Arvin Transit at 661-854-3139. The pick-ups and drop-offs are from/to locations requested by the patrons. </w:t>
      </w:r>
    </w:p>
    <w:p w14:paraId="5CDB9F21" w14:textId="3EB3889D" w:rsidR="005D5E4B" w:rsidRPr="003756BF" w:rsidRDefault="005D5E4B" w:rsidP="003756BF">
      <w:pPr>
        <w:spacing w:before="120" w:after="120"/>
        <w:jc w:val="both"/>
        <w:rPr>
          <w:rFonts w:ascii="Calibri" w:hAnsi="Calibri" w:cs="Calibri"/>
        </w:rPr>
      </w:pPr>
      <w:r w:rsidRPr="003756BF">
        <w:rPr>
          <w:rFonts w:ascii="Calibri" w:hAnsi="Calibri" w:cs="Calibri"/>
        </w:rPr>
        <w:t xml:space="preserve">All Transit is a data tool that measures access to transit, connectivity, and service availability. The tool analyzes the transit frequency, routes, and access to determine an overall transit score at the city, county, and regional levels. According to All Transit, the City of Arvin has a transit performance score of 0.7, with an average household having access to 25 trips per week within 0.5 mile. </w:t>
      </w:r>
      <w:r w:rsidR="006406EC" w:rsidRPr="003756BF">
        <w:rPr>
          <w:rFonts w:ascii="Calibri" w:hAnsi="Calibri" w:cs="Calibri"/>
        </w:rPr>
        <w:t xml:space="preserve"> </w:t>
      </w:r>
      <w:r w:rsidR="00CE7B2C" w:rsidRPr="003756BF">
        <w:rPr>
          <w:rFonts w:ascii="Calibri" w:hAnsi="Calibri" w:cs="Calibri"/>
        </w:rPr>
        <w:t>Nearby cities of Lamont and Bakersfield have transit performance scores of 2.4 and 4.4 respectively.</w:t>
      </w:r>
    </w:p>
    <w:p w14:paraId="1E16DE23" w14:textId="5057FCC1" w:rsidR="005D5E4B" w:rsidRPr="003756BF" w:rsidRDefault="005D5E4B" w:rsidP="003756BF">
      <w:pPr>
        <w:spacing w:before="120" w:after="120"/>
        <w:jc w:val="both"/>
        <w:rPr>
          <w:rFonts w:ascii="Calibri" w:hAnsi="Calibri" w:cs="Calibri"/>
        </w:rPr>
      </w:pPr>
      <w:r w:rsidRPr="003756BF">
        <w:rPr>
          <w:rFonts w:ascii="Calibri" w:hAnsi="Calibri" w:cs="Calibri"/>
        </w:rPr>
        <w:t>The low score</w:t>
      </w:r>
      <w:r w:rsidR="00B263DE" w:rsidRPr="003756BF">
        <w:rPr>
          <w:rFonts w:ascii="Calibri" w:hAnsi="Calibri" w:cs="Calibri"/>
        </w:rPr>
        <w:t xml:space="preserve"> transit score in Arvin</w:t>
      </w:r>
      <w:r w:rsidRPr="003756BF">
        <w:rPr>
          <w:rFonts w:ascii="Calibri" w:hAnsi="Calibri" w:cs="Calibri"/>
        </w:rPr>
        <w:t xml:space="preserve"> is attributed to ‘very low combination of trips per week and number of jobs accessible enabling negligible number of people to take transit to work’. There is no discernible connection between access to transit and location and areas with any predominant population by race or ethnicity or with concentrations of seniors and female-headed households with children. </w:t>
      </w:r>
    </w:p>
    <w:p w14:paraId="42059771" w14:textId="77777777" w:rsidR="005D5E4B" w:rsidRPr="003756BF" w:rsidRDefault="005D5E4B" w:rsidP="003756BF">
      <w:pPr>
        <w:spacing w:before="120" w:after="120"/>
        <w:jc w:val="both"/>
        <w:rPr>
          <w:rFonts w:ascii="Calibri" w:hAnsi="Calibri" w:cs="Calibri"/>
          <w:b/>
        </w:rPr>
      </w:pPr>
      <w:bookmarkStart w:id="59" w:name="_Toc152971100"/>
      <w:bookmarkEnd w:id="58"/>
      <w:r w:rsidRPr="003756BF">
        <w:rPr>
          <w:rFonts w:ascii="Calibri" w:hAnsi="Calibri" w:cs="Calibri"/>
          <w:b/>
        </w:rPr>
        <w:t>Findings</w:t>
      </w:r>
      <w:bookmarkEnd w:id="59"/>
    </w:p>
    <w:p w14:paraId="6B8FA6E2"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Overall, it appears that residents of Arvin have low levels of access to opportunities– Low Resource, High Segregation and Poverty. One block has access to Medium Resource. The economic, educational and environmental opportunity scores are generally low across all census tracts in the City, and they vary across census tracts. Greater than 50% of total employment for City of Arvin residents are in Natural Resources, Construction and Maintenance compared to 19.6% in Kern County and 8.8% in California. Only 9.6% of employment is in Management, Business, Science and Arts compared to 28.2% in Kern County and 40.3% in the State. </w:t>
      </w:r>
    </w:p>
    <w:p w14:paraId="4BB81AAA" w14:textId="3652BBAC" w:rsidR="005D5E4B" w:rsidRPr="003756BF" w:rsidRDefault="005D5E4B" w:rsidP="003756BF">
      <w:pPr>
        <w:spacing w:before="120" w:after="120"/>
        <w:jc w:val="both"/>
        <w:rPr>
          <w:rFonts w:ascii="Calibri" w:hAnsi="Calibri" w:cs="Calibri"/>
        </w:rPr>
      </w:pPr>
      <w:r w:rsidRPr="003756BF">
        <w:rPr>
          <w:rFonts w:ascii="Calibri" w:hAnsi="Calibri" w:cs="Calibri"/>
        </w:rPr>
        <w:t xml:space="preserve">Although the predominant racial and ethnic group concentration is similar throughout the city, as shown in Figure </w:t>
      </w:r>
      <w:r w:rsidR="001D7C2B" w:rsidRPr="003756BF">
        <w:rPr>
          <w:rFonts w:ascii="Calibri" w:hAnsi="Calibri" w:cs="Calibri"/>
        </w:rPr>
        <w:t>7</w:t>
      </w:r>
      <w:r w:rsidRPr="003756BF">
        <w:rPr>
          <w:rFonts w:ascii="Calibri" w:hAnsi="Calibri" w:cs="Calibri"/>
        </w:rPr>
        <w:t xml:space="preserve">, census block groups with lower economic scores are also census block groups with a lower </w:t>
      </w:r>
      <w:r w:rsidRPr="003756BF">
        <w:rPr>
          <w:rFonts w:ascii="Calibri" w:hAnsi="Calibri" w:cs="Calibri"/>
        </w:rPr>
        <w:lastRenderedPageBreak/>
        <w:t xml:space="preserve">median household income. The concentration of low economic opportunity census tracts also shows strong correlations with female headed households. Census tracts 6303 and 6304 qualify for Low Income Housing Tax Credit (LIHTC), which is a tax incentive intended to increase the availability of </w:t>
      </w:r>
      <w:r w:rsidR="00A31DDC" w:rsidRPr="003756BF">
        <w:rPr>
          <w:rFonts w:ascii="Calibri" w:hAnsi="Calibri" w:cs="Calibri"/>
        </w:rPr>
        <w:t>low-income</w:t>
      </w:r>
      <w:r w:rsidRPr="003756BF">
        <w:rPr>
          <w:rFonts w:ascii="Calibri" w:hAnsi="Calibri" w:cs="Calibri"/>
        </w:rPr>
        <w:t xml:space="preserve"> housing. 44.6% of households are overpaying for housing at a cost burden over 30 percent, while 19.5% of the households have cost burdens greater than 50 percent MFI (Median Family Income).</w:t>
      </w:r>
    </w:p>
    <w:p w14:paraId="6FB85DD7" w14:textId="1D4792CC"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w:t>
      </w:r>
      <w:r w:rsidR="007C2E8B" w:rsidRPr="003756BF">
        <w:rPr>
          <w:rFonts w:ascii="Calibri" w:hAnsi="Calibri" w:cs="Calibri"/>
        </w:rPr>
        <w:t>city</w:t>
      </w:r>
      <w:r w:rsidRPr="003756BF">
        <w:rPr>
          <w:rFonts w:ascii="Calibri" w:hAnsi="Calibri" w:cs="Calibri"/>
        </w:rPr>
        <w:t xml:space="preserve"> is generally served by lower performing   schools and has less access to educational opportunity. City of Arvin is also an area disproportionately burdened by and vulnerable to multiple sources of environmental pollution. Sites to accommodate the City’s 6th Cycle RHNA, including its lower-income units, are distributed primarily in low resource areas. </w:t>
      </w:r>
    </w:p>
    <w:p w14:paraId="68120783" w14:textId="223BCF21" w:rsidR="005D5E4B" w:rsidRPr="003756BF" w:rsidRDefault="00963E40" w:rsidP="003756BF">
      <w:pPr>
        <w:spacing w:before="120" w:after="120"/>
        <w:jc w:val="both"/>
        <w:rPr>
          <w:rFonts w:ascii="Calibri" w:hAnsi="Calibri" w:cs="Calibri"/>
          <w:b/>
          <w:sz w:val="28"/>
        </w:rPr>
      </w:pPr>
      <w:r>
        <w:rPr>
          <w:rFonts w:ascii="Calibri" w:hAnsi="Calibri" w:cs="Calibri"/>
          <w:b/>
          <w:sz w:val="28"/>
        </w:rPr>
        <w:t>g</w:t>
      </w:r>
      <w:r w:rsidR="00DC4E44">
        <w:rPr>
          <w:rFonts w:ascii="Calibri" w:hAnsi="Calibri" w:cs="Calibri"/>
          <w:b/>
          <w:sz w:val="28"/>
        </w:rPr>
        <w:t xml:space="preserve">. </w:t>
      </w:r>
      <w:r w:rsidR="005D5E4B" w:rsidRPr="003756BF">
        <w:rPr>
          <w:rFonts w:ascii="Calibri" w:hAnsi="Calibri" w:cs="Calibri"/>
          <w:b/>
          <w:sz w:val="28"/>
        </w:rPr>
        <w:t>DISPROPORTIONATE HOUSING NEEDS AND DISPLACEMENT</w:t>
      </w:r>
    </w:p>
    <w:p w14:paraId="0B9A60CB" w14:textId="77777777" w:rsidR="005D5E4B" w:rsidRPr="003756BF" w:rsidRDefault="005D5E4B" w:rsidP="003756BF">
      <w:pPr>
        <w:spacing w:before="120" w:after="120"/>
        <w:jc w:val="both"/>
        <w:rPr>
          <w:rFonts w:ascii="Calibri" w:hAnsi="Calibri" w:cs="Calibri"/>
        </w:rPr>
      </w:pPr>
      <w:r w:rsidRPr="003756BF">
        <w:rPr>
          <w:rFonts w:ascii="Calibri" w:hAnsi="Calibri" w:cs="Calibri"/>
        </w:rPr>
        <w:t>US Census defines an overcrowded unit as one occupied by 1.01 persons or more per room (excluding bathrooms and kitchens). Units with more than 1.5 persons per room are considered severely overcrowded. Overcrowding can take a variety of forms. Many overcrowded households may include three generations or extended families. More than two families may share the same units, or a family may be renting living space to non-family members. Overcrowding results directly from lack of affordability, as large households find that they are unable to afford units of sufficient size to meet their needs and are forced to economize beyond modern acceptable standards.</w:t>
      </w:r>
    </w:p>
    <w:p w14:paraId="1612D803" w14:textId="662D2A91" w:rsidR="005D5E4B" w:rsidRPr="003756BF" w:rsidRDefault="005D5E4B" w:rsidP="003756BF">
      <w:pPr>
        <w:spacing w:before="120" w:after="120"/>
        <w:jc w:val="both"/>
        <w:rPr>
          <w:rFonts w:ascii="Calibri" w:hAnsi="Calibri" w:cs="Calibri"/>
        </w:rPr>
      </w:pPr>
      <w:r w:rsidRPr="003756BF">
        <w:rPr>
          <w:rFonts w:ascii="Calibri" w:hAnsi="Calibri" w:cs="Calibri"/>
        </w:rPr>
        <w:t xml:space="preserve">Table </w:t>
      </w:r>
      <w:r w:rsidR="0017320F" w:rsidRPr="003756BF">
        <w:rPr>
          <w:rFonts w:ascii="Calibri" w:hAnsi="Calibri" w:cs="Calibri"/>
        </w:rPr>
        <w:t xml:space="preserve">20 (Table </w:t>
      </w:r>
      <w:r w:rsidRPr="003756BF">
        <w:rPr>
          <w:rFonts w:ascii="Calibri" w:hAnsi="Calibri" w:cs="Calibri"/>
        </w:rPr>
        <w:t>44</w:t>
      </w:r>
      <w:r w:rsidR="0017320F" w:rsidRPr="003756BF">
        <w:rPr>
          <w:rFonts w:ascii="Calibri" w:hAnsi="Calibri" w:cs="Calibri"/>
        </w:rPr>
        <w:t xml:space="preserve"> of Housing Element)</w:t>
      </w:r>
      <w:r w:rsidRPr="003756BF">
        <w:rPr>
          <w:rFonts w:ascii="Calibri" w:hAnsi="Calibri" w:cs="Calibri"/>
        </w:rPr>
        <w:t xml:space="preserve"> shows that in 2020, 1218 households in Arvin were living in overcrowded and severely overcrowded conditions. These households represented 26.4 percent of the total 4711 households in the city. Table </w:t>
      </w:r>
      <w:r w:rsidR="0017320F" w:rsidRPr="003756BF">
        <w:rPr>
          <w:rFonts w:ascii="Calibri" w:hAnsi="Calibri" w:cs="Calibri"/>
        </w:rPr>
        <w:t xml:space="preserve">21 (Table </w:t>
      </w:r>
      <w:r w:rsidRPr="003756BF">
        <w:rPr>
          <w:rFonts w:ascii="Calibri" w:hAnsi="Calibri" w:cs="Calibri"/>
        </w:rPr>
        <w:t>45</w:t>
      </w:r>
      <w:r w:rsidR="0017320F" w:rsidRPr="003756BF">
        <w:rPr>
          <w:rFonts w:ascii="Calibri" w:hAnsi="Calibri" w:cs="Calibri"/>
        </w:rPr>
        <w:t xml:space="preserve"> of Housing </w:t>
      </w:r>
      <w:r w:rsidR="007C2E8B" w:rsidRPr="003756BF">
        <w:rPr>
          <w:rFonts w:ascii="Calibri" w:hAnsi="Calibri" w:cs="Calibri"/>
        </w:rPr>
        <w:t>Element) shows</w:t>
      </w:r>
      <w:r w:rsidRPr="003756BF">
        <w:rPr>
          <w:rFonts w:ascii="Calibri" w:hAnsi="Calibri" w:cs="Calibri"/>
        </w:rPr>
        <w:t xml:space="preserve"> that renters comprised 35.9 percent of the overcrowded and severely overcrowded households within the city’s total occupied housing stock. With the high percentage of overcrowding and severe overcrowding and the high number of households in low and extremely low-income household, there is a need to provide assistance in to develop programs to address affordability and overcrowding.</w:t>
      </w:r>
    </w:p>
    <w:p w14:paraId="6BF59965" w14:textId="598AD541" w:rsidR="005D5E4B" w:rsidRPr="003756BF" w:rsidRDefault="005D5E4B" w:rsidP="003756BF">
      <w:pPr>
        <w:spacing w:before="120" w:after="120"/>
        <w:jc w:val="both"/>
        <w:rPr>
          <w:rFonts w:ascii="Calibri" w:hAnsi="Calibri" w:cs="Calibri"/>
        </w:rPr>
      </w:pPr>
      <w:r w:rsidRPr="003756BF">
        <w:rPr>
          <w:rFonts w:ascii="Calibri" w:hAnsi="Calibri" w:cs="Calibri"/>
        </w:rPr>
        <w:t>A household is considered cost burdened if the household pays more than 30% of its total gross income for housing costs. For renters, housing costs include rent paid by the tenant plus utilities. For homeowners, housing costs include mortgage payment, taxes, insurance, and utilities. 44.6% of households are overpaying for housing at a cost burden over 30 percent, while 19.5% of the households have cost burdens greater than 50 percent MFI (Median Family Income).</w:t>
      </w:r>
    </w:p>
    <w:p w14:paraId="7B3315B2" w14:textId="15818F78" w:rsidR="0017320F" w:rsidRPr="0017320F" w:rsidRDefault="0017320F" w:rsidP="0017320F">
      <w:pPr>
        <w:jc w:val="center"/>
        <w:rPr>
          <w:rFonts w:ascii="Calibri" w:eastAsia="Calibri" w:hAnsi="Calibri" w:cs="Calibri"/>
          <w:b/>
          <w:sz w:val="24"/>
          <w:szCs w:val="24"/>
          <w:lang w:bidi="en-US"/>
        </w:rPr>
      </w:pPr>
      <w:bookmarkStart w:id="60" w:name="_Hlk124758842"/>
      <w:r w:rsidRPr="0017320F">
        <w:rPr>
          <w:rFonts w:ascii="Calibri" w:eastAsia="Calibri" w:hAnsi="Calibri" w:cs="Calibri"/>
          <w:b/>
          <w:sz w:val="24"/>
          <w:szCs w:val="24"/>
          <w:lang w:bidi="en-US"/>
        </w:rPr>
        <w:t>Table 20</w:t>
      </w:r>
    </w:p>
    <w:p w14:paraId="71D4513C" w14:textId="77777777" w:rsidR="0017320F" w:rsidRPr="0017320F" w:rsidRDefault="0017320F" w:rsidP="0017320F">
      <w:pPr>
        <w:jc w:val="center"/>
        <w:rPr>
          <w:rFonts w:ascii="Calibri" w:eastAsia="Calibri" w:hAnsi="Calibri" w:cs="Calibri"/>
          <w:b/>
          <w:sz w:val="24"/>
          <w:szCs w:val="24"/>
          <w:lang w:bidi="en-US"/>
        </w:rPr>
      </w:pPr>
      <w:r w:rsidRPr="0017320F">
        <w:rPr>
          <w:rFonts w:ascii="Calibri" w:eastAsia="Calibri" w:hAnsi="Calibri" w:cs="Calibri"/>
          <w:b/>
          <w:sz w:val="24"/>
          <w:szCs w:val="24"/>
          <w:lang w:bidi="en-US"/>
        </w:rPr>
        <w:t>OVERCROWDED HOUSEHOLDS IN ARVIN - 2020</w:t>
      </w:r>
    </w:p>
    <w:bookmarkEnd w:id="60"/>
    <w:p w14:paraId="793D697F" w14:textId="77777777" w:rsidR="0017320F" w:rsidRPr="00925DBC" w:rsidRDefault="0017320F" w:rsidP="0017320F">
      <w:pPr>
        <w:rPr>
          <w:rFonts w:ascii="Calibri" w:eastAsia="Calibri" w:hAnsi="Calibri" w:cs="Calibri"/>
          <w:b/>
          <w:sz w:val="5"/>
          <w:lang w:bidi="en-US"/>
        </w:rPr>
      </w:pPr>
    </w:p>
    <w:p w14:paraId="44053355" w14:textId="77777777" w:rsidR="0017320F" w:rsidRPr="00925DBC" w:rsidRDefault="0017320F" w:rsidP="0017320F">
      <w:pPr>
        <w:spacing w:before="8"/>
        <w:rPr>
          <w:rFonts w:ascii="Calibri" w:eastAsia="Calibri" w:hAnsi="Calibri" w:cs="Calibri"/>
          <w:b/>
          <w:sz w:val="8"/>
          <w:lang w:bidi="en-US"/>
        </w:rPr>
      </w:pPr>
    </w:p>
    <w:p w14:paraId="168F2A02" w14:textId="77777777" w:rsidR="0017320F" w:rsidRPr="00925DBC" w:rsidRDefault="0017320F" w:rsidP="0017320F">
      <w:pPr>
        <w:rPr>
          <w:rFonts w:ascii="Times New Roman" w:eastAsia="Calibri" w:hAnsi="Calibri" w:cs="Calibri"/>
          <w:sz w:val="18"/>
          <w:lang w:bidi="en-US"/>
        </w:rPr>
      </w:pPr>
    </w:p>
    <w:tbl>
      <w:tblPr>
        <w:tblW w:w="94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91"/>
        <w:gridCol w:w="1201"/>
        <w:gridCol w:w="1201"/>
        <w:gridCol w:w="1201"/>
        <w:gridCol w:w="1216"/>
        <w:gridCol w:w="1201"/>
      </w:tblGrid>
      <w:tr w:rsidR="0017320F" w:rsidRPr="00925DBC" w14:paraId="179AEBFD" w14:textId="77777777" w:rsidTr="003756BF">
        <w:trPr>
          <w:trHeight w:val="553"/>
          <w:jc w:val="center"/>
        </w:trPr>
        <w:tc>
          <w:tcPr>
            <w:tcW w:w="1924" w:type="dxa"/>
            <w:shd w:val="clear" w:color="000000" w:fill="D9D9D9"/>
            <w:noWrap/>
            <w:vAlign w:val="bottom"/>
            <w:hideMark/>
          </w:tcPr>
          <w:p w14:paraId="0D4B584F" w14:textId="77777777" w:rsidR="0017320F" w:rsidRPr="00925DBC" w:rsidRDefault="0017320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491" w:type="dxa"/>
            <w:shd w:val="clear" w:color="000000" w:fill="D9D9D9"/>
            <w:vAlign w:val="center"/>
            <w:hideMark/>
          </w:tcPr>
          <w:p w14:paraId="1E87906A"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51BBF172"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322A926F"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01" w:type="dxa"/>
            <w:shd w:val="clear" w:color="000000" w:fill="D9D9D9"/>
            <w:vAlign w:val="center"/>
            <w:hideMark/>
          </w:tcPr>
          <w:p w14:paraId="26407502"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16" w:type="dxa"/>
            <w:shd w:val="clear" w:color="000000" w:fill="D9D9D9"/>
            <w:vAlign w:val="center"/>
            <w:hideMark/>
          </w:tcPr>
          <w:p w14:paraId="11D5888C"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201" w:type="dxa"/>
            <w:shd w:val="clear" w:color="000000" w:fill="D9D9D9"/>
            <w:vAlign w:val="center"/>
            <w:hideMark/>
          </w:tcPr>
          <w:p w14:paraId="47E42CE3"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17320F" w:rsidRPr="00925DBC" w14:paraId="3B61B7C4" w14:textId="77777777" w:rsidTr="003756BF">
        <w:trPr>
          <w:trHeight w:val="292"/>
          <w:jc w:val="center"/>
        </w:trPr>
        <w:tc>
          <w:tcPr>
            <w:tcW w:w="1924" w:type="dxa"/>
            <w:shd w:val="clear" w:color="auto" w:fill="auto"/>
            <w:noWrap/>
            <w:vAlign w:val="bottom"/>
            <w:hideMark/>
          </w:tcPr>
          <w:p w14:paraId="2D5C157D"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491" w:type="dxa"/>
            <w:shd w:val="clear" w:color="auto" w:fill="auto"/>
            <w:noWrap/>
            <w:vAlign w:val="bottom"/>
            <w:hideMark/>
          </w:tcPr>
          <w:p w14:paraId="40B1285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201" w:type="dxa"/>
            <w:shd w:val="clear" w:color="000000" w:fill="F4EAD5"/>
            <w:noWrap/>
            <w:vAlign w:val="bottom"/>
            <w:hideMark/>
          </w:tcPr>
          <w:p w14:paraId="67645EF9"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01" w:type="dxa"/>
            <w:shd w:val="clear" w:color="auto" w:fill="auto"/>
            <w:noWrap/>
            <w:vAlign w:val="bottom"/>
            <w:hideMark/>
          </w:tcPr>
          <w:p w14:paraId="109C757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201" w:type="dxa"/>
            <w:shd w:val="clear" w:color="000000" w:fill="F4EAD5"/>
            <w:noWrap/>
            <w:vAlign w:val="bottom"/>
            <w:hideMark/>
          </w:tcPr>
          <w:p w14:paraId="5D530522"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16" w:type="dxa"/>
            <w:shd w:val="clear" w:color="auto" w:fill="auto"/>
            <w:noWrap/>
            <w:vAlign w:val="bottom"/>
            <w:hideMark/>
          </w:tcPr>
          <w:p w14:paraId="54F8DE5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201" w:type="dxa"/>
            <w:shd w:val="clear" w:color="000000" w:fill="F4EAD5"/>
            <w:noWrap/>
            <w:vAlign w:val="bottom"/>
            <w:hideMark/>
          </w:tcPr>
          <w:p w14:paraId="6A7591A8"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r>
      <w:tr w:rsidR="0017320F" w:rsidRPr="00925DBC" w14:paraId="32A6B929" w14:textId="77777777" w:rsidTr="003756BF">
        <w:trPr>
          <w:trHeight w:val="292"/>
          <w:jc w:val="center"/>
        </w:trPr>
        <w:tc>
          <w:tcPr>
            <w:tcW w:w="1924" w:type="dxa"/>
            <w:shd w:val="clear" w:color="auto" w:fill="auto"/>
            <w:noWrap/>
            <w:vAlign w:val="bottom"/>
            <w:hideMark/>
          </w:tcPr>
          <w:p w14:paraId="2ED3BCF6"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0.50 or Less</w:t>
            </w:r>
          </w:p>
        </w:tc>
        <w:tc>
          <w:tcPr>
            <w:tcW w:w="1491" w:type="dxa"/>
            <w:shd w:val="clear" w:color="auto" w:fill="auto"/>
            <w:noWrap/>
            <w:vAlign w:val="bottom"/>
            <w:hideMark/>
          </w:tcPr>
          <w:p w14:paraId="0C04EC48"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1,025</w:t>
            </w:r>
          </w:p>
        </w:tc>
        <w:tc>
          <w:tcPr>
            <w:tcW w:w="1201" w:type="dxa"/>
            <w:shd w:val="clear" w:color="000000" w:fill="F4EAD5"/>
            <w:noWrap/>
            <w:vAlign w:val="bottom"/>
            <w:hideMark/>
          </w:tcPr>
          <w:p w14:paraId="33E9418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21.8%</w:t>
            </w:r>
          </w:p>
        </w:tc>
        <w:tc>
          <w:tcPr>
            <w:tcW w:w="1201" w:type="dxa"/>
            <w:shd w:val="clear" w:color="auto" w:fill="auto"/>
            <w:noWrap/>
            <w:vAlign w:val="bottom"/>
            <w:hideMark/>
          </w:tcPr>
          <w:p w14:paraId="16829FF2"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146,558</w:t>
            </w:r>
          </w:p>
        </w:tc>
        <w:tc>
          <w:tcPr>
            <w:tcW w:w="1201" w:type="dxa"/>
            <w:shd w:val="clear" w:color="000000" w:fill="F4EAD5"/>
            <w:noWrap/>
            <w:vAlign w:val="bottom"/>
            <w:hideMark/>
          </w:tcPr>
          <w:p w14:paraId="2C3ED59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53.6%</w:t>
            </w:r>
          </w:p>
        </w:tc>
        <w:tc>
          <w:tcPr>
            <w:tcW w:w="1216" w:type="dxa"/>
            <w:shd w:val="clear" w:color="auto" w:fill="auto"/>
            <w:noWrap/>
            <w:vAlign w:val="bottom"/>
            <w:hideMark/>
          </w:tcPr>
          <w:p w14:paraId="0194D10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7,507,254</w:t>
            </w:r>
          </w:p>
        </w:tc>
        <w:tc>
          <w:tcPr>
            <w:tcW w:w="1201" w:type="dxa"/>
            <w:shd w:val="clear" w:color="000000" w:fill="F4EAD5"/>
            <w:noWrap/>
            <w:vAlign w:val="bottom"/>
            <w:hideMark/>
          </w:tcPr>
          <w:p w14:paraId="4524DFB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57.3%</w:t>
            </w:r>
          </w:p>
        </w:tc>
      </w:tr>
      <w:tr w:rsidR="0017320F" w:rsidRPr="00925DBC" w14:paraId="0B14C11A" w14:textId="77777777" w:rsidTr="003756BF">
        <w:trPr>
          <w:trHeight w:val="292"/>
          <w:jc w:val="center"/>
        </w:trPr>
        <w:tc>
          <w:tcPr>
            <w:tcW w:w="1924" w:type="dxa"/>
            <w:shd w:val="clear" w:color="auto" w:fill="auto"/>
            <w:noWrap/>
            <w:vAlign w:val="bottom"/>
            <w:hideMark/>
          </w:tcPr>
          <w:p w14:paraId="411A24C0"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0.51 to 1.00</w:t>
            </w:r>
          </w:p>
        </w:tc>
        <w:tc>
          <w:tcPr>
            <w:tcW w:w="1491" w:type="dxa"/>
            <w:shd w:val="clear" w:color="auto" w:fill="auto"/>
            <w:noWrap/>
            <w:vAlign w:val="bottom"/>
            <w:hideMark/>
          </w:tcPr>
          <w:p w14:paraId="23009ED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2,410</w:t>
            </w:r>
          </w:p>
        </w:tc>
        <w:tc>
          <w:tcPr>
            <w:tcW w:w="1201" w:type="dxa"/>
            <w:shd w:val="clear" w:color="000000" w:fill="F4EAD5"/>
            <w:noWrap/>
            <w:vAlign w:val="bottom"/>
            <w:hideMark/>
          </w:tcPr>
          <w:p w14:paraId="69DA3D5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51.2%</w:t>
            </w:r>
          </w:p>
        </w:tc>
        <w:tc>
          <w:tcPr>
            <w:tcW w:w="1201" w:type="dxa"/>
            <w:shd w:val="clear" w:color="auto" w:fill="auto"/>
            <w:noWrap/>
            <w:vAlign w:val="bottom"/>
            <w:hideMark/>
          </w:tcPr>
          <w:p w14:paraId="747075B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101,834</w:t>
            </w:r>
          </w:p>
        </w:tc>
        <w:tc>
          <w:tcPr>
            <w:tcW w:w="1201" w:type="dxa"/>
            <w:shd w:val="clear" w:color="000000" w:fill="F4EAD5"/>
            <w:noWrap/>
            <w:vAlign w:val="bottom"/>
            <w:hideMark/>
          </w:tcPr>
          <w:p w14:paraId="1960ED6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37.2%</w:t>
            </w:r>
          </w:p>
        </w:tc>
        <w:tc>
          <w:tcPr>
            <w:tcW w:w="1216" w:type="dxa"/>
            <w:shd w:val="clear" w:color="auto" w:fill="auto"/>
            <w:noWrap/>
            <w:vAlign w:val="bottom"/>
            <w:hideMark/>
          </w:tcPr>
          <w:p w14:paraId="367FA4D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4,520,122</w:t>
            </w:r>
          </w:p>
        </w:tc>
        <w:tc>
          <w:tcPr>
            <w:tcW w:w="1201" w:type="dxa"/>
            <w:shd w:val="clear" w:color="000000" w:fill="F4EAD5"/>
            <w:noWrap/>
            <w:vAlign w:val="bottom"/>
            <w:hideMark/>
          </w:tcPr>
          <w:p w14:paraId="59E3969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34.5%</w:t>
            </w:r>
          </w:p>
        </w:tc>
      </w:tr>
      <w:tr w:rsidR="0017320F" w:rsidRPr="00925DBC" w14:paraId="0BF2FD1F" w14:textId="77777777" w:rsidTr="003756BF">
        <w:trPr>
          <w:trHeight w:val="292"/>
          <w:jc w:val="center"/>
        </w:trPr>
        <w:tc>
          <w:tcPr>
            <w:tcW w:w="1924" w:type="dxa"/>
            <w:shd w:val="clear" w:color="auto" w:fill="auto"/>
            <w:noWrap/>
            <w:vAlign w:val="bottom"/>
            <w:hideMark/>
          </w:tcPr>
          <w:p w14:paraId="3640B64C"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1.01 to 1.50</w:t>
            </w:r>
          </w:p>
        </w:tc>
        <w:tc>
          <w:tcPr>
            <w:tcW w:w="1491" w:type="dxa"/>
            <w:shd w:val="clear" w:color="auto" w:fill="auto"/>
            <w:noWrap/>
            <w:vAlign w:val="bottom"/>
            <w:hideMark/>
          </w:tcPr>
          <w:p w14:paraId="6B9E4FC2"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971</w:t>
            </w:r>
          </w:p>
        </w:tc>
        <w:tc>
          <w:tcPr>
            <w:tcW w:w="1201" w:type="dxa"/>
            <w:shd w:val="clear" w:color="000000" w:fill="F4EAD5"/>
            <w:noWrap/>
            <w:vAlign w:val="bottom"/>
            <w:hideMark/>
          </w:tcPr>
          <w:p w14:paraId="3366B0A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20.6%</w:t>
            </w:r>
          </w:p>
        </w:tc>
        <w:tc>
          <w:tcPr>
            <w:tcW w:w="1201" w:type="dxa"/>
            <w:shd w:val="clear" w:color="auto" w:fill="auto"/>
            <w:noWrap/>
            <w:vAlign w:val="bottom"/>
            <w:hideMark/>
          </w:tcPr>
          <w:p w14:paraId="0592BA6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17,723</w:t>
            </w:r>
          </w:p>
        </w:tc>
        <w:tc>
          <w:tcPr>
            <w:tcW w:w="1201" w:type="dxa"/>
            <w:shd w:val="clear" w:color="000000" w:fill="F4EAD5"/>
            <w:noWrap/>
            <w:vAlign w:val="bottom"/>
            <w:hideMark/>
          </w:tcPr>
          <w:p w14:paraId="6904BCF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6.5%</w:t>
            </w:r>
          </w:p>
        </w:tc>
        <w:tc>
          <w:tcPr>
            <w:tcW w:w="1216" w:type="dxa"/>
            <w:shd w:val="clear" w:color="auto" w:fill="auto"/>
            <w:noWrap/>
            <w:vAlign w:val="bottom"/>
            <w:hideMark/>
          </w:tcPr>
          <w:p w14:paraId="75D1D2C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680,753</w:t>
            </w:r>
          </w:p>
        </w:tc>
        <w:tc>
          <w:tcPr>
            <w:tcW w:w="1201" w:type="dxa"/>
            <w:shd w:val="clear" w:color="000000" w:fill="F4EAD5"/>
            <w:noWrap/>
            <w:vAlign w:val="bottom"/>
            <w:hideMark/>
          </w:tcPr>
          <w:p w14:paraId="0D90ED7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r>
      <w:tr w:rsidR="0017320F" w:rsidRPr="00925DBC" w14:paraId="67B75C12" w14:textId="77777777" w:rsidTr="003756BF">
        <w:trPr>
          <w:trHeight w:val="292"/>
          <w:jc w:val="center"/>
        </w:trPr>
        <w:tc>
          <w:tcPr>
            <w:tcW w:w="1924" w:type="dxa"/>
            <w:shd w:val="clear" w:color="auto" w:fill="auto"/>
            <w:noWrap/>
            <w:vAlign w:val="bottom"/>
            <w:hideMark/>
          </w:tcPr>
          <w:p w14:paraId="03E550A7"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1.51 to 2.00</w:t>
            </w:r>
          </w:p>
        </w:tc>
        <w:tc>
          <w:tcPr>
            <w:tcW w:w="1491" w:type="dxa"/>
            <w:shd w:val="clear" w:color="auto" w:fill="auto"/>
            <w:noWrap/>
            <w:vAlign w:val="bottom"/>
            <w:hideMark/>
          </w:tcPr>
          <w:p w14:paraId="0F53C79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247</w:t>
            </w:r>
          </w:p>
        </w:tc>
        <w:tc>
          <w:tcPr>
            <w:tcW w:w="1201" w:type="dxa"/>
            <w:shd w:val="clear" w:color="000000" w:fill="F4EAD5"/>
            <w:noWrap/>
            <w:vAlign w:val="bottom"/>
            <w:hideMark/>
          </w:tcPr>
          <w:p w14:paraId="1C1D038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c>
          <w:tcPr>
            <w:tcW w:w="1201" w:type="dxa"/>
            <w:shd w:val="clear" w:color="auto" w:fill="auto"/>
            <w:noWrap/>
            <w:vAlign w:val="bottom"/>
            <w:hideMark/>
          </w:tcPr>
          <w:p w14:paraId="201C84A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5,432</w:t>
            </w:r>
          </w:p>
        </w:tc>
        <w:tc>
          <w:tcPr>
            <w:tcW w:w="1201" w:type="dxa"/>
            <w:shd w:val="clear" w:color="000000" w:fill="F4EAD5"/>
            <w:noWrap/>
            <w:vAlign w:val="bottom"/>
            <w:hideMark/>
          </w:tcPr>
          <w:p w14:paraId="01196F6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216" w:type="dxa"/>
            <w:shd w:val="clear" w:color="auto" w:fill="auto"/>
            <w:noWrap/>
            <w:vAlign w:val="bottom"/>
            <w:hideMark/>
          </w:tcPr>
          <w:p w14:paraId="47D49F5C"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287,225</w:t>
            </w:r>
          </w:p>
        </w:tc>
        <w:tc>
          <w:tcPr>
            <w:tcW w:w="1201" w:type="dxa"/>
            <w:shd w:val="clear" w:color="000000" w:fill="F4EAD5"/>
            <w:noWrap/>
            <w:vAlign w:val="bottom"/>
            <w:hideMark/>
          </w:tcPr>
          <w:p w14:paraId="42F2627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17320F" w:rsidRPr="00925DBC" w14:paraId="30B5ECCD" w14:textId="77777777" w:rsidTr="003756BF">
        <w:trPr>
          <w:trHeight w:val="292"/>
          <w:jc w:val="center"/>
        </w:trPr>
        <w:tc>
          <w:tcPr>
            <w:tcW w:w="1924" w:type="dxa"/>
            <w:shd w:val="clear" w:color="auto" w:fill="auto"/>
            <w:noWrap/>
            <w:vAlign w:val="bottom"/>
            <w:hideMark/>
          </w:tcPr>
          <w:p w14:paraId="00540246"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2.01 or More</w:t>
            </w:r>
          </w:p>
        </w:tc>
        <w:tc>
          <w:tcPr>
            <w:tcW w:w="1491" w:type="dxa"/>
            <w:shd w:val="clear" w:color="auto" w:fill="auto"/>
            <w:noWrap/>
            <w:vAlign w:val="bottom"/>
            <w:hideMark/>
          </w:tcPr>
          <w:p w14:paraId="31E7E1D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201" w:type="dxa"/>
            <w:shd w:val="clear" w:color="000000" w:fill="F4EAD5"/>
            <w:noWrap/>
            <w:vAlign w:val="bottom"/>
            <w:hideMark/>
          </w:tcPr>
          <w:p w14:paraId="27CFC79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w:t>
            </w:r>
          </w:p>
        </w:tc>
        <w:tc>
          <w:tcPr>
            <w:tcW w:w="1201" w:type="dxa"/>
            <w:shd w:val="clear" w:color="auto" w:fill="auto"/>
            <w:noWrap/>
            <w:vAlign w:val="bottom"/>
            <w:hideMark/>
          </w:tcPr>
          <w:p w14:paraId="692946A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2,009</w:t>
            </w:r>
          </w:p>
        </w:tc>
        <w:tc>
          <w:tcPr>
            <w:tcW w:w="1201" w:type="dxa"/>
            <w:shd w:val="clear" w:color="000000" w:fill="F4EAD5"/>
            <w:noWrap/>
            <w:vAlign w:val="bottom"/>
            <w:hideMark/>
          </w:tcPr>
          <w:p w14:paraId="6F8810C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0.7%</w:t>
            </w:r>
          </w:p>
        </w:tc>
        <w:tc>
          <w:tcPr>
            <w:tcW w:w="1216" w:type="dxa"/>
            <w:shd w:val="clear" w:color="auto" w:fill="auto"/>
            <w:noWrap/>
            <w:vAlign w:val="bottom"/>
            <w:hideMark/>
          </w:tcPr>
          <w:p w14:paraId="51F80D7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107,760</w:t>
            </w:r>
          </w:p>
        </w:tc>
        <w:tc>
          <w:tcPr>
            <w:tcW w:w="1201" w:type="dxa"/>
            <w:shd w:val="clear" w:color="000000" w:fill="F4EAD5"/>
            <w:noWrap/>
            <w:vAlign w:val="bottom"/>
            <w:hideMark/>
          </w:tcPr>
          <w:p w14:paraId="3429553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17320F" w:rsidRPr="00925DBC" w14:paraId="140160DC" w14:textId="77777777" w:rsidTr="003756BF">
        <w:trPr>
          <w:trHeight w:val="292"/>
          <w:jc w:val="center"/>
        </w:trPr>
        <w:tc>
          <w:tcPr>
            <w:tcW w:w="9435" w:type="dxa"/>
            <w:gridSpan w:val="7"/>
            <w:shd w:val="clear" w:color="auto" w:fill="auto"/>
            <w:noWrap/>
            <w:vAlign w:val="bottom"/>
            <w:hideMark/>
          </w:tcPr>
          <w:p w14:paraId="4E4A508F" w14:textId="77777777" w:rsidR="0017320F" w:rsidRPr="005A69B0" w:rsidRDefault="0017320F" w:rsidP="00D631B4">
            <w:pPr>
              <w:rPr>
                <w:rFonts w:ascii="Times New Roman" w:eastAsia="Times New Roman" w:hAnsi="Times New Roman" w:cs="Times New Roman"/>
                <w:sz w:val="16"/>
                <w:szCs w:val="16"/>
              </w:rPr>
            </w:pPr>
            <w:r w:rsidRPr="005A69B0">
              <w:rPr>
                <w:rFonts w:ascii="Calibri Light" w:eastAsia="Times New Roman" w:hAnsi="Calibri Light" w:cs="Calibri Light"/>
                <w:color w:val="000000"/>
                <w:sz w:val="16"/>
                <w:szCs w:val="16"/>
              </w:rPr>
              <w:t>Source: U.S. Census Bureau, ACS 16-20 (5-year Estimates), Table B25014</w:t>
            </w:r>
          </w:p>
        </w:tc>
      </w:tr>
    </w:tbl>
    <w:p w14:paraId="2959AB15" w14:textId="6EC91E1F" w:rsidR="0017320F" w:rsidRPr="0017320F" w:rsidRDefault="0017320F" w:rsidP="0017320F">
      <w:pPr>
        <w:jc w:val="center"/>
        <w:rPr>
          <w:rFonts w:ascii="Calibri" w:eastAsia="Calibri" w:hAnsi="Calibri" w:cs="Calibri"/>
          <w:b/>
          <w:sz w:val="24"/>
          <w:szCs w:val="24"/>
          <w:lang w:bidi="en-US"/>
        </w:rPr>
      </w:pPr>
      <w:r w:rsidRPr="0017320F">
        <w:rPr>
          <w:rFonts w:ascii="Calibri" w:eastAsia="Calibri" w:hAnsi="Calibri" w:cs="Calibri"/>
          <w:b/>
          <w:sz w:val="24"/>
          <w:szCs w:val="24"/>
          <w:lang w:bidi="en-US"/>
        </w:rPr>
        <w:t>Table 21</w:t>
      </w:r>
    </w:p>
    <w:p w14:paraId="70050C42" w14:textId="77777777" w:rsidR="0017320F" w:rsidRPr="00925DBC" w:rsidRDefault="0017320F" w:rsidP="0017320F">
      <w:pPr>
        <w:jc w:val="center"/>
        <w:rPr>
          <w:rFonts w:ascii="Calibri" w:eastAsia="Calibri" w:hAnsi="Calibri" w:cs="Calibri"/>
          <w:b/>
          <w:sz w:val="20"/>
          <w:lang w:bidi="en-US"/>
        </w:rPr>
      </w:pPr>
      <w:r w:rsidRPr="0017320F">
        <w:rPr>
          <w:rFonts w:ascii="Calibri" w:eastAsia="Calibri" w:hAnsi="Calibri" w:cs="Calibri"/>
          <w:b/>
          <w:sz w:val="24"/>
          <w:szCs w:val="24"/>
          <w:lang w:bidi="en-US"/>
        </w:rPr>
        <w:t>Overcrowded Households in Arvin by Tenure – 2010-2020</w:t>
      </w:r>
    </w:p>
    <w:p w14:paraId="0CB432B2" w14:textId="77777777" w:rsidR="0017320F" w:rsidRPr="00925DBC" w:rsidRDefault="0017320F" w:rsidP="0017320F">
      <w:pPr>
        <w:rPr>
          <w:rFonts w:ascii="Times New Roman" w:eastAsia="Calibri" w:hAnsi="Calibri" w:cs="Calibri"/>
          <w:sz w:val="18"/>
          <w:lang w:bidi="en-US"/>
        </w:rPr>
      </w:pPr>
    </w:p>
    <w:tbl>
      <w:tblPr>
        <w:tblW w:w="9348"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258"/>
        <w:gridCol w:w="1191"/>
        <w:gridCol w:w="1194"/>
        <w:gridCol w:w="1191"/>
        <w:gridCol w:w="1191"/>
        <w:gridCol w:w="1191"/>
      </w:tblGrid>
      <w:tr w:rsidR="0017320F" w:rsidRPr="00925DBC" w14:paraId="1E16907C" w14:textId="77777777" w:rsidTr="0017320F">
        <w:trPr>
          <w:trHeight w:val="250"/>
        </w:trPr>
        <w:tc>
          <w:tcPr>
            <w:tcW w:w="2132" w:type="dxa"/>
            <w:shd w:val="clear" w:color="000000" w:fill="D9D9D9"/>
            <w:noWrap/>
            <w:vAlign w:val="bottom"/>
            <w:hideMark/>
          </w:tcPr>
          <w:p w14:paraId="78098DBC" w14:textId="77777777" w:rsidR="0017320F" w:rsidRPr="00925DBC" w:rsidRDefault="0017320F"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58" w:type="dxa"/>
            <w:shd w:val="clear" w:color="000000" w:fill="D9D9D9"/>
            <w:vAlign w:val="center"/>
            <w:hideMark/>
          </w:tcPr>
          <w:p w14:paraId="218F528B"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1" w:type="dxa"/>
            <w:shd w:val="clear" w:color="000000" w:fill="D9D9D9"/>
            <w:vAlign w:val="center"/>
            <w:hideMark/>
          </w:tcPr>
          <w:p w14:paraId="125E720B"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4" w:type="dxa"/>
            <w:shd w:val="clear" w:color="000000" w:fill="D9D9D9"/>
            <w:vAlign w:val="center"/>
            <w:hideMark/>
          </w:tcPr>
          <w:p w14:paraId="4C49D7C7"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47E7C795"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21E07440"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2020</w:t>
            </w:r>
          </w:p>
        </w:tc>
        <w:tc>
          <w:tcPr>
            <w:tcW w:w="1191" w:type="dxa"/>
            <w:shd w:val="clear" w:color="000000" w:fill="D9D9D9"/>
            <w:vAlign w:val="center"/>
            <w:hideMark/>
          </w:tcPr>
          <w:p w14:paraId="3AD87BEA" w14:textId="77777777" w:rsidR="0017320F" w:rsidRPr="00925DBC" w:rsidRDefault="0017320F"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17320F" w:rsidRPr="00925DBC" w14:paraId="50BE0993" w14:textId="77777777" w:rsidTr="0017320F">
        <w:trPr>
          <w:trHeight w:val="250"/>
        </w:trPr>
        <w:tc>
          <w:tcPr>
            <w:tcW w:w="2132" w:type="dxa"/>
            <w:shd w:val="clear" w:color="auto" w:fill="auto"/>
            <w:noWrap/>
            <w:vAlign w:val="bottom"/>
            <w:hideMark/>
          </w:tcPr>
          <w:p w14:paraId="62B19BAB"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258" w:type="dxa"/>
            <w:shd w:val="clear" w:color="auto" w:fill="auto"/>
            <w:noWrap/>
            <w:vAlign w:val="bottom"/>
            <w:hideMark/>
          </w:tcPr>
          <w:p w14:paraId="52ADD8E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3,991</w:t>
            </w:r>
          </w:p>
        </w:tc>
        <w:tc>
          <w:tcPr>
            <w:tcW w:w="1191" w:type="dxa"/>
            <w:shd w:val="clear" w:color="000000" w:fill="F4EAD5"/>
            <w:noWrap/>
            <w:vAlign w:val="bottom"/>
            <w:hideMark/>
          </w:tcPr>
          <w:p w14:paraId="72679B7D"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194" w:type="dxa"/>
            <w:shd w:val="clear" w:color="auto" w:fill="auto"/>
            <w:noWrap/>
            <w:vAlign w:val="bottom"/>
            <w:hideMark/>
          </w:tcPr>
          <w:p w14:paraId="0BC50EB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4,533</w:t>
            </w:r>
          </w:p>
        </w:tc>
        <w:tc>
          <w:tcPr>
            <w:tcW w:w="1191" w:type="dxa"/>
            <w:shd w:val="clear" w:color="000000" w:fill="F4EAD5"/>
            <w:noWrap/>
            <w:vAlign w:val="bottom"/>
            <w:hideMark/>
          </w:tcPr>
          <w:p w14:paraId="21D313BF"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191" w:type="dxa"/>
            <w:shd w:val="clear" w:color="auto" w:fill="auto"/>
            <w:noWrap/>
            <w:vAlign w:val="bottom"/>
            <w:hideMark/>
          </w:tcPr>
          <w:p w14:paraId="39A94AD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91" w:type="dxa"/>
            <w:shd w:val="clear" w:color="000000" w:fill="F4EAD5"/>
            <w:noWrap/>
            <w:vAlign w:val="bottom"/>
            <w:hideMark/>
          </w:tcPr>
          <w:p w14:paraId="2EAA279A"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r>
      <w:tr w:rsidR="0017320F" w:rsidRPr="00925DBC" w14:paraId="3DB8B9F3" w14:textId="77777777" w:rsidTr="0017320F">
        <w:trPr>
          <w:trHeight w:val="250"/>
        </w:trPr>
        <w:tc>
          <w:tcPr>
            <w:tcW w:w="2132" w:type="dxa"/>
            <w:shd w:val="clear" w:color="auto" w:fill="auto"/>
            <w:noWrap/>
            <w:vAlign w:val="bottom"/>
            <w:hideMark/>
          </w:tcPr>
          <w:p w14:paraId="258222F2"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258" w:type="dxa"/>
            <w:shd w:val="clear" w:color="auto" w:fill="auto"/>
            <w:noWrap/>
            <w:vAlign w:val="bottom"/>
            <w:hideMark/>
          </w:tcPr>
          <w:p w14:paraId="0C836FE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2,069</w:t>
            </w:r>
          </w:p>
        </w:tc>
        <w:tc>
          <w:tcPr>
            <w:tcW w:w="1191" w:type="dxa"/>
            <w:shd w:val="clear" w:color="000000" w:fill="F4EAD5"/>
            <w:noWrap/>
            <w:vAlign w:val="bottom"/>
            <w:hideMark/>
          </w:tcPr>
          <w:p w14:paraId="2968265E"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51.8%</w:t>
            </w:r>
          </w:p>
        </w:tc>
        <w:tc>
          <w:tcPr>
            <w:tcW w:w="1194" w:type="dxa"/>
            <w:shd w:val="clear" w:color="auto" w:fill="auto"/>
            <w:noWrap/>
            <w:vAlign w:val="bottom"/>
            <w:hideMark/>
          </w:tcPr>
          <w:p w14:paraId="1B94A1E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2,085</w:t>
            </w:r>
          </w:p>
        </w:tc>
        <w:tc>
          <w:tcPr>
            <w:tcW w:w="1191" w:type="dxa"/>
            <w:shd w:val="clear" w:color="000000" w:fill="F4EAD5"/>
            <w:noWrap/>
            <w:vAlign w:val="bottom"/>
            <w:hideMark/>
          </w:tcPr>
          <w:p w14:paraId="3013751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46.0%</w:t>
            </w:r>
          </w:p>
        </w:tc>
        <w:tc>
          <w:tcPr>
            <w:tcW w:w="1191" w:type="dxa"/>
            <w:shd w:val="clear" w:color="auto" w:fill="auto"/>
            <w:noWrap/>
            <w:vAlign w:val="bottom"/>
            <w:hideMark/>
          </w:tcPr>
          <w:p w14:paraId="757F648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2,370</w:t>
            </w:r>
          </w:p>
        </w:tc>
        <w:tc>
          <w:tcPr>
            <w:tcW w:w="1191" w:type="dxa"/>
            <w:shd w:val="clear" w:color="000000" w:fill="F4EAD5"/>
            <w:noWrap/>
            <w:vAlign w:val="bottom"/>
            <w:hideMark/>
          </w:tcPr>
          <w:p w14:paraId="33401D8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50.3%</w:t>
            </w:r>
          </w:p>
        </w:tc>
      </w:tr>
      <w:tr w:rsidR="0017320F" w:rsidRPr="00925DBC" w14:paraId="67135D77" w14:textId="77777777" w:rsidTr="0017320F">
        <w:trPr>
          <w:trHeight w:val="250"/>
        </w:trPr>
        <w:tc>
          <w:tcPr>
            <w:tcW w:w="2132" w:type="dxa"/>
            <w:shd w:val="clear" w:color="auto" w:fill="auto"/>
            <w:noWrap/>
            <w:vAlign w:val="bottom"/>
            <w:hideMark/>
          </w:tcPr>
          <w:p w14:paraId="72C2822E"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- 0.50 or Less</w:t>
            </w:r>
          </w:p>
        </w:tc>
        <w:tc>
          <w:tcPr>
            <w:tcW w:w="1258" w:type="dxa"/>
            <w:shd w:val="clear" w:color="auto" w:fill="auto"/>
            <w:noWrap/>
            <w:vAlign w:val="bottom"/>
            <w:hideMark/>
          </w:tcPr>
          <w:p w14:paraId="2B0915EC"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566</w:t>
            </w:r>
          </w:p>
        </w:tc>
        <w:tc>
          <w:tcPr>
            <w:tcW w:w="1191" w:type="dxa"/>
            <w:shd w:val="clear" w:color="000000" w:fill="F4EAD5"/>
            <w:noWrap/>
            <w:vAlign w:val="bottom"/>
            <w:hideMark/>
          </w:tcPr>
          <w:p w14:paraId="169AD84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27.4%</w:t>
            </w:r>
          </w:p>
        </w:tc>
        <w:tc>
          <w:tcPr>
            <w:tcW w:w="1194" w:type="dxa"/>
            <w:shd w:val="clear" w:color="auto" w:fill="auto"/>
            <w:noWrap/>
            <w:vAlign w:val="bottom"/>
            <w:hideMark/>
          </w:tcPr>
          <w:p w14:paraId="4D67D19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513</w:t>
            </w:r>
          </w:p>
        </w:tc>
        <w:tc>
          <w:tcPr>
            <w:tcW w:w="1191" w:type="dxa"/>
            <w:shd w:val="clear" w:color="000000" w:fill="F4EAD5"/>
            <w:noWrap/>
            <w:vAlign w:val="bottom"/>
            <w:hideMark/>
          </w:tcPr>
          <w:p w14:paraId="22E077B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24.6%</w:t>
            </w:r>
          </w:p>
        </w:tc>
        <w:tc>
          <w:tcPr>
            <w:tcW w:w="1191" w:type="dxa"/>
            <w:shd w:val="clear" w:color="auto" w:fill="auto"/>
            <w:noWrap/>
            <w:vAlign w:val="bottom"/>
            <w:hideMark/>
          </w:tcPr>
          <w:p w14:paraId="185E0DAA"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661</w:t>
            </w:r>
          </w:p>
        </w:tc>
        <w:tc>
          <w:tcPr>
            <w:tcW w:w="1191" w:type="dxa"/>
            <w:shd w:val="clear" w:color="000000" w:fill="F4EAD5"/>
            <w:noWrap/>
            <w:vAlign w:val="bottom"/>
            <w:hideMark/>
          </w:tcPr>
          <w:p w14:paraId="6B3EE63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27.9%</w:t>
            </w:r>
          </w:p>
        </w:tc>
      </w:tr>
      <w:tr w:rsidR="0017320F" w:rsidRPr="00925DBC" w14:paraId="79083FA1" w14:textId="77777777" w:rsidTr="0017320F">
        <w:trPr>
          <w:trHeight w:val="250"/>
        </w:trPr>
        <w:tc>
          <w:tcPr>
            <w:tcW w:w="2132" w:type="dxa"/>
            <w:shd w:val="clear" w:color="auto" w:fill="auto"/>
            <w:noWrap/>
            <w:vAlign w:val="bottom"/>
            <w:hideMark/>
          </w:tcPr>
          <w:p w14:paraId="6CF59E21"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- 0.51 to 1.00</w:t>
            </w:r>
          </w:p>
        </w:tc>
        <w:tc>
          <w:tcPr>
            <w:tcW w:w="1258" w:type="dxa"/>
            <w:shd w:val="clear" w:color="auto" w:fill="auto"/>
            <w:noWrap/>
            <w:vAlign w:val="bottom"/>
            <w:hideMark/>
          </w:tcPr>
          <w:p w14:paraId="25C05A8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1,207</w:t>
            </w:r>
          </w:p>
        </w:tc>
        <w:tc>
          <w:tcPr>
            <w:tcW w:w="1191" w:type="dxa"/>
            <w:shd w:val="clear" w:color="000000" w:fill="F4EAD5"/>
            <w:noWrap/>
            <w:vAlign w:val="bottom"/>
            <w:hideMark/>
          </w:tcPr>
          <w:p w14:paraId="5F5D3D9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58.3%</w:t>
            </w:r>
          </w:p>
        </w:tc>
        <w:tc>
          <w:tcPr>
            <w:tcW w:w="1194" w:type="dxa"/>
            <w:shd w:val="clear" w:color="auto" w:fill="auto"/>
            <w:noWrap/>
            <w:vAlign w:val="bottom"/>
            <w:hideMark/>
          </w:tcPr>
          <w:p w14:paraId="17118AB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1,259</w:t>
            </w:r>
          </w:p>
        </w:tc>
        <w:tc>
          <w:tcPr>
            <w:tcW w:w="1191" w:type="dxa"/>
            <w:shd w:val="clear" w:color="000000" w:fill="F4EAD5"/>
            <w:noWrap/>
            <w:vAlign w:val="bottom"/>
            <w:hideMark/>
          </w:tcPr>
          <w:p w14:paraId="1702C6A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60.4%</w:t>
            </w:r>
          </w:p>
        </w:tc>
        <w:tc>
          <w:tcPr>
            <w:tcW w:w="1191" w:type="dxa"/>
            <w:shd w:val="clear" w:color="auto" w:fill="auto"/>
            <w:noWrap/>
            <w:vAlign w:val="bottom"/>
            <w:hideMark/>
          </w:tcPr>
          <w:p w14:paraId="608ABA8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1,273</w:t>
            </w:r>
          </w:p>
        </w:tc>
        <w:tc>
          <w:tcPr>
            <w:tcW w:w="1191" w:type="dxa"/>
            <w:shd w:val="clear" w:color="000000" w:fill="F4EAD5"/>
            <w:noWrap/>
            <w:vAlign w:val="bottom"/>
            <w:hideMark/>
          </w:tcPr>
          <w:p w14:paraId="45235F3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53.7%</w:t>
            </w:r>
          </w:p>
        </w:tc>
      </w:tr>
      <w:tr w:rsidR="0017320F" w:rsidRPr="00925DBC" w14:paraId="398BA2B1" w14:textId="77777777" w:rsidTr="0017320F">
        <w:trPr>
          <w:trHeight w:val="250"/>
        </w:trPr>
        <w:tc>
          <w:tcPr>
            <w:tcW w:w="2132" w:type="dxa"/>
            <w:shd w:val="clear" w:color="auto" w:fill="auto"/>
            <w:noWrap/>
            <w:vAlign w:val="bottom"/>
            <w:hideMark/>
          </w:tcPr>
          <w:p w14:paraId="4C7DF95A"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- 1.01 to 1.50</w:t>
            </w:r>
          </w:p>
        </w:tc>
        <w:tc>
          <w:tcPr>
            <w:tcW w:w="1258" w:type="dxa"/>
            <w:shd w:val="clear" w:color="auto" w:fill="auto"/>
            <w:noWrap/>
            <w:vAlign w:val="bottom"/>
            <w:hideMark/>
          </w:tcPr>
          <w:p w14:paraId="17D3C0E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261</w:t>
            </w:r>
          </w:p>
        </w:tc>
        <w:tc>
          <w:tcPr>
            <w:tcW w:w="1191" w:type="dxa"/>
            <w:shd w:val="clear" w:color="000000" w:fill="F4EAD5"/>
            <w:noWrap/>
            <w:vAlign w:val="bottom"/>
            <w:hideMark/>
          </w:tcPr>
          <w:p w14:paraId="319BEAC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12.6%</w:t>
            </w:r>
          </w:p>
        </w:tc>
        <w:tc>
          <w:tcPr>
            <w:tcW w:w="1194" w:type="dxa"/>
            <w:shd w:val="clear" w:color="auto" w:fill="auto"/>
            <w:noWrap/>
            <w:vAlign w:val="bottom"/>
            <w:hideMark/>
          </w:tcPr>
          <w:p w14:paraId="458BC3F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260</w:t>
            </w:r>
          </w:p>
        </w:tc>
        <w:tc>
          <w:tcPr>
            <w:tcW w:w="1191" w:type="dxa"/>
            <w:shd w:val="clear" w:color="000000" w:fill="F4EAD5"/>
            <w:noWrap/>
            <w:vAlign w:val="bottom"/>
            <w:hideMark/>
          </w:tcPr>
          <w:p w14:paraId="1DE9C07C"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12.5%</w:t>
            </w:r>
          </w:p>
        </w:tc>
        <w:tc>
          <w:tcPr>
            <w:tcW w:w="1191" w:type="dxa"/>
            <w:shd w:val="clear" w:color="auto" w:fill="auto"/>
            <w:noWrap/>
            <w:vAlign w:val="bottom"/>
            <w:hideMark/>
          </w:tcPr>
          <w:p w14:paraId="2B8A222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346</w:t>
            </w:r>
          </w:p>
        </w:tc>
        <w:tc>
          <w:tcPr>
            <w:tcW w:w="1191" w:type="dxa"/>
            <w:shd w:val="clear" w:color="000000" w:fill="F4EAD5"/>
            <w:noWrap/>
            <w:vAlign w:val="bottom"/>
            <w:hideMark/>
          </w:tcPr>
          <w:p w14:paraId="6D4CE21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14.6%</w:t>
            </w:r>
          </w:p>
        </w:tc>
      </w:tr>
      <w:tr w:rsidR="0017320F" w:rsidRPr="00925DBC" w14:paraId="06A264A1" w14:textId="77777777" w:rsidTr="0017320F">
        <w:trPr>
          <w:trHeight w:val="250"/>
        </w:trPr>
        <w:tc>
          <w:tcPr>
            <w:tcW w:w="2132" w:type="dxa"/>
            <w:shd w:val="clear" w:color="auto" w:fill="auto"/>
            <w:noWrap/>
            <w:vAlign w:val="bottom"/>
            <w:hideMark/>
          </w:tcPr>
          <w:p w14:paraId="3CED3BA4"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- 1.51 to 2.00</w:t>
            </w:r>
          </w:p>
        </w:tc>
        <w:tc>
          <w:tcPr>
            <w:tcW w:w="1258" w:type="dxa"/>
            <w:shd w:val="clear" w:color="auto" w:fill="auto"/>
            <w:noWrap/>
            <w:vAlign w:val="bottom"/>
            <w:hideMark/>
          </w:tcPr>
          <w:p w14:paraId="7415C62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191" w:type="dxa"/>
            <w:shd w:val="clear" w:color="000000" w:fill="F4EAD5"/>
            <w:noWrap/>
            <w:vAlign w:val="bottom"/>
            <w:hideMark/>
          </w:tcPr>
          <w:p w14:paraId="02600CF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w:t>
            </w:r>
          </w:p>
        </w:tc>
        <w:tc>
          <w:tcPr>
            <w:tcW w:w="1194" w:type="dxa"/>
            <w:shd w:val="clear" w:color="auto" w:fill="auto"/>
            <w:noWrap/>
            <w:vAlign w:val="bottom"/>
            <w:hideMark/>
          </w:tcPr>
          <w:p w14:paraId="39DDC26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w:t>
            </w:r>
          </w:p>
        </w:tc>
        <w:tc>
          <w:tcPr>
            <w:tcW w:w="1191" w:type="dxa"/>
            <w:shd w:val="clear" w:color="000000" w:fill="F4EAD5"/>
            <w:noWrap/>
            <w:vAlign w:val="bottom"/>
            <w:hideMark/>
          </w:tcPr>
          <w:p w14:paraId="0B78F558"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c>
          <w:tcPr>
            <w:tcW w:w="1191" w:type="dxa"/>
            <w:shd w:val="clear" w:color="auto" w:fill="auto"/>
            <w:noWrap/>
            <w:vAlign w:val="bottom"/>
            <w:hideMark/>
          </w:tcPr>
          <w:p w14:paraId="3A68F35B"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w:t>
            </w:r>
          </w:p>
        </w:tc>
        <w:tc>
          <w:tcPr>
            <w:tcW w:w="1191" w:type="dxa"/>
            <w:shd w:val="clear" w:color="000000" w:fill="F4EAD5"/>
            <w:noWrap/>
            <w:vAlign w:val="bottom"/>
            <w:hideMark/>
          </w:tcPr>
          <w:p w14:paraId="674CC15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17320F" w:rsidRPr="00925DBC" w14:paraId="7D1B63D0" w14:textId="77777777" w:rsidTr="0017320F">
        <w:trPr>
          <w:trHeight w:val="250"/>
        </w:trPr>
        <w:tc>
          <w:tcPr>
            <w:tcW w:w="2132" w:type="dxa"/>
            <w:shd w:val="clear" w:color="auto" w:fill="auto"/>
            <w:noWrap/>
            <w:vAlign w:val="bottom"/>
            <w:hideMark/>
          </w:tcPr>
          <w:p w14:paraId="1EFB1A2E"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- 2.01 or More</w:t>
            </w:r>
          </w:p>
        </w:tc>
        <w:tc>
          <w:tcPr>
            <w:tcW w:w="1258" w:type="dxa"/>
            <w:shd w:val="clear" w:color="auto" w:fill="auto"/>
            <w:noWrap/>
            <w:vAlign w:val="bottom"/>
            <w:hideMark/>
          </w:tcPr>
          <w:p w14:paraId="2228183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77352CEC"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4" w:type="dxa"/>
            <w:shd w:val="clear" w:color="auto" w:fill="auto"/>
            <w:noWrap/>
            <w:vAlign w:val="bottom"/>
            <w:hideMark/>
          </w:tcPr>
          <w:p w14:paraId="4E09561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w:t>
            </w:r>
          </w:p>
        </w:tc>
        <w:tc>
          <w:tcPr>
            <w:tcW w:w="1191" w:type="dxa"/>
            <w:shd w:val="clear" w:color="000000" w:fill="F4EAD5"/>
            <w:noWrap/>
            <w:vAlign w:val="bottom"/>
            <w:hideMark/>
          </w:tcPr>
          <w:p w14:paraId="5739847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0.3%</w:t>
            </w:r>
          </w:p>
        </w:tc>
        <w:tc>
          <w:tcPr>
            <w:tcW w:w="1191" w:type="dxa"/>
            <w:shd w:val="clear" w:color="auto" w:fill="auto"/>
            <w:noWrap/>
            <w:vAlign w:val="bottom"/>
            <w:hideMark/>
          </w:tcPr>
          <w:p w14:paraId="549B41E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w:t>
            </w:r>
          </w:p>
        </w:tc>
        <w:tc>
          <w:tcPr>
            <w:tcW w:w="1191" w:type="dxa"/>
            <w:shd w:val="clear" w:color="000000" w:fill="F4EAD5"/>
            <w:noWrap/>
            <w:vAlign w:val="bottom"/>
            <w:hideMark/>
          </w:tcPr>
          <w:p w14:paraId="633B82F2"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r>
      <w:tr w:rsidR="0017320F" w:rsidRPr="00925DBC" w14:paraId="5CE4F25A" w14:textId="77777777" w:rsidTr="0017320F">
        <w:trPr>
          <w:trHeight w:val="250"/>
        </w:trPr>
        <w:tc>
          <w:tcPr>
            <w:tcW w:w="2132" w:type="dxa"/>
            <w:shd w:val="clear" w:color="auto" w:fill="auto"/>
            <w:noWrap/>
            <w:vAlign w:val="bottom"/>
            <w:hideMark/>
          </w:tcPr>
          <w:p w14:paraId="1ED123F7"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258" w:type="dxa"/>
            <w:shd w:val="clear" w:color="auto" w:fill="auto"/>
            <w:noWrap/>
            <w:vAlign w:val="bottom"/>
            <w:hideMark/>
          </w:tcPr>
          <w:p w14:paraId="585D88E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1,922</w:t>
            </w:r>
          </w:p>
        </w:tc>
        <w:tc>
          <w:tcPr>
            <w:tcW w:w="1191" w:type="dxa"/>
            <w:shd w:val="clear" w:color="000000" w:fill="F4EAD5"/>
            <w:noWrap/>
            <w:vAlign w:val="bottom"/>
            <w:hideMark/>
          </w:tcPr>
          <w:p w14:paraId="17590AE3"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48.2%</w:t>
            </w:r>
          </w:p>
        </w:tc>
        <w:tc>
          <w:tcPr>
            <w:tcW w:w="1194" w:type="dxa"/>
            <w:shd w:val="clear" w:color="auto" w:fill="auto"/>
            <w:noWrap/>
            <w:vAlign w:val="bottom"/>
            <w:hideMark/>
          </w:tcPr>
          <w:p w14:paraId="4E03769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2,448</w:t>
            </w:r>
          </w:p>
        </w:tc>
        <w:tc>
          <w:tcPr>
            <w:tcW w:w="1191" w:type="dxa"/>
            <w:shd w:val="clear" w:color="000000" w:fill="F4EAD5"/>
            <w:noWrap/>
            <w:vAlign w:val="bottom"/>
            <w:hideMark/>
          </w:tcPr>
          <w:p w14:paraId="75E852D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54.0%</w:t>
            </w:r>
          </w:p>
        </w:tc>
        <w:tc>
          <w:tcPr>
            <w:tcW w:w="1191" w:type="dxa"/>
            <w:shd w:val="clear" w:color="auto" w:fill="auto"/>
            <w:noWrap/>
            <w:vAlign w:val="bottom"/>
            <w:hideMark/>
          </w:tcPr>
          <w:p w14:paraId="6CBE1A5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2,341</w:t>
            </w:r>
          </w:p>
        </w:tc>
        <w:tc>
          <w:tcPr>
            <w:tcW w:w="1191" w:type="dxa"/>
            <w:shd w:val="clear" w:color="000000" w:fill="F4EAD5"/>
            <w:noWrap/>
            <w:vAlign w:val="bottom"/>
            <w:hideMark/>
          </w:tcPr>
          <w:p w14:paraId="5404F2D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49.7%</w:t>
            </w:r>
          </w:p>
        </w:tc>
      </w:tr>
      <w:tr w:rsidR="0017320F" w:rsidRPr="00925DBC" w14:paraId="21DD556E" w14:textId="77777777" w:rsidTr="0017320F">
        <w:trPr>
          <w:trHeight w:val="250"/>
        </w:trPr>
        <w:tc>
          <w:tcPr>
            <w:tcW w:w="2132" w:type="dxa"/>
            <w:shd w:val="clear" w:color="auto" w:fill="auto"/>
            <w:noWrap/>
            <w:vAlign w:val="bottom"/>
            <w:hideMark/>
          </w:tcPr>
          <w:p w14:paraId="56325523"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- 0.50 or Less</w:t>
            </w:r>
          </w:p>
        </w:tc>
        <w:tc>
          <w:tcPr>
            <w:tcW w:w="1258" w:type="dxa"/>
            <w:shd w:val="clear" w:color="auto" w:fill="auto"/>
            <w:noWrap/>
            <w:vAlign w:val="bottom"/>
            <w:hideMark/>
          </w:tcPr>
          <w:p w14:paraId="63F915E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394</w:t>
            </w:r>
          </w:p>
        </w:tc>
        <w:tc>
          <w:tcPr>
            <w:tcW w:w="1191" w:type="dxa"/>
            <w:shd w:val="clear" w:color="000000" w:fill="F4EAD5"/>
            <w:noWrap/>
            <w:vAlign w:val="bottom"/>
            <w:hideMark/>
          </w:tcPr>
          <w:p w14:paraId="65C91D5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19.0%</w:t>
            </w:r>
          </w:p>
        </w:tc>
        <w:tc>
          <w:tcPr>
            <w:tcW w:w="1194" w:type="dxa"/>
            <w:shd w:val="clear" w:color="auto" w:fill="auto"/>
            <w:noWrap/>
            <w:vAlign w:val="bottom"/>
            <w:hideMark/>
          </w:tcPr>
          <w:p w14:paraId="6F78AE0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412</w:t>
            </w:r>
          </w:p>
        </w:tc>
        <w:tc>
          <w:tcPr>
            <w:tcW w:w="1191" w:type="dxa"/>
            <w:shd w:val="clear" w:color="000000" w:fill="F4EAD5"/>
            <w:noWrap/>
            <w:vAlign w:val="bottom"/>
            <w:hideMark/>
          </w:tcPr>
          <w:p w14:paraId="03B9780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16.8%</w:t>
            </w:r>
          </w:p>
        </w:tc>
        <w:tc>
          <w:tcPr>
            <w:tcW w:w="1191" w:type="dxa"/>
            <w:shd w:val="clear" w:color="auto" w:fill="auto"/>
            <w:noWrap/>
            <w:vAlign w:val="bottom"/>
            <w:hideMark/>
          </w:tcPr>
          <w:p w14:paraId="7D3E2F4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364</w:t>
            </w:r>
          </w:p>
        </w:tc>
        <w:tc>
          <w:tcPr>
            <w:tcW w:w="1191" w:type="dxa"/>
            <w:shd w:val="clear" w:color="000000" w:fill="F4EAD5"/>
            <w:noWrap/>
            <w:vAlign w:val="bottom"/>
            <w:hideMark/>
          </w:tcPr>
          <w:p w14:paraId="55A7CFD7"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15.5%</w:t>
            </w:r>
          </w:p>
        </w:tc>
      </w:tr>
      <w:tr w:rsidR="0017320F" w:rsidRPr="00925DBC" w14:paraId="2256CC25" w14:textId="77777777" w:rsidTr="0017320F">
        <w:trPr>
          <w:trHeight w:val="250"/>
        </w:trPr>
        <w:tc>
          <w:tcPr>
            <w:tcW w:w="2132" w:type="dxa"/>
            <w:shd w:val="clear" w:color="auto" w:fill="auto"/>
            <w:noWrap/>
            <w:vAlign w:val="bottom"/>
            <w:hideMark/>
          </w:tcPr>
          <w:p w14:paraId="43232D22"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- 0.51 to 1.00</w:t>
            </w:r>
          </w:p>
        </w:tc>
        <w:tc>
          <w:tcPr>
            <w:tcW w:w="1258" w:type="dxa"/>
            <w:shd w:val="clear" w:color="auto" w:fill="auto"/>
            <w:noWrap/>
            <w:vAlign w:val="bottom"/>
            <w:hideMark/>
          </w:tcPr>
          <w:p w14:paraId="378758D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732</w:t>
            </w:r>
          </w:p>
        </w:tc>
        <w:tc>
          <w:tcPr>
            <w:tcW w:w="1191" w:type="dxa"/>
            <w:shd w:val="clear" w:color="000000" w:fill="F4EAD5"/>
            <w:noWrap/>
            <w:vAlign w:val="bottom"/>
            <w:hideMark/>
          </w:tcPr>
          <w:p w14:paraId="5E6790EF"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35.4%</w:t>
            </w:r>
          </w:p>
        </w:tc>
        <w:tc>
          <w:tcPr>
            <w:tcW w:w="1194" w:type="dxa"/>
            <w:shd w:val="clear" w:color="auto" w:fill="auto"/>
            <w:noWrap/>
            <w:vAlign w:val="bottom"/>
            <w:hideMark/>
          </w:tcPr>
          <w:p w14:paraId="46300B72"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1,286</w:t>
            </w:r>
          </w:p>
        </w:tc>
        <w:tc>
          <w:tcPr>
            <w:tcW w:w="1191" w:type="dxa"/>
            <w:shd w:val="clear" w:color="000000" w:fill="F4EAD5"/>
            <w:noWrap/>
            <w:vAlign w:val="bottom"/>
            <w:hideMark/>
          </w:tcPr>
          <w:p w14:paraId="3C34007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52.5%</w:t>
            </w:r>
          </w:p>
        </w:tc>
        <w:tc>
          <w:tcPr>
            <w:tcW w:w="1191" w:type="dxa"/>
            <w:shd w:val="clear" w:color="auto" w:fill="auto"/>
            <w:noWrap/>
            <w:vAlign w:val="bottom"/>
            <w:hideMark/>
          </w:tcPr>
          <w:p w14:paraId="320285DC"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1,137</w:t>
            </w:r>
          </w:p>
        </w:tc>
        <w:tc>
          <w:tcPr>
            <w:tcW w:w="1191" w:type="dxa"/>
            <w:shd w:val="clear" w:color="000000" w:fill="F4EAD5"/>
            <w:noWrap/>
            <w:vAlign w:val="bottom"/>
            <w:hideMark/>
          </w:tcPr>
          <w:p w14:paraId="25D61E58"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48.6%</w:t>
            </w:r>
          </w:p>
        </w:tc>
      </w:tr>
      <w:tr w:rsidR="0017320F" w:rsidRPr="00925DBC" w14:paraId="4CB038BF" w14:textId="77777777" w:rsidTr="0017320F">
        <w:trPr>
          <w:trHeight w:val="250"/>
        </w:trPr>
        <w:tc>
          <w:tcPr>
            <w:tcW w:w="2132" w:type="dxa"/>
            <w:shd w:val="clear" w:color="auto" w:fill="auto"/>
            <w:noWrap/>
            <w:vAlign w:val="bottom"/>
            <w:hideMark/>
          </w:tcPr>
          <w:p w14:paraId="76E2676D"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- 1.01 to 1.50</w:t>
            </w:r>
          </w:p>
        </w:tc>
        <w:tc>
          <w:tcPr>
            <w:tcW w:w="1258" w:type="dxa"/>
            <w:shd w:val="clear" w:color="auto" w:fill="auto"/>
            <w:noWrap/>
            <w:vAlign w:val="bottom"/>
            <w:hideMark/>
          </w:tcPr>
          <w:p w14:paraId="66A6C572"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651</w:t>
            </w:r>
          </w:p>
        </w:tc>
        <w:tc>
          <w:tcPr>
            <w:tcW w:w="1191" w:type="dxa"/>
            <w:shd w:val="clear" w:color="000000" w:fill="F4EAD5"/>
            <w:noWrap/>
            <w:vAlign w:val="bottom"/>
            <w:hideMark/>
          </w:tcPr>
          <w:p w14:paraId="26F1823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31.5%</w:t>
            </w:r>
          </w:p>
        </w:tc>
        <w:tc>
          <w:tcPr>
            <w:tcW w:w="1194" w:type="dxa"/>
            <w:shd w:val="clear" w:color="auto" w:fill="auto"/>
            <w:noWrap/>
            <w:vAlign w:val="bottom"/>
            <w:hideMark/>
          </w:tcPr>
          <w:p w14:paraId="1A1CCBE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632</w:t>
            </w:r>
          </w:p>
        </w:tc>
        <w:tc>
          <w:tcPr>
            <w:tcW w:w="1191" w:type="dxa"/>
            <w:shd w:val="clear" w:color="000000" w:fill="F4EAD5"/>
            <w:noWrap/>
            <w:vAlign w:val="bottom"/>
            <w:hideMark/>
          </w:tcPr>
          <w:p w14:paraId="5DC7FE11"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25.8%</w:t>
            </w:r>
          </w:p>
        </w:tc>
        <w:tc>
          <w:tcPr>
            <w:tcW w:w="1191" w:type="dxa"/>
            <w:shd w:val="clear" w:color="auto" w:fill="auto"/>
            <w:noWrap/>
            <w:vAlign w:val="bottom"/>
            <w:hideMark/>
          </w:tcPr>
          <w:p w14:paraId="5C6AAA24"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625</w:t>
            </w:r>
          </w:p>
        </w:tc>
        <w:tc>
          <w:tcPr>
            <w:tcW w:w="1191" w:type="dxa"/>
            <w:shd w:val="clear" w:color="000000" w:fill="F4EAD5"/>
            <w:noWrap/>
            <w:vAlign w:val="bottom"/>
            <w:hideMark/>
          </w:tcPr>
          <w:p w14:paraId="030E0A5D"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26.7%</w:t>
            </w:r>
          </w:p>
        </w:tc>
      </w:tr>
      <w:tr w:rsidR="0017320F" w:rsidRPr="00925DBC" w14:paraId="49EA62BE" w14:textId="77777777" w:rsidTr="0017320F">
        <w:trPr>
          <w:trHeight w:val="250"/>
        </w:trPr>
        <w:tc>
          <w:tcPr>
            <w:tcW w:w="2132" w:type="dxa"/>
            <w:shd w:val="clear" w:color="auto" w:fill="auto"/>
            <w:noWrap/>
            <w:vAlign w:val="bottom"/>
            <w:hideMark/>
          </w:tcPr>
          <w:p w14:paraId="1F7DE29D"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- 1.51 to 2.00</w:t>
            </w:r>
          </w:p>
        </w:tc>
        <w:tc>
          <w:tcPr>
            <w:tcW w:w="1258" w:type="dxa"/>
            <w:shd w:val="clear" w:color="auto" w:fill="auto"/>
            <w:noWrap/>
            <w:vAlign w:val="bottom"/>
            <w:hideMark/>
          </w:tcPr>
          <w:p w14:paraId="3B6B68BE"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103</w:t>
            </w:r>
          </w:p>
        </w:tc>
        <w:tc>
          <w:tcPr>
            <w:tcW w:w="1191" w:type="dxa"/>
            <w:shd w:val="clear" w:color="000000" w:fill="F4EAD5"/>
            <w:noWrap/>
            <w:vAlign w:val="bottom"/>
            <w:hideMark/>
          </w:tcPr>
          <w:p w14:paraId="229E145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5.0%</w:t>
            </w:r>
          </w:p>
        </w:tc>
        <w:tc>
          <w:tcPr>
            <w:tcW w:w="1194" w:type="dxa"/>
            <w:shd w:val="clear" w:color="auto" w:fill="auto"/>
            <w:noWrap/>
            <w:vAlign w:val="bottom"/>
            <w:hideMark/>
          </w:tcPr>
          <w:p w14:paraId="257F4D3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118</w:t>
            </w:r>
          </w:p>
        </w:tc>
        <w:tc>
          <w:tcPr>
            <w:tcW w:w="1191" w:type="dxa"/>
            <w:shd w:val="clear" w:color="000000" w:fill="F4EAD5"/>
            <w:noWrap/>
            <w:vAlign w:val="bottom"/>
            <w:hideMark/>
          </w:tcPr>
          <w:p w14:paraId="1FC1D0E8"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w:t>
            </w:r>
          </w:p>
        </w:tc>
        <w:tc>
          <w:tcPr>
            <w:tcW w:w="1191" w:type="dxa"/>
            <w:shd w:val="clear" w:color="auto" w:fill="auto"/>
            <w:noWrap/>
            <w:vAlign w:val="bottom"/>
            <w:hideMark/>
          </w:tcPr>
          <w:p w14:paraId="6978284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196</w:t>
            </w:r>
          </w:p>
        </w:tc>
        <w:tc>
          <w:tcPr>
            <w:tcW w:w="1191" w:type="dxa"/>
            <w:shd w:val="clear" w:color="000000" w:fill="F4EAD5"/>
            <w:noWrap/>
            <w:vAlign w:val="bottom"/>
            <w:hideMark/>
          </w:tcPr>
          <w:p w14:paraId="41ADF705"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8.4%</w:t>
            </w:r>
          </w:p>
        </w:tc>
      </w:tr>
      <w:tr w:rsidR="0017320F" w:rsidRPr="00925DBC" w14:paraId="4FC4D446" w14:textId="77777777" w:rsidTr="0017320F">
        <w:trPr>
          <w:trHeight w:val="250"/>
        </w:trPr>
        <w:tc>
          <w:tcPr>
            <w:tcW w:w="2132" w:type="dxa"/>
            <w:shd w:val="clear" w:color="auto" w:fill="auto"/>
            <w:noWrap/>
            <w:vAlign w:val="bottom"/>
            <w:hideMark/>
          </w:tcPr>
          <w:p w14:paraId="3FDAEA64" w14:textId="77777777" w:rsidR="0017320F" w:rsidRPr="00925DBC" w:rsidRDefault="0017320F"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- 2.01 or More</w:t>
            </w:r>
          </w:p>
        </w:tc>
        <w:tc>
          <w:tcPr>
            <w:tcW w:w="1258" w:type="dxa"/>
            <w:shd w:val="clear" w:color="auto" w:fill="auto"/>
            <w:noWrap/>
            <w:vAlign w:val="bottom"/>
            <w:hideMark/>
          </w:tcPr>
          <w:p w14:paraId="4C5ED039"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191" w:type="dxa"/>
            <w:shd w:val="clear" w:color="000000" w:fill="F4EAD5"/>
            <w:noWrap/>
            <w:vAlign w:val="bottom"/>
            <w:hideMark/>
          </w:tcPr>
          <w:p w14:paraId="6C67090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194" w:type="dxa"/>
            <w:shd w:val="clear" w:color="auto" w:fill="auto"/>
            <w:noWrap/>
            <w:vAlign w:val="bottom"/>
            <w:hideMark/>
          </w:tcPr>
          <w:p w14:paraId="47D12D3A"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3EC0D706"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1" w:type="dxa"/>
            <w:shd w:val="clear" w:color="auto" w:fill="auto"/>
            <w:noWrap/>
            <w:vAlign w:val="bottom"/>
            <w:hideMark/>
          </w:tcPr>
          <w:p w14:paraId="0705C99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w:t>
            </w:r>
          </w:p>
        </w:tc>
        <w:tc>
          <w:tcPr>
            <w:tcW w:w="1191" w:type="dxa"/>
            <w:shd w:val="clear" w:color="000000" w:fill="F4EAD5"/>
            <w:noWrap/>
            <w:vAlign w:val="bottom"/>
            <w:hideMark/>
          </w:tcPr>
          <w:p w14:paraId="04125EA0" w14:textId="77777777" w:rsidR="0017320F" w:rsidRPr="00925DBC" w:rsidRDefault="0017320F"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17320F" w:rsidRPr="00925DBC" w14:paraId="09F71BCF" w14:textId="77777777" w:rsidTr="0017320F">
        <w:trPr>
          <w:trHeight w:val="250"/>
        </w:trPr>
        <w:tc>
          <w:tcPr>
            <w:tcW w:w="9348" w:type="dxa"/>
            <w:gridSpan w:val="7"/>
            <w:shd w:val="clear" w:color="auto" w:fill="auto"/>
            <w:noWrap/>
            <w:vAlign w:val="bottom"/>
            <w:hideMark/>
          </w:tcPr>
          <w:p w14:paraId="4D106B74" w14:textId="77777777" w:rsidR="0017320F" w:rsidRPr="005A69B0" w:rsidRDefault="0017320F" w:rsidP="00D631B4">
            <w:pPr>
              <w:rPr>
                <w:rFonts w:ascii="Times New Roman" w:eastAsia="Times New Roman" w:hAnsi="Times New Roman" w:cs="Times New Roman"/>
                <w:sz w:val="16"/>
                <w:szCs w:val="16"/>
              </w:rPr>
            </w:pPr>
            <w:r w:rsidRPr="005A69B0">
              <w:rPr>
                <w:rFonts w:ascii="Calibri Light" w:eastAsia="Times New Roman" w:hAnsi="Calibri Light" w:cs="Calibri Light"/>
                <w:color w:val="000000"/>
                <w:sz w:val="16"/>
                <w:szCs w:val="16"/>
              </w:rPr>
              <w:t>Source: U.S. Census Bureau, ACS 06-10, 11-15, 16-20 (5-year Estimates), Table B25014</w:t>
            </w:r>
          </w:p>
        </w:tc>
      </w:tr>
    </w:tbl>
    <w:p w14:paraId="3D5358CA" w14:textId="77777777" w:rsidR="008A7311" w:rsidRPr="005D5E4B" w:rsidRDefault="008A7311" w:rsidP="005D5E4B">
      <w:pPr>
        <w:spacing w:before="15" w:line="254" w:lineRule="auto"/>
        <w:ind w:left="900" w:right="895"/>
        <w:jc w:val="both"/>
        <w:rPr>
          <w:rFonts w:asciiTheme="minorHAnsi" w:hAnsiTheme="minorHAnsi" w:cstheme="minorHAnsi"/>
          <w:spacing w:val="1"/>
        </w:rPr>
      </w:pPr>
    </w:p>
    <w:p w14:paraId="59F38F57" w14:textId="019BC68F" w:rsidR="005D5E4B" w:rsidRPr="003756BF" w:rsidRDefault="005D5E4B" w:rsidP="003756BF">
      <w:pPr>
        <w:spacing w:before="120" w:after="120"/>
        <w:jc w:val="both"/>
        <w:rPr>
          <w:rFonts w:ascii="Calibri" w:hAnsi="Calibri" w:cs="Calibri"/>
        </w:rPr>
      </w:pPr>
      <w:r w:rsidRPr="003756BF">
        <w:rPr>
          <w:rFonts w:ascii="Calibri" w:hAnsi="Calibri" w:cs="Calibri"/>
        </w:rPr>
        <w:t xml:space="preserve">To address displacement risks due to low income, overcrowding and overpayment, the </w:t>
      </w:r>
      <w:r w:rsidR="007C2E8B" w:rsidRPr="003756BF">
        <w:rPr>
          <w:rFonts w:ascii="Calibri" w:hAnsi="Calibri" w:cs="Calibri"/>
        </w:rPr>
        <w:t>city</w:t>
      </w:r>
      <w:r w:rsidRPr="003756BF">
        <w:rPr>
          <w:rFonts w:ascii="Calibri" w:hAnsi="Calibri" w:cs="Calibri"/>
        </w:rPr>
        <w:t xml:space="preserve"> will implement a range of programs including access to information, clean up/fix up campaigns, and support to lower income residents with affordable home ownership and rental opportunities (Programs 1, 2,3,6,7,8, 9, 15, 17, 19, 22 and 24).</w:t>
      </w:r>
    </w:p>
    <w:p w14:paraId="6E337781" w14:textId="532A60C5" w:rsidR="005D5E4B" w:rsidRPr="003756BF" w:rsidRDefault="005D5E4B" w:rsidP="003756BF">
      <w:pPr>
        <w:spacing w:before="120" w:after="120"/>
        <w:jc w:val="both"/>
        <w:rPr>
          <w:rFonts w:ascii="Calibri" w:hAnsi="Calibri" w:cs="Calibri"/>
          <w:b/>
        </w:rPr>
      </w:pPr>
      <w:bookmarkStart w:id="61" w:name="_Toc152971101"/>
      <w:r w:rsidRPr="003756BF">
        <w:rPr>
          <w:rFonts w:ascii="Calibri" w:hAnsi="Calibri" w:cs="Calibri"/>
          <w:b/>
        </w:rPr>
        <w:t>Future Growth Needs</w:t>
      </w:r>
      <w:bookmarkEnd w:id="61"/>
    </w:p>
    <w:p w14:paraId="477C84FA" w14:textId="7DFF9889"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City’s future growth need is based on the RHNA, which allocates production of 17 extremely-low, 107 very-low, 79 low-income, and 971 moderate and above moderate units to the City for the 2023-2031 planning period. </w:t>
      </w:r>
      <w:r w:rsidR="00E663C8" w:rsidRPr="003756BF">
        <w:rPr>
          <w:rFonts w:ascii="Calibri" w:hAnsi="Calibri" w:cs="Calibri"/>
        </w:rPr>
        <w:t>The</w:t>
      </w:r>
      <w:r w:rsidRPr="003756BF">
        <w:rPr>
          <w:rFonts w:ascii="Calibri" w:hAnsi="Calibri" w:cs="Calibri"/>
        </w:rPr>
        <w:t xml:space="preserve"> Housing Element shows the City’s ability to meet its 2023-2031 RHNA need at all income levels</w:t>
      </w:r>
      <w:r w:rsidR="00E663C8" w:rsidRPr="003756BF">
        <w:rPr>
          <w:rFonts w:ascii="Calibri" w:hAnsi="Calibri" w:cs="Calibri"/>
        </w:rPr>
        <w:t xml:space="preserve"> and </w:t>
      </w:r>
      <w:r w:rsidRPr="003756BF">
        <w:rPr>
          <w:rFonts w:ascii="Calibri" w:hAnsi="Calibri" w:cs="Calibri"/>
        </w:rPr>
        <w:t xml:space="preserve">demonstrates the City’s ability to accommodate the anticipated future affordable housing needs of the community. Figure </w:t>
      </w:r>
      <w:r w:rsidR="001D7C2B" w:rsidRPr="003756BF">
        <w:rPr>
          <w:rFonts w:ascii="Calibri" w:hAnsi="Calibri" w:cs="Calibri"/>
        </w:rPr>
        <w:t xml:space="preserve">15 </w:t>
      </w:r>
      <w:r w:rsidRPr="003756BF">
        <w:rPr>
          <w:rFonts w:ascii="Calibri" w:hAnsi="Calibri" w:cs="Calibri"/>
        </w:rPr>
        <w:t xml:space="preserve">shows that vacant lots for future growth are located mostly to the South-west and North of the City. Land occupied by deteriorated and/or dilapidated buildings in the South of Haven Drive and North of Hood Street has the potential to create a healthy, viable mix of housing for </w:t>
      </w:r>
      <w:r w:rsidR="007C2E8B" w:rsidRPr="003756BF">
        <w:rPr>
          <w:rFonts w:ascii="Calibri" w:hAnsi="Calibri" w:cs="Calibri"/>
        </w:rPr>
        <w:t>low-income</w:t>
      </w:r>
      <w:r w:rsidRPr="003756BF">
        <w:rPr>
          <w:rFonts w:ascii="Calibri" w:hAnsi="Calibri" w:cs="Calibri"/>
        </w:rPr>
        <w:t xml:space="preserve"> groups and household sizes. It can involve the construction of new dwelling units in addition to those that are replaced, since parcels with blighted structures, for a variety of reasons, frequently have not been developed to their maximum potential density. Recycling, then, can have the dual benefit of both augmenting the city’s housing supply and improving the quality of dwelling units and neighborhoods.</w:t>
      </w:r>
    </w:p>
    <w:p w14:paraId="7DFADF45" w14:textId="77777777" w:rsidR="005D5E4B" w:rsidRPr="003756BF" w:rsidRDefault="005D5E4B" w:rsidP="003756BF">
      <w:pPr>
        <w:spacing w:before="120" w:after="120"/>
        <w:jc w:val="both"/>
        <w:rPr>
          <w:rFonts w:ascii="Calibri" w:hAnsi="Calibri" w:cs="Calibri"/>
          <w:b/>
        </w:rPr>
      </w:pPr>
      <w:bookmarkStart w:id="62" w:name="_Toc152971102"/>
      <w:r w:rsidRPr="003756BF">
        <w:rPr>
          <w:rFonts w:ascii="Calibri" w:hAnsi="Calibri" w:cs="Calibri"/>
          <w:b/>
        </w:rPr>
        <w:t>Existing Needs</w:t>
      </w:r>
      <w:bookmarkEnd w:id="62"/>
    </w:p>
    <w:p w14:paraId="1C545FD1" w14:textId="0127479D" w:rsidR="005D5E4B" w:rsidRPr="003756BF" w:rsidRDefault="005D5E4B" w:rsidP="003756BF">
      <w:pPr>
        <w:spacing w:before="120" w:after="120"/>
        <w:jc w:val="both"/>
        <w:rPr>
          <w:rFonts w:ascii="Calibri" w:hAnsi="Calibri" w:cs="Calibri"/>
        </w:rPr>
      </w:pPr>
      <w:r w:rsidRPr="003756BF">
        <w:rPr>
          <w:rFonts w:ascii="Calibri" w:hAnsi="Calibri" w:cs="Calibri"/>
        </w:rPr>
        <w:t>The City continues to review its zoning ordinances and actively liaises with affordable housing developers to help facilitate the development of housing for lower-income households. Arvin experienced approximately 4</w:t>
      </w:r>
      <w:r w:rsidR="007D1046" w:rsidRPr="003756BF">
        <w:rPr>
          <w:rFonts w:ascii="Calibri" w:hAnsi="Calibri" w:cs="Calibri"/>
        </w:rPr>
        <w:t>9</w:t>
      </w:r>
      <w:r w:rsidRPr="003756BF">
        <w:rPr>
          <w:rFonts w:ascii="Calibri" w:hAnsi="Calibri" w:cs="Calibri"/>
        </w:rPr>
        <w:t xml:space="preserve"> percent </w:t>
      </w:r>
      <w:r w:rsidR="007D1046" w:rsidRPr="003756BF">
        <w:rPr>
          <w:rFonts w:ascii="Calibri" w:hAnsi="Calibri" w:cs="Calibri"/>
        </w:rPr>
        <w:t xml:space="preserve">population </w:t>
      </w:r>
      <w:r w:rsidRPr="003756BF">
        <w:rPr>
          <w:rFonts w:ascii="Calibri" w:hAnsi="Calibri" w:cs="Calibri"/>
        </w:rPr>
        <w:t xml:space="preserve">growth between 2000 and 2010 and about </w:t>
      </w:r>
      <w:r w:rsidR="007D1046" w:rsidRPr="003756BF">
        <w:rPr>
          <w:rFonts w:ascii="Calibri" w:hAnsi="Calibri" w:cs="Calibri"/>
        </w:rPr>
        <w:t>0.99</w:t>
      </w:r>
      <w:r w:rsidRPr="003756BF">
        <w:rPr>
          <w:rFonts w:ascii="Calibri" w:hAnsi="Calibri" w:cs="Calibri"/>
        </w:rPr>
        <w:t xml:space="preserve"> percent </w:t>
      </w:r>
      <w:r w:rsidR="007D1046" w:rsidRPr="003756BF">
        <w:rPr>
          <w:rFonts w:ascii="Calibri" w:hAnsi="Calibri" w:cs="Calibri"/>
        </w:rPr>
        <w:t xml:space="preserve">population </w:t>
      </w:r>
      <w:r w:rsidRPr="003756BF">
        <w:rPr>
          <w:rFonts w:ascii="Calibri" w:hAnsi="Calibri" w:cs="Calibri"/>
        </w:rPr>
        <w:t xml:space="preserve">growth since then.  The number of housing units increased 42% between 2000 and 2010 and 11.5% between 2010 and 2020.  As shown in Table </w:t>
      </w:r>
      <w:r w:rsidR="006E26FF" w:rsidRPr="003756BF">
        <w:rPr>
          <w:rFonts w:ascii="Calibri" w:hAnsi="Calibri" w:cs="Calibri"/>
        </w:rPr>
        <w:t>5</w:t>
      </w:r>
      <w:r w:rsidRPr="003756BF">
        <w:rPr>
          <w:rFonts w:ascii="Calibri" w:hAnsi="Calibri" w:cs="Calibri"/>
        </w:rPr>
        <w:t>, more than 60 percent of the households in Arvin have 4 or more people living in it. 29.6% of households in Arvin are experiencing poverty. 49.7% of households in Arvin are renter occupied. Table</w:t>
      </w:r>
      <w:r w:rsidR="00E663C8" w:rsidRPr="003756BF">
        <w:rPr>
          <w:rFonts w:ascii="Calibri" w:hAnsi="Calibri" w:cs="Calibri"/>
        </w:rPr>
        <w:t xml:space="preserve"> 22 (Table</w:t>
      </w:r>
      <w:r w:rsidRPr="003756BF">
        <w:rPr>
          <w:rFonts w:ascii="Calibri" w:hAnsi="Calibri" w:cs="Calibri"/>
        </w:rPr>
        <w:t xml:space="preserve"> 29</w:t>
      </w:r>
      <w:r w:rsidR="00E663C8" w:rsidRPr="003756BF">
        <w:rPr>
          <w:rFonts w:ascii="Calibri" w:hAnsi="Calibri" w:cs="Calibri"/>
        </w:rPr>
        <w:t xml:space="preserve"> of Housing Element)</w:t>
      </w:r>
      <w:r w:rsidRPr="003756BF">
        <w:rPr>
          <w:rFonts w:ascii="Calibri" w:hAnsi="Calibri" w:cs="Calibri"/>
        </w:rPr>
        <w:t xml:space="preserve"> identifies 18 privately owned camps, 12 of which are </w:t>
      </w:r>
      <w:r w:rsidR="007C2E8B" w:rsidRPr="003756BF">
        <w:rPr>
          <w:rFonts w:ascii="Calibri" w:hAnsi="Calibri" w:cs="Calibri"/>
        </w:rPr>
        <w:t>year-round</w:t>
      </w:r>
      <w:r w:rsidRPr="003756BF">
        <w:rPr>
          <w:rFonts w:ascii="Calibri" w:hAnsi="Calibri" w:cs="Calibri"/>
        </w:rPr>
        <w:t xml:space="preserve"> camps and six of which are seasonal to provide housing for 474 farm workers. </w:t>
      </w:r>
      <w:r w:rsidRPr="003756BF">
        <w:rPr>
          <w:rFonts w:ascii="Calibri" w:hAnsi="Calibri" w:cs="Calibri"/>
        </w:rPr>
        <w:lastRenderedPageBreak/>
        <w:t xml:space="preserve">Table </w:t>
      </w:r>
      <w:r w:rsidR="00E663C8" w:rsidRPr="003756BF">
        <w:rPr>
          <w:rFonts w:ascii="Calibri" w:hAnsi="Calibri" w:cs="Calibri"/>
        </w:rPr>
        <w:t xml:space="preserve">23 (Table </w:t>
      </w:r>
      <w:r w:rsidRPr="003756BF">
        <w:rPr>
          <w:rFonts w:ascii="Calibri" w:hAnsi="Calibri" w:cs="Calibri"/>
        </w:rPr>
        <w:t>30</w:t>
      </w:r>
      <w:r w:rsidR="00E663C8" w:rsidRPr="003756BF">
        <w:rPr>
          <w:rFonts w:ascii="Calibri" w:hAnsi="Calibri" w:cs="Calibri"/>
        </w:rPr>
        <w:t xml:space="preserve"> of Housing Element)</w:t>
      </w:r>
      <w:r w:rsidRPr="003756BF">
        <w:rPr>
          <w:rFonts w:ascii="Calibri" w:hAnsi="Calibri" w:cs="Calibri"/>
        </w:rPr>
        <w:t xml:space="preserve"> shows there are 10 (ten) publicly owned year-round farmworker housing developments with 729 units and two publicly owned seasonal housing developments with 172 units. Arvin has 114 rent-restricted assisted multifamily units across 3 facilities owned by The Housing Authority of the County of Kern (HACK). The City has 60 units for -seniors and the disabled and an additional 12 units for low-income families under HACK.  The City also has 4 units constructed by Habitat for Humanity. </w:t>
      </w:r>
    </w:p>
    <w:p w14:paraId="0907E270" w14:textId="77777777" w:rsidR="00A721B1" w:rsidRDefault="00913F5D" w:rsidP="00CD6637">
      <w:pPr>
        <w:widowControl/>
        <w:autoSpaceDE/>
        <w:autoSpaceDN/>
        <w:spacing w:after="160" w:line="259" w:lineRule="auto"/>
        <w:ind w:left="426" w:right="4"/>
        <w:rPr>
          <w:rFonts w:asciiTheme="minorHAnsi" w:hAnsiTheme="minorHAnsi" w:cstheme="minorHAnsi"/>
        </w:rPr>
        <w:sectPr w:rsidR="00A721B1" w:rsidSect="003D3059">
          <w:pgSz w:w="12240" w:h="15840"/>
          <w:pgMar w:top="1440" w:right="1440" w:bottom="1440" w:left="1440" w:header="297" w:footer="187" w:gutter="0"/>
          <w:cols w:space="720"/>
          <w:docGrid w:linePitch="299"/>
        </w:sectPr>
      </w:pPr>
      <w:r>
        <w:rPr>
          <w:rFonts w:asciiTheme="minorHAnsi" w:hAnsiTheme="minorHAnsi" w:cstheme="minorHAnsi"/>
        </w:rPr>
        <w:br w:type="page"/>
      </w:r>
    </w:p>
    <w:p w14:paraId="465DB87E" w14:textId="2518F2A6" w:rsidR="00A721B1" w:rsidRDefault="00A721B1">
      <w:pPr>
        <w:widowControl/>
        <w:autoSpaceDE/>
        <w:autoSpaceDN/>
        <w:spacing w:after="160" w:line="259" w:lineRule="auto"/>
        <w:rPr>
          <w:rFonts w:asciiTheme="minorHAnsi" w:hAnsiTheme="minorHAnsi" w:cstheme="minorHAnsi"/>
        </w:rPr>
      </w:pPr>
    </w:p>
    <w:p w14:paraId="31E7CD6F" w14:textId="6E723654" w:rsidR="00AF377A" w:rsidRDefault="00AF377A" w:rsidP="003756BF">
      <w:pPr>
        <w:widowControl/>
        <w:autoSpaceDE/>
        <w:autoSpaceDN/>
        <w:spacing w:after="160" w:line="259" w:lineRule="auto"/>
        <w:jc w:val="center"/>
        <w:rPr>
          <w:noProof/>
          <w14:ligatures w14:val="standardContextual"/>
        </w:rPr>
      </w:pPr>
      <w:r>
        <w:rPr>
          <w:rFonts w:ascii="Arial"/>
          <w:b/>
          <w:sz w:val="25"/>
        </w:rPr>
        <w:t xml:space="preserve">FIGURE </w:t>
      </w:r>
      <w:r w:rsidR="007629FB">
        <w:rPr>
          <w:rFonts w:ascii="Arial"/>
          <w:b/>
          <w:sz w:val="25"/>
        </w:rPr>
        <w:t>15</w:t>
      </w:r>
      <w:r>
        <w:rPr>
          <w:rFonts w:ascii="Arial"/>
          <w:b/>
          <w:sz w:val="25"/>
        </w:rPr>
        <w:t>: VACANT RESIDENTIAL LOTS</w:t>
      </w:r>
    </w:p>
    <w:p w14:paraId="3128EA9E" w14:textId="77777777" w:rsidR="004B19F5" w:rsidRPr="004B19F5" w:rsidRDefault="004B19F5"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4B19F5">
        <w:rPr>
          <w:rFonts w:ascii="Times New Roman" w:eastAsia="Times New Roman" w:hAnsi="Times New Roman" w:cs="Times New Roman"/>
          <w:noProof/>
          <w:sz w:val="24"/>
          <w:szCs w:val="24"/>
          <w:lang w:val="en-IN" w:eastAsia="en-IN"/>
        </w:rPr>
        <w:drawing>
          <wp:inline distT="0" distB="0" distL="0" distR="0" wp14:anchorId="09BD789B" wp14:editId="6EA29670">
            <wp:extent cx="6784963" cy="5280660"/>
            <wp:effectExtent l="0" t="0" r="0" b="0"/>
            <wp:docPr id="50" name="Picture 50" descr="I:\HP_PAVILION_C_FOLDER_10182023\Windows\REALTY_PLANNERS_GROUP\2022_HOUSING_ELEMENT_RFP\ARVIN HOUSING ELEMENT_6TH_CYCLE\HCD TRANSMITTALS\5th DRAFT\MAPS IN FHA\Fig 15 Vacant Residential Lo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HP_PAVILION_C_FOLDER_10182023\Windows\REALTY_PLANNERS_GROUP\2022_HOUSING_ELEMENT_RFP\ARVIN HOUSING ELEMENT_6TH_CYCLE\HCD TRANSMITTALS\5th DRAFT\MAPS IN FHA\Fig 15 Vacant Residential Lots.jpg"/>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809633" cy="5299860"/>
                    </a:xfrm>
                    <a:prstGeom prst="rect">
                      <a:avLst/>
                    </a:prstGeom>
                    <a:noFill/>
                    <a:ln>
                      <a:noFill/>
                    </a:ln>
                  </pic:spPr>
                </pic:pic>
              </a:graphicData>
            </a:graphic>
          </wp:inline>
        </w:drawing>
      </w:r>
    </w:p>
    <w:p w14:paraId="433E43D1" w14:textId="77777777" w:rsidR="00DF7ADB" w:rsidRPr="007E664D" w:rsidRDefault="00DF7ADB" w:rsidP="00AF377A">
      <w:pPr>
        <w:widowControl/>
        <w:autoSpaceDE/>
        <w:autoSpaceDN/>
        <w:spacing w:after="160" w:line="259" w:lineRule="auto"/>
      </w:pPr>
    </w:p>
    <w:p w14:paraId="0AC13A57" w14:textId="77777777" w:rsidR="00AF377A" w:rsidRDefault="00AF377A" w:rsidP="00DD26D8">
      <w:pPr>
        <w:widowControl/>
        <w:autoSpaceDE/>
        <w:autoSpaceDN/>
        <w:spacing w:after="160" w:line="259" w:lineRule="auto"/>
        <w:rPr>
          <w:rFonts w:asciiTheme="minorHAnsi" w:hAnsiTheme="minorHAnsi" w:cstheme="minorHAnsi"/>
        </w:rPr>
      </w:pPr>
    </w:p>
    <w:p w14:paraId="7ACA8B15" w14:textId="52E9D55D" w:rsidR="00D170E1" w:rsidRDefault="00D170E1">
      <w:pPr>
        <w:widowControl/>
        <w:autoSpaceDE/>
        <w:autoSpaceDN/>
        <w:spacing w:after="160" w:line="259" w:lineRule="auto"/>
        <w:rPr>
          <w:rFonts w:asciiTheme="minorHAnsi" w:hAnsiTheme="minorHAnsi" w:cstheme="minorHAnsi"/>
        </w:rPr>
      </w:pPr>
    </w:p>
    <w:p w14:paraId="6C6852DE" w14:textId="77777777" w:rsidR="004B19F5" w:rsidRDefault="004B19F5">
      <w:pPr>
        <w:widowControl/>
        <w:autoSpaceDE/>
        <w:autoSpaceDN/>
        <w:spacing w:after="160" w:line="259" w:lineRule="auto"/>
        <w:rPr>
          <w:rFonts w:asciiTheme="minorHAnsi" w:hAnsiTheme="minorHAnsi" w:cstheme="minorHAnsi"/>
        </w:rPr>
        <w:sectPr w:rsidR="004B19F5" w:rsidSect="003D3059">
          <w:pgSz w:w="12240" w:h="15840"/>
          <w:pgMar w:top="720" w:right="720" w:bottom="720" w:left="720" w:header="297" w:footer="187" w:gutter="0"/>
          <w:cols w:space="720"/>
          <w:docGrid w:linePitch="299"/>
        </w:sectPr>
      </w:pPr>
    </w:p>
    <w:p w14:paraId="389D0864" w14:textId="2D6A91CE" w:rsidR="003D0AB4" w:rsidRDefault="003D0AB4">
      <w:pPr>
        <w:widowControl/>
        <w:autoSpaceDE/>
        <w:autoSpaceDN/>
        <w:spacing w:after="160" w:line="259" w:lineRule="auto"/>
        <w:rPr>
          <w:rFonts w:asciiTheme="minorHAnsi" w:hAnsiTheme="minorHAnsi" w:cstheme="minorHAnsi"/>
        </w:rPr>
      </w:pPr>
    </w:p>
    <w:p w14:paraId="61C2C17B" w14:textId="77777777" w:rsidR="00913F5D" w:rsidRDefault="00913F5D" w:rsidP="005D5E4B">
      <w:pPr>
        <w:spacing w:before="49" w:line="254" w:lineRule="auto"/>
        <w:ind w:left="900" w:right="895"/>
        <w:jc w:val="both"/>
        <w:rPr>
          <w:rFonts w:asciiTheme="minorHAnsi" w:hAnsiTheme="minorHAnsi" w:cstheme="minorHAnsi"/>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133"/>
        <w:gridCol w:w="1837"/>
        <w:gridCol w:w="1926"/>
      </w:tblGrid>
      <w:tr w:rsidR="00913F5D" w:rsidRPr="00925DBC" w14:paraId="544CC3D1" w14:textId="77777777" w:rsidTr="00D631B4">
        <w:trPr>
          <w:trHeight w:val="691"/>
          <w:jc w:val="center"/>
        </w:trPr>
        <w:tc>
          <w:tcPr>
            <w:tcW w:w="6896" w:type="dxa"/>
            <w:gridSpan w:val="3"/>
          </w:tcPr>
          <w:p w14:paraId="06719434" w14:textId="17CE872F" w:rsidR="00913F5D" w:rsidRPr="00E663C8" w:rsidRDefault="00913F5D" w:rsidP="00E663C8">
            <w:pPr>
              <w:jc w:val="center"/>
              <w:rPr>
                <w:rFonts w:ascii="Calibri" w:eastAsia="Calibri" w:hAnsi="Calibri" w:cs="Calibri"/>
                <w:b/>
                <w:sz w:val="24"/>
                <w:szCs w:val="24"/>
                <w:lang w:bidi="en-US"/>
              </w:rPr>
            </w:pPr>
            <w:r w:rsidRPr="00E663C8">
              <w:rPr>
                <w:rFonts w:ascii="Calibri" w:eastAsia="Calibri" w:hAnsi="Calibri" w:cs="Calibri"/>
                <w:b/>
                <w:sz w:val="24"/>
                <w:szCs w:val="24"/>
                <w:lang w:bidi="en-US"/>
              </w:rPr>
              <w:t>Table 2</w:t>
            </w:r>
            <w:r w:rsidR="00E663C8" w:rsidRPr="00E663C8">
              <w:rPr>
                <w:rFonts w:ascii="Calibri" w:eastAsia="Calibri" w:hAnsi="Calibri" w:cs="Calibri"/>
                <w:b/>
                <w:sz w:val="24"/>
                <w:szCs w:val="24"/>
                <w:lang w:bidi="en-US"/>
              </w:rPr>
              <w:t>2</w:t>
            </w:r>
          </w:p>
          <w:p w14:paraId="4E4F53C0" w14:textId="77777777" w:rsidR="00913F5D" w:rsidRPr="00925DBC" w:rsidRDefault="00913F5D" w:rsidP="00E663C8">
            <w:pPr>
              <w:jc w:val="center"/>
              <w:rPr>
                <w:rFonts w:ascii="Calibri" w:eastAsia="Calibri" w:hAnsi="Calibri" w:cs="Calibri"/>
                <w:b/>
                <w:sz w:val="20"/>
                <w:lang w:bidi="en-US"/>
              </w:rPr>
            </w:pPr>
            <w:r w:rsidRPr="00E663C8">
              <w:rPr>
                <w:rFonts w:ascii="Calibri" w:eastAsia="Calibri" w:hAnsi="Calibri" w:cs="Calibri"/>
                <w:b/>
                <w:sz w:val="24"/>
                <w:szCs w:val="24"/>
                <w:lang w:bidi="en-US"/>
              </w:rPr>
              <w:t>PRIVATELY OWNED FARM WORKER HOUSING KERN COUNTY</w:t>
            </w:r>
          </w:p>
        </w:tc>
      </w:tr>
      <w:tr w:rsidR="00913F5D" w:rsidRPr="00925DBC" w14:paraId="25210743" w14:textId="77777777" w:rsidTr="00D631B4">
        <w:trPr>
          <w:trHeight w:val="674"/>
          <w:jc w:val="center"/>
        </w:trPr>
        <w:tc>
          <w:tcPr>
            <w:tcW w:w="3133" w:type="dxa"/>
            <w:shd w:val="clear" w:color="auto" w:fill="000000" w:themeFill="text1"/>
          </w:tcPr>
          <w:p w14:paraId="20010551" w14:textId="77777777" w:rsidR="00913F5D" w:rsidRPr="00925DBC" w:rsidRDefault="00913F5D" w:rsidP="00D631B4">
            <w:pPr>
              <w:spacing w:before="2"/>
              <w:rPr>
                <w:rFonts w:ascii="Calibri" w:eastAsia="Calibri" w:hAnsi="Calibri" w:cs="Calibri"/>
                <w:sz w:val="20"/>
                <w:lang w:bidi="en-US"/>
              </w:rPr>
            </w:pPr>
          </w:p>
          <w:p w14:paraId="6235A67A" w14:textId="77777777" w:rsidR="00913F5D" w:rsidRPr="00925DBC" w:rsidRDefault="00913F5D" w:rsidP="00D631B4">
            <w:pPr>
              <w:ind w:left="1298" w:right="1296"/>
              <w:jc w:val="center"/>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1837" w:type="dxa"/>
            <w:shd w:val="clear" w:color="auto" w:fill="000000" w:themeFill="text1"/>
          </w:tcPr>
          <w:p w14:paraId="3F407D0C" w14:textId="77777777" w:rsidR="00913F5D" w:rsidRPr="00925DBC" w:rsidRDefault="00913F5D" w:rsidP="00D631B4">
            <w:pPr>
              <w:spacing w:before="126"/>
              <w:ind w:left="558" w:right="214" w:hanging="332"/>
              <w:rPr>
                <w:rFonts w:ascii="Calibri" w:eastAsia="Calibri" w:hAnsi="Calibri" w:cs="Calibri"/>
                <w:b/>
                <w:sz w:val="20"/>
                <w:lang w:bidi="en-US"/>
              </w:rPr>
            </w:pPr>
            <w:r w:rsidRPr="00925DBC">
              <w:rPr>
                <w:rFonts w:ascii="Calibri" w:eastAsia="Calibri" w:hAnsi="Calibri" w:cs="Calibri"/>
                <w:b/>
                <w:color w:val="FFFFFF"/>
                <w:sz w:val="20"/>
                <w:lang w:bidi="en-US"/>
              </w:rPr>
              <w:t>Number of Farm Workers</w:t>
            </w:r>
          </w:p>
        </w:tc>
        <w:tc>
          <w:tcPr>
            <w:tcW w:w="1926" w:type="dxa"/>
            <w:shd w:val="clear" w:color="auto" w:fill="000000" w:themeFill="text1"/>
          </w:tcPr>
          <w:p w14:paraId="280A1053" w14:textId="77777777" w:rsidR="00913F5D" w:rsidRPr="00925DBC" w:rsidRDefault="00913F5D" w:rsidP="00D631B4">
            <w:pPr>
              <w:spacing w:before="126"/>
              <w:ind w:left="250" w:firstLine="273"/>
              <w:rPr>
                <w:rFonts w:ascii="Calibri" w:eastAsia="Calibri" w:hAnsi="Calibri" w:cs="Calibri"/>
                <w:b/>
                <w:sz w:val="20"/>
                <w:lang w:bidi="en-US"/>
              </w:rPr>
            </w:pPr>
            <w:r w:rsidRPr="00925DBC">
              <w:rPr>
                <w:rFonts w:ascii="Calibri" w:eastAsia="Calibri" w:hAnsi="Calibri" w:cs="Calibri"/>
                <w:b/>
                <w:color w:val="FFFFFF"/>
                <w:sz w:val="20"/>
                <w:lang w:bidi="en-US"/>
              </w:rPr>
              <w:t xml:space="preserve">Months of </w:t>
            </w:r>
            <w:r w:rsidRPr="00925DBC">
              <w:rPr>
                <w:rFonts w:ascii="Calibri" w:eastAsia="Calibri" w:hAnsi="Calibri" w:cs="Calibri"/>
                <w:b/>
                <w:color w:val="FFFFFF"/>
                <w:w w:val="95"/>
                <w:sz w:val="20"/>
                <w:lang w:bidi="en-US"/>
              </w:rPr>
              <w:t>Occupation/Year</w:t>
            </w:r>
          </w:p>
        </w:tc>
      </w:tr>
      <w:tr w:rsidR="00913F5D" w:rsidRPr="00925DBC" w14:paraId="578046B0" w14:textId="77777777" w:rsidTr="00D631B4">
        <w:trPr>
          <w:trHeight w:val="365"/>
          <w:jc w:val="center"/>
        </w:trPr>
        <w:tc>
          <w:tcPr>
            <w:tcW w:w="3133" w:type="dxa"/>
          </w:tcPr>
          <w:p w14:paraId="7F205746"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Bonanza Farms</w:t>
            </w:r>
          </w:p>
        </w:tc>
        <w:tc>
          <w:tcPr>
            <w:tcW w:w="1837" w:type="dxa"/>
          </w:tcPr>
          <w:p w14:paraId="16C112A4"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16</w:t>
            </w:r>
          </w:p>
        </w:tc>
        <w:tc>
          <w:tcPr>
            <w:tcW w:w="1926" w:type="dxa"/>
          </w:tcPr>
          <w:p w14:paraId="07F4DAF3"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7EC646B0" w14:textId="77777777" w:rsidTr="00D631B4">
        <w:trPr>
          <w:trHeight w:val="364"/>
          <w:jc w:val="center"/>
        </w:trPr>
        <w:tc>
          <w:tcPr>
            <w:tcW w:w="3133" w:type="dxa"/>
          </w:tcPr>
          <w:p w14:paraId="6F24A06E" w14:textId="7F78389D"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Wheeler Highway 99</w:t>
            </w:r>
          </w:p>
        </w:tc>
        <w:tc>
          <w:tcPr>
            <w:tcW w:w="1837" w:type="dxa"/>
          </w:tcPr>
          <w:p w14:paraId="6B2B9BA3"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9</w:t>
            </w:r>
          </w:p>
        </w:tc>
        <w:tc>
          <w:tcPr>
            <w:tcW w:w="1926" w:type="dxa"/>
          </w:tcPr>
          <w:p w14:paraId="02FEA9D7"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019064F7" w14:textId="77777777" w:rsidTr="00D631B4">
        <w:trPr>
          <w:trHeight w:val="364"/>
          <w:jc w:val="center"/>
        </w:trPr>
        <w:tc>
          <w:tcPr>
            <w:tcW w:w="3133" w:type="dxa"/>
          </w:tcPr>
          <w:p w14:paraId="1792C6E0" w14:textId="1EF67BEB"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Wheeler Adobe</w:t>
            </w:r>
          </w:p>
        </w:tc>
        <w:tc>
          <w:tcPr>
            <w:tcW w:w="1837" w:type="dxa"/>
          </w:tcPr>
          <w:p w14:paraId="74E4505F"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75EC33E9"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15A468C8" w14:textId="77777777" w:rsidTr="00D631B4">
        <w:trPr>
          <w:trHeight w:val="362"/>
          <w:jc w:val="center"/>
        </w:trPr>
        <w:tc>
          <w:tcPr>
            <w:tcW w:w="3133" w:type="dxa"/>
          </w:tcPr>
          <w:p w14:paraId="1B7DF9D3" w14:textId="587BC25B" w:rsidR="00913F5D" w:rsidRPr="00925DBC" w:rsidRDefault="00913F5D" w:rsidP="00D631B4">
            <w:pPr>
              <w:spacing w:before="119" w:line="223" w:lineRule="exact"/>
              <w:ind w:left="108"/>
              <w:rPr>
                <w:rFonts w:ascii="Calibri" w:eastAsia="Calibri" w:hAnsi="Calibri" w:cs="Calibri"/>
                <w:sz w:val="20"/>
                <w:lang w:bidi="en-US"/>
              </w:rPr>
            </w:pPr>
            <w:r w:rsidRPr="00925DBC">
              <w:rPr>
                <w:rFonts w:ascii="Calibri" w:eastAsia="Calibri" w:hAnsi="Calibri" w:cs="Calibri"/>
                <w:sz w:val="20"/>
                <w:lang w:bidi="en-US"/>
              </w:rPr>
              <w:t>Paramount 27</w:t>
            </w:r>
          </w:p>
        </w:tc>
        <w:tc>
          <w:tcPr>
            <w:tcW w:w="1837" w:type="dxa"/>
          </w:tcPr>
          <w:p w14:paraId="4AE5DFEE" w14:textId="77777777" w:rsidR="00913F5D" w:rsidRPr="00925DBC" w:rsidRDefault="00913F5D" w:rsidP="00D631B4">
            <w:pPr>
              <w:spacing w:before="119" w:line="223"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5</w:t>
            </w:r>
          </w:p>
        </w:tc>
        <w:tc>
          <w:tcPr>
            <w:tcW w:w="1926" w:type="dxa"/>
          </w:tcPr>
          <w:p w14:paraId="6FCC8F5A" w14:textId="77777777" w:rsidR="00913F5D" w:rsidRPr="00925DBC" w:rsidRDefault="00913F5D" w:rsidP="00D631B4">
            <w:pPr>
              <w:spacing w:before="119"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7EA9476A" w14:textId="77777777" w:rsidTr="00D631B4">
        <w:trPr>
          <w:trHeight w:val="364"/>
          <w:jc w:val="center"/>
        </w:trPr>
        <w:tc>
          <w:tcPr>
            <w:tcW w:w="3133" w:type="dxa"/>
          </w:tcPr>
          <w:p w14:paraId="5F548883" w14:textId="77777777" w:rsidR="00913F5D" w:rsidRPr="00925DBC" w:rsidRDefault="00913F5D" w:rsidP="00D631B4">
            <w:pPr>
              <w:spacing w:before="121" w:line="223" w:lineRule="exact"/>
              <w:ind w:left="108"/>
              <w:rPr>
                <w:rFonts w:ascii="Calibri" w:eastAsia="Calibri" w:hAnsi="Calibri" w:cs="Calibri"/>
                <w:sz w:val="20"/>
                <w:lang w:bidi="en-US"/>
              </w:rPr>
            </w:pPr>
            <w:r w:rsidRPr="00925DBC">
              <w:rPr>
                <w:rFonts w:ascii="Calibri" w:eastAsia="Calibri" w:hAnsi="Calibri" w:cs="Calibri"/>
                <w:sz w:val="20"/>
                <w:lang w:bidi="en-US"/>
              </w:rPr>
              <w:t xml:space="preserve">Paramount </w:t>
            </w:r>
            <w:proofErr w:type="spellStart"/>
            <w:r w:rsidRPr="00925DBC">
              <w:rPr>
                <w:rFonts w:ascii="Calibri" w:eastAsia="Calibri" w:hAnsi="Calibri" w:cs="Calibri"/>
                <w:sz w:val="20"/>
                <w:lang w:bidi="en-US"/>
              </w:rPr>
              <w:t>Belridge</w:t>
            </w:r>
            <w:proofErr w:type="spellEnd"/>
          </w:p>
        </w:tc>
        <w:tc>
          <w:tcPr>
            <w:tcW w:w="1837" w:type="dxa"/>
          </w:tcPr>
          <w:p w14:paraId="4905EAD9" w14:textId="77777777" w:rsidR="00913F5D" w:rsidRPr="00925DBC" w:rsidRDefault="00913F5D" w:rsidP="00D631B4">
            <w:pPr>
              <w:spacing w:before="121" w:line="223"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28</w:t>
            </w:r>
          </w:p>
        </w:tc>
        <w:tc>
          <w:tcPr>
            <w:tcW w:w="1926" w:type="dxa"/>
          </w:tcPr>
          <w:p w14:paraId="030F57D5" w14:textId="77777777" w:rsidR="00913F5D" w:rsidRPr="00925DBC" w:rsidRDefault="00913F5D" w:rsidP="00D631B4">
            <w:pPr>
              <w:spacing w:before="121"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3DCCE9B7" w14:textId="77777777" w:rsidTr="00D631B4">
        <w:trPr>
          <w:trHeight w:val="364"/>
          <w:jc w:val="center"/>
        </w:trPr>
        <w:tc>
          <w:tcPr>
            <w:tcW w:w="3133" w:type="dxa"/>
          </w:tcPr>
          <w:p w14:paraId="3F25A0D3"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Opal Frye</w:t>
            </w:r>
          </w:p>
        </w:tc>
        <w:tc>
          <w:tcPr>
            <w:tcW w:w="1837" w:type="dxa"/>
          </w:tcPr>
          <w:p w14:paraId="21979E0A"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926" w:type="dxa"/>
          </w:tcPr>
          <w:p w14:paraId="5096A1E0"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54FFB7DA" w14:textId="77777777" w:rsidTr="00D631B4">
        <w:trPr>
          <w:trHeight w:val="364"/>
          <w:jc w:val="center"/>
        </w:trPr>
        <w:tc>
          <w:tcPr>
            <w:tcW w:w="3133" w:type="dxa"/>
          </w:tcPr>
          <w:p w14:paraId="792ED510" w14:textId="77777777" w:rsidR="00913F5D" w:rsidRPr="00925DBC" w:rsidRDefault="00913F5D" w:rsidP="00D631B4">
            <w:pPr>
              <w:spacing w:before="119" w:line="225" w:lineRule="exact"/>
              <w:ind w:left="108"/>
              <w:rPr>
                <w:rFonts w:ascii="Calibri" w:eastAsia="Calibri" w:hAnsi="Calibri" w:cs="Calibri"/>
                <w:sz w:val="20"/>
                <w:lang w:bidi="en-US"/>
              </w:rPr>
            </w:pPr>
            <w:proofErr w:type="spellStart"/>
            <w:r w:rsidRPr="00925DBC">
              <w:rPr>
                <w:rFonts w:ascii="Calibri" w:eastAsia="Calibri" w:hAnsi="Calibri" w:cs="Calibri"/>
                <w:sz w:val="20"/>
                <w:lang w:bidi="en-US"/>
              </w:rPr>
              <w:t>Westfarmers</w:t>
            </w:r>
            <w:proofErr w:type="spellEnd"/>
          </w:p>
        </w:tc>
        <w:tc>
          <w:tcPr>
            <w:tcW w:w="1837" w:type="dxa"/>
          </w:tcPr>
          <w:p w14:paraId="14B0C0E0"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8</w:t>
            </w:r>
          </w:p>
        </w:tc>
        <w:tc>
          <w:tcPr>
            <w:tcW w:w="1926" w:type="dxa"/>
          </w:tcPr>
          <w:p w14:paraId="5BE400CE"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43A42D9E" w14:textId="77777777" w:rsidTr="00D631B4">
        <w:trPr>
          <w:trHeight w:val="364"/>
          <w:jc w:val="center"/>
        </w:trPr>
        <w:tc>
          <w:tcPr>
            <w:tcW w:w="3133" w:type="dxa"/>
          </w:tcPr>
          <w:p w14:paraId="713CF7F0" w14:textId="77777777" w:rsidR="00913F5D" w:rsidRPr="00925DBC" w:rsidRDefault="00913F5D" w:rsidP="00D631B4">
            <w:pPr>
              <w:spacing w:before="119" w:line="225" w:lineRule="exact"/>
              <w:ind w:left="108"/>
              <w:rPr>
                <w:rFonts w:ascii="Calibri" w:eastAsia="Calibri" w:hAnsi="Calibri" w:cs="Calibri"/>
                <w:sz w:val="20"/>
                <w:lang w:bidi="en-US"/>
              </w:rPr>
            </w:pPr>
            <w:proofErr w:type="spellStart"/>
            <w:r w:rsidRPr="00925DBC">
              <w:rPr>
                <w:rFonts w:ascii="Calibri" w:eastAsia="Calibri" w:hAnsi="Calibri" w:cs="Calibri"/>
                <w:sz w:val="20"/>
                <w:lang w:bidi="en-US"/>
              </w:rPr>
              <w:t>Cauzza</w:t>
            </w:r>
            <w:proofErr w:type="spellEnd"/>
          </w:p>
        </w:tc>
        <w:tc>
          <w:tcPr>
            <w:tcW w:w="1837" w:type="dxa"/>
          </w:tcPr>
          <w:p w14:paraId="4B00B8E9"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75C28CE5"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593C27AB" w14:textId="77777777" w:rsidTr="00D631B4">
        <w:trPr>
          <w:trHeight w:val="364"/>
          <w:jc w:val="center"/>
        </w:trPr>
        <w:tc>
          <w:tcPr>
            <w:tcW w:w="3133" w:type="dxa"/>
          </w:tcPr>
          <w:p w14:paraId="0C76ED21"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Jimmie Icardo</w:t>
            </w:r>
          </w:p>
        </w:tc>
        <w:tc>
          <w:tcPr>
            <w:tcW w:w="1837" w:type="dxa"/>
          </w:tcPr>
          <w:p w14:paraId="4973BF96"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7</w:t>
            </w:r>
          </w:p>
        </w:tc>
        <w:tc>
          <w:tcPr>
            <w:tcW w:w="1926" w:type="dxa"/>
          </w:tcPr>
          <w:p w14:paraId="7889CAF6"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60F153EC" w14:textId="77777777" w:rsidTr="00D631B4">
        <w:trPr>
          <w:trHeight w:val="364"/>
          <w:jc w:val="center"/>
        </w:trPr>
        <w:tc>
          <w:tcPr>
            <w:tcW w:w="3133" w:type="dxa"/>
          </w:tcPr>
          <w:p w14:paraId="73CA9EF7"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Spring Farms</w:t>
            </w:r>
          </w:p>
        </w:tc>
        <w:tc>
          <w:tcPr>
            <w:tcW w:w="1837" w:type="dxa"/>
          </w:tcPr>
          <w:p w14:paraId="3F414D63"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6</w:t>
            </w:r>
          </w:p>
        </w:tc>
        <w:tc>
          <w:tcPr>
            <w:tcW w:w="1926" w:type="dxa"/>
          </w:tcPr>
          <w:p w14:paraId="474298EB"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5F5E1B8C" w14:textId="77777777" w:rsidTr="00D631B4">
        <w:trPr>
          <w:trHeight w:val="364"/>
          <w:jc w:val="center"/>
        </w:trPr>
        <w:tc>
          <w:tcPr>
            <w:tcW w:w="3133" w:type="dxa"/>
          </w:tcPr>
          <w:p w14:paraId="252D7BCC" w14:textId="77777777" w:rsidR="00913F5D" w:rsidRPr="00925DBC" w:rsidRDefault="00913F5D" w:rsidP="00D631B4">
            <w:pPr>
              <w:spacing w:before="119" w:line="225" w:lineRule="exact"/>
              <w:ind w:left="108"/>
              <w:rPr>
                <w:rFonts w:ascii="Calibri" w:eastAsia="Calibri" w:hAnsi="Calibri" w:cs="Calibri"/>
                <w:sz w:val="20"/>
                <w:lang w:bidi="en-US"/>
              </w:rPr>
            </w:pPr>
            <w:proofErr w:type="spellStart"/>
            <w:r w:rsidRPr="00925DBC">
              <w:rPr>
                <w:rFonts w:ascii="Calibri" w:eastAsia="Calibri" w:hAnsi="Calibri" w:cs="Calibri"/>
                <w:sz w:val="20"/>
                <w:lang w:bidi="en-US"/>
              </w:rPr>
              <w:t>Belridge</w:t>
            </w:r>
            <w:proofErr w:type="spellEnd"/>
            <w:r w:rsidRPr="00925DBC">
              <w:rPr>
                <w:rFonts w:ascii="Calibri" w:eastAsia="Calibri" w:hAnsi="Calibri" w:cs="Calibri"/>
                <w:sz w:val="20"/>
                <w:lang w:bidi="en-US"/>
              </w:rPr>
              <w:t xml:space="preserve"> Drilling</w:t>
            </w:r>
          </w:p>
        </w:tc>
        <w:tc>
          <w:tcPr>
            <w:tcW w:w="1837" w:type="dxa"/>
          </w:tcPr>
          <w:p w14:paraId="5CF30CA3"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8</w:t>
            </w:r>
          </w:p>
        </w:tc>
        <w:tc>
          <w:tcPr>
            <w:tcW w:w="1926" w:type="dxa"/>
          </w:tcPr>
          <w:p w14:paraId="7338A6A6"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1BD25CE2" w14:textId="77777777" w:rsidTr="00D631B4">
        <w:trPr>
          <w:trHeight w:val="364"/>
          <w:jc w:val="center"/>
        </w:trPr>
        <w:tc>
          <w:tcPr>
            <w:tcW w:w="3133" w:type="dxa"/>
          </w:tcPr>
          <w:p w14:paraId="3853C3C5"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San Emigdio</w:t>
            </w:r>
          </w:p>
        </w:tc>
        <w:tc>
          <w:tcPr>
            <w:tcW w:w="1837" w:type="dxa"/>
          </w:tcPr>
          <w:p w14:paraId="008A245A"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9"/>
                <w:sz w:val="20"/>
                <w:lang w:bidi="en-US"/>
              </w:rPr>
              <w:t>5</w:t>
            </w:r>
          </w:p>
        </w:tc>
        <w:tc>
          <w:tcPr>
            <w:tcW w:w="1926" w:type="dxa"/>
          </w:tcPr>
          <w:p w14:paraId="4EA1449F" w14:textId="77777777" w:rsidR="00913F5D" w:rsidRPr="00925DBC" w:rsidRDefault="00913F5D" w:rsidP="00D631B4">
            <w:pPr>
              <w:spacing w:before="119" w:line="225"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w:t>
            </w:r>
          </w:p>
        </w:tc>
      </w:tr>
      <w:tr w:rsidR="00913F5D" w:rsidRPr="00925DBC" w14:paraId="43A4C212" w14:textId="77777777" w:rsidTr="00D631B4">
        <w:trPr>
          <w:trHeight w:val="362"/>
          <w:jc w:val="center"/>
        </w:trPr>
        <w:tc>
          <w:tcPr>
            <w:tcW w:w="3133" w:type="dxa"/>
          </w:tcPr>
          <w:p w14:paraId="7042163A" w14:textId="77777777" w:rsidR="00913F5D" w:rsidRPr="00925DBC" w:rsidRDefault="00913F5D" w:rsidP="00D631B4">
            <w:pPr>
              <w:spacing w:before="119" w:line="223" w:lineRule="exact"/>
              <w:ind w:left="108"/>
              <w:rPr>
                <w:rFonts w:ascii="Calibri" w:eastAsia="Calibri" w:hAnsi="Calibri" w:cs="Calibri"/>
                <w:sz w:val="20"/>
                <w:lang w:bidi="en-US"/>
              </w:rPr>
            </w:pPr>
            <w:r w:rsidRPr="00925DBC">
              <w:rPr>
                <w:rFonts w:ascii="Calibri" w:eastAsia="Calibri" w:hAnsi="Calibri" w:cs="Calibri"/>
                <w:sz w:val="20"/>
                <w:lang w:bidi="en-US"/>
              </w:rPr>
              <w:t>GVC 37</w:t>
            </w:r>
          </w:p>
        </w:tc>
        <w:tc>
          <w:tcPr>
            <w:tcW w:w="1837" w:type="dxa"/>
          </w:tcPr>
          <w:p w14:paraId="325B9DE4" w14:textId="77777777" w:rsidR="00913F5D" w:rsidRPr="00925DBC" w:rsidRDefault="00913F5D" w:rsidP="00D631B4">
            <w:pPr>
              <w:spacing w:before="119" w:line="223"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72</w:t>
            </w:r>
          </w:p>
        </w:tc>
        <w:tc>
          <w:tcPr>
            <w:tcW w:w="1926" w:type="dxa"/>
          </w:tcPr>
          <w:p w14:paraId="7FC5002D" w14:textId="77777777" w:rsidR="00913F5D" w:rsidRPr="00925DBC" w:rsidRDefault="00913F5D" w:rsidP="00D631B4">
            <w:pPr>
              <w:spacing w:before="119" w:line="223"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13F5D" w:rsidRPr="00925DBC" w14:paraId="30BEC590" w14:textId="77777777" w:rsidTr="00D631B4">
        <w:trPr>
          <w:trHeight w:val="364"/>
          <w:jc w:val="center"/>
        </w:trPr>
        <w:tc>
          <w:tcPr>
            <w:tcW w:w="3133" w:type="dxa"/>
          </w:tcPr>
          <w:p w14:paraId="22B612F8" w14:textId="77777777" w:rsidR="00913F5D" w:rsidRPr="00925DBC" w:rsidRDefault="00913F5D" w:rsidP="00D631B4">
            <w:pPr>
              <w:spacing w:before="121" w:line="223" w:lineRule="exact"/>
              <w:ind w:left="108"/>
              <w:rPr>
                <w:rFonts w:ascii="Calibri" w:eastAsia="Calibri" w:hAnsi="Calibri" w:cs="Calibri"/>
                <w:sz w:val="20"/>
                <w:lang w:bidi="en-US"/>
              </w:rPr>
            </w:pPr>
            <w:r w:rsidRPr="00925DBC">
              <w:rPr>
                <w:rFonts w:ascii="Calibri" w:eastAsia="Calibri" w:hAnsi="Calibri" w:cs="Calibri"/>
                <w:sz w:val="20"/>
                <w:lang w:bidi="en-US"/>
              </w:rPr>
              <w:t>GVC 23B</w:t>
            </w:r>
          </w:p>
        </w:tc>
        <w:tc>
          <w:tcPr>
            <w:tcW w:w="1837" w:type="dxa"/>
          </w:tcPr>
          <w:p w14:paraId="3E02732F" w14:textId="77777777" w:rsidR="00913F5D" w:rsidRPr="00925DBC" w:rsidRDefault="00913F5D" w:rsidP="00D631B4">
            <w:pPr>
              <w:spacing w:before="121"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120</w:t>
            </w:r>
          </w:p>
        </w:tc>
        <w:tc>
          <w:tcPr>
            <w:tcW w:w="1926" w:type="dxa"/>
          </w:tcPr>
          <w:p w14:paraId="7F09A9A9" w14:textId="77777777" w:rsidR="00913F5D" w:rsidRPr="00925DBC" w:rsidRDefault="00913F5D" w:rsidP="00D631B4">
            <w:pPr>
              <w:spacing w:before="121" w:line="223"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13F5D" w:rsidRPr="00925DBC" w14:paraId="5AA01D71" w14:textId="77777777" w:rsidTr="00D631B4">
        <w:trPr>
          <w:trHeight w:val="364"/>
          <w:jc w:val="center"/>
        </w:trPr>
        <w:tc>
          <w:tcPr>
            <w:tcW w:w="3133" w:type="dxa"/>
          </w:tcPr>
          <w:p w14:paraId="21ADE0E2"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GVC 10A</w:t>
            </w:r>
          </w:p>
        </w:tc>
        <w:tc>
          <w:tcPr>
            <w:tcW w:w="1837" w:type="dxa"/>
          </w:tcPr>
          <w:p w14:paraId="26990117"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11</w:t>
            </w:r>
          </w:p>
        </w:tc>
        <w:tc>
          <w:tcPr>
            <w:tcW w:w="1926" w:type="dxa"/>
          </w:tcPr>
          <w:p w14:paraId="56CB91AA" w14:textId="77777777" w:rsidR="00913F5D" w:rsidRPr="00925DBC" w:rsidRDefault="00913F5D" w:rsidP="00D631B4">
            <w:pPr>
              <w:spacing w:before="119"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13F5D" w:rsidRPr="00925DBC" w14:paraId="2CB63FAC" w14:textId="77777777" w:rsidTr="00D631B4">
        <w:trPr>
          <w:trHeight w:val="364"/>
          <w:jc w:val="center"/>
        </w:trPr>
        <w:tc>
          <w:tcPr>
            <w:tcW w:w="3133" w:type="dxa"/>
          </w:tcPr>
          <w:p w14:paraId="4B966D77"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GVC 10B</w:t>
            </w:r>
          </w:p>
        </w:tc>
        <w:tc>
          <w:tcPr>
            <w:tcW w:w="1837" w:type="dxa"/>
          </w:tcPr>
          <w:p w14:paraId="64F239E8"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90</w:t>
            </w:r>
          </w:p>
        </w:tc>
        <w:tc>
          <w:tcPr>
            <w:tcW w:w="1926" w:type="dxa"/>
          </w:tcPr>
          <w:p w14:paraId="3BA464A7" w14:textId="77777777" w:rsidR="00913F5D" w:rsidRPr="00925DBC" w:rsidRDefault="00913F5D" w:rsidP="00D631B4">
            <w:pPr>
              <w:spacing w:before="119"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7-10</w:t>
            </w:r>
          </w:p>
        </w:tc>
      </w:tr>
      <w:tr w:rsidR="00913F5D" w:rsidRPr="00925DBC" w14:paraId="4D12D4CF" w14:textId="77777777" w:rsidTr="00D631B4">
        <w:trPr>
          <w:trHeight w:val="364"/>
          <w:jc w:val="center"/>
        </w:trPr>
        <w:tc>
          <w:tcPr>
            <w:tcW w:w="3133" w:type="dxa"/>
          </w:tcPr>
          <w:p w14:paraId="66B57DA0"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Kovacevich Clark</w:t>
            </w:r>
          </w:p>
        </w:tc>
        <w:tc>
          <w:tcPr>
            <w:tcW w:w="1837" w:type="dxa"/>
          </w:tcPr>
          <w:p w14:paraId="5BA162A7"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926" w:type="dxa"/>
          </w:tcPr>
          <w:p w14:paraId="5952805A" w14:textId="77777777" w:rsidR="00913F5D" w:rsidRPr="00925DBC" w:rsidRDefault="00913F5D" w:rsidP="00D631B4">
            <w:pPr>
              <w:spacing w:before="119"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6-8</w:t>
            </w:r>
          </w:p>
        </w:tc>
      </w:tr>
      <w:tr w:rsidR="00913F5D" w:rsidRPr="00925DBC" w14:paraId="76333A0E" w14:textId="77777777" w:rsidTr="00D631B4">
        <w:trPr>
          <w:trHeight w:val="364"/>
          <w:jc w:val="center"/>
        </w:trPr>
        <w:tc>
          <w:tcPr>
            <w:tcW w:w="3133" w:type="dxa"/>
          </w:tcPr>
          <w:p w14:paraId="667AFA6A" w14:textId="77777777" w:rsidR="00913F5D" w:rsidRPr="00925DBC" w:rsidRDefault="00913F5D"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Kovacevich Hildebrand</w:t>
            </w:r>
          </w:p>
        </w:tc>
        <w:tc>
          <w:tcPr>
            <w:tcW w:w="1837" w:type="dxa"/>
          </w:tcPr>
          <w:p w14:paraId="16E59FF5" w14:textId="77777777" w:rsidR="00913F5D" w:rsidRPr="00925DBC" w:rsidRDefault="00913F5D" w:rsidP="00D631B4">
            <w:pPr>
              <w:spacing w:before="119" w:line="225" w:lineRule="exact"/>
              <w:ind w:right="591"/>
              <w:jc w:val="right"/>
              <w:rPr>
                <w:rFonts w:ascii="Calibri" w:eastAsia="Calibri" w:hAnsi="Calibri" w:cs="Calibri"/>
                <w:sz w:val="20"/>
                <w:lang w:bidi="en-US"/>
              </w:rPr>
            </w:pPr>
            <w:r w:rsidRPr="00925DBC">
              <w:rPr>
                <w:rFonts w:ascii="Calibri" w:eastAsia="Calibri" w:hAnsi="Calibri" w:cs="Calibri"/>
                <w:w w:val="95"/>
                <w:sz w:val="20"/>
                <w:lang w:bidi="en-US"/>
              </w:rPr>
              <w:t>45</w:t>
            </w:r>
          </w:p>
        </w:tc>
        <w:tc>
          <w:tcPr>
            <w:tcW w:w="1926" w:type="dxa"/>
          </w:tcPr>
          <w:p w14:paraId="02363F9E" w14:textId="77777777" w:rsidR="00913F5D" w:rsidRPr="00925DBC" w:rsidRDefault="00913F5D" w:rsidP="00D631B4">
            <w:pPr>
              <w:spacing w:before="119" w:line="225" w:lineRule="exact"/>
              <w:ind w:right="595"/>
              <w:jc w:val="right"/>
              <w:rPr>
                <w:rFonts w:ascii="Calibri" w:eastAsia="Calibri" w:hAnsi="Calibri" w:cs="Calibri"/>
                <w:sz w:val="20"/>
                <w:lang w:bidi="en-US"/>
              </w:rPr>
            </w:pPr>
            <w:r w:rsidRPr="00925DBC">
              <w:rPr>
                <w:rFonts w:ascii="Calibri" w:eastAsia="Calibri" w:hAnsi="Calibri" w:cs="Calibri"/>
                <w:w w:val="95"/>
                <w:sz w:val="20"/>
                <w:lang w:bidi="en-US"/>
              </w:rPr>
              <w:t>6-8</w:t>
            </w:r>
          </w:p>
        </w:tc>
      </w:tr>
      <w:tr w:rsidR="00913F5D" w14:paraId="06A09FAC" w14:textId="77777777" w:rsidTr="00D631B4">
        <w:trPr>
          <w:trHeight w:val="412"/>
          <w:jc w:val="center"/>
        </w:trPr>
        <w:tc>
          <w:tcPr>
            <w:tcW w:w="3133" w:type="dxa"/>
          </w:tcPr>
          <w:p w14:paraId="26472AFE" w14:textId="77777777" w:rsidR="00913F5D" w:rsidRPr="00925DBC" w:rsidRDefault="00913F5D" w:rsidP="00D631B4">
            <w:pPr>
              <w:spacing w:before="169" w:line="223" w:lineRule="exact"/>
              <w:ind w:left="108"/>
              <w:rPr>
                <w:rFonts w:ascii="Calibri" w:eastAsia="Calibri" w:hAnsi="Calibri" w:cs="Calibri"/>
                <w:sz w:val="20"/>
                <w:lang w:bidi="en-US"/>
              </w:rPr>
            </w:pPr>
            <w:r w:rsidRPr="00925DBC">
              <w:rPr>
                <w:rFonts w:ascii="Calibri" w:eastAsia="Calibri" w:hAnsi="Calibri" w:cs="Calibri"/>
                <w:sz w:val="20"/>
                <w:lang w:bidi="en-US"/>
              </w:rPr>
              <w:t>Total</w:t>
            </w:r>
          </w:p>
        </w:tc>
        <w:tc>
          <w:tcPr>
            <w:tcW w:w="1837" w:type="dxa"/>
          </w:tcPr>
          <w:p w14:paraId="13491F14" w14:textId="77777777" w:rsidR="00913F5D" w:rsidRPr="00925DBC" w:rsidRDefault="00913F5D" w:rsidP="00D631B4">
            <w:pPr>
              <w:spacing w:before="169" w:line="223" w:lineRule="exact"/>
              <w:ind w:right="594"/>
              <w:jc w:val="right"/>
              <w:rPr>
                <w:rFonts w:ascii="Calibri" w:eastAsia="Calibri" w:hAnsi="Calibri" w:cs="Calibri"/>
                <w:sz w:val="20"/>
                <w:lang w:bidi="en-US"/>
              </w:rPr>
            </w:pPr>
            <w:r w:rsidRPr="00925DBC">
              <w:rPr>
                <w:rFonts w:ascii="Calibri" w:eastAsia="Calibri" w:hAnsi="Calibri" w:cs="Calibri"/>
                <w:w w:val="95"/>
                <w:sz w:val="20"/>
                <w:lang w:bidi="en-US"/>
              </w:rPr>
              <w:t>474</w:t>
            </w:r>
          </w:p>
        </w:tc>
        <w:tc>
          <w:tcPr>
            <w:tcW w:w="1926" w:type="dxa"/>
          </w:tcPr>
          <w:p w14:paraId="7739FCB5" w14:textId="77777777" w:rsidR="00913F5D" w:rsidRPr="00925DBC" w:rsidRDefault="00913F5D" w:rsidP="00D631B4">
            <w:pPr>
              <w:rPr>
                <w:rFonts w:ascii="Times New Roman" w:eastAsia="Calibri" w:hAnsi="Calibri" w:cs="Calibri"/>
                <w:sz w:val="20"/>
                <w:lang w:bidi="en-US"/>
              </w:rPr>
            </w:pPr>
          </w:p>
        </w:tc>
      </w:tr>
      <w:tr w:rsidR="00913F5D" w14:paraId="05FA0807" w14:textId="77777777" w:rsidTr="00D631B4">
        <w:trPr>
          <w:trHeight w:val="253"/>
          <w:jc w:val="center"/>
        </w:trPr>
        <w:tc>
          <w:tcPr>
            <w:tcW w:w="4970" w:type="dxa"/>
            <w:gridSpan w:val="2"/>
          </w:tcPr>
          <w:p w14:paraId="5B1A3CF5" w14:textId="77777777" w:rsidR="00913F5D" w:rsidRPr="00925DBC" w:rsidRDefault="00913F5D" w:rsidP="00D631B4">
            <w:pPr>
              <w:spacing w:before="61" w:line="173" w:lineRule="exact"/>
              <w:ind w:left="108"/>
              <w:rPr>
                <w:rFonts w:ascii="Calibri" w:eastAsia="Calibri" w:hAnsi="Calibri" w:cs="Calibri"/>
                <w:i/>
                <w:sz w:val="16"/>
                <w:lang w:bidi="en-US"/>
              </w:rPr>
            </w:pPr>
            <w:r w:rsidRPr="00925DBC">
              <w:rPr>
                <w:rFonts w:ascii="Calibri" w:eastAsia="Calibri" w:hAnsi="Calibri" w:cs="Calibri"/>
                <w:i/>
                <w:sz w:val="16"/>
                <w:lang w:bidi="en-US"/>
              </w:rPr>
              <w:t>Source: Kern County Regional Housing Allocation Plan, May 2001</w:t>
            </w:r>
          </w:p>
        </w:tc>
        <w:tc>
          <w:tcPr>
            <w:tcW w:w="1926" w:type="dxa"/>
          </w:tcPr>
          <w:p w14:paraId="18A17B0B" w14:textId="77777777" w:rsidR="00913F5D" w:rsidRPr="00925DBC" w:rsidRDefault="00913F5D" w:rsidP="00D631B4">
            <w:pPr>
              <w:rPr>
                <w:rFonts w:ascii="Times New Roman" w:eastAsia="Calibri" w:hAnsi="Calibri" w:cs="Calibri"/>
                <w:sz w:val="18"/>
                <w:szCs w:val="18"/>
                <w:lang w:bidi="en-US"/>
              </w:rPr>
            </w:pPr>
          </w:p>
        </w:tc>
      </w:tr>
    </w:tbl>
    <w:p w14:paraId="28DFA56B" w14:textId="77777777" w:rsidR="00A721B1" w:rsidRDefault="00A721B1" w:rsidP="00DF7ADB">
      <w:pPr>
        <w:widowControl/>
        <w:autoSpaceDE/>
        <w:autoSpaceDN/>
        <w:spacing w:after="160" w:line="259" w:lineRule="auto"/>
        <w:rPr>
          <w:rFonts w:asciiTheme="minorHAnsi" w:hAnsiTheme="minorHAnsi" w:cstheme="minorHAnsi"/>
        </w:rPr>
      </w:pPr>
    </w:p>
    <w:p w14:paraId="16FF90F1" w14:textId="77777777" w:rsidR="00A721B1" w:rsidRDefault="00A721B1" w:rsidP="00DF7ADB">
      <w:pPr>
        <w:widowControl/>
        <w:autoSpaceDE/>
        <w:autoSpaceDN/>
        <w:spacing w:after="160" w:line="259" w:lineRule="auto"/>
        <w:rPr>
          <w:rFonts w:asciiTheme="minorHAnsi" w:hAnsiTheme="minorHAnsi" w:cstheme="minorHAnsi"/>
        </w:rPr>
        <w:sectPr w:rsidR="00A721B1" w:rsidSect="003D3059">
          <w:pgSz w:w="12240" w:h="15840"/>
          <w:pgMar w:top="720" w:right="720" w:bottom="720" w:left="720" w:header="297" w:footer="187" w:gutter="0"/>
          <w:cols w:space="720"/>
          <w:docGrid w:linePitch="299"/>
        </w:sectPr>
      </w:pPr>
    </w:p>
    <w:p w14:paraId="24961B3B" w14:textId="29EB3A5D" w:rsidR="00A721B1" w:rsidRDefault="00A721B1"/>
    <w:tbl>
      <w:tblPr>
        <w:tblW w:w="0" w:type="auto"/>
        <w:tblInd w:w="11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3514"/>
        <w:gridCol w:w="2160"/>
        <w:gridCol w:w="1800"/>
      </w:tblGrid>
      <w:tr w:rsidR="00CB3BD4" w:rsidRPr="00925DBC" w14:paraId="5A70C93C" w14:textId="77777777" w:rsidTr="00D631B4">
        <w:trPr>
          <w:trHeight w:val="722"/>
        </w:trPr>
        <w:tc>
          <w:tcPr>
            <w:tcW w:w="7474" w:type="dxa"/>
            <w:gridSpan w:val="3"/>
          </w:tcPr>
          <w:p w14:paraId="6D5F8F89" w14:textId="7383DBD9" w:rsidR="00913F5D" w:rsidRDefault="00913F5D" w:rsidP="00913F5D">
            <w:pPr>
              <w:spacing w:line="203" w:lineRule="exact"/>
              <w:ind w:right="2298"/>
              <w:rPr>
                <w:rFonts w:ascii="Calibri" w:eastAsia="Calibri" w:hAnsi="Calibri" w:cs="Calibri"/>
                <w:b/>
                <w:sz w:val="20"/>
                <w:lang w:bidi="en-US"/>
              </w:rPr>
            </w:pPr>
          </w:p>
          <w:p w14:paraId="397ECBEC" w14:textId="402ABBDB" w:rsidR="00CB3BD4" w:rsidRPr="00E663C8" w:rsidRDefault="00CB3BD4" w:rsidP="00E663C8">
            <w:pPr>
              <w:jc w:val="center"/>
              <w:rPr>
                <w:rFonts w:ascii="Calibri" w:eastAsia="Calibri" w:hAnsi="Calibri" w:cs="Calibri"/>
                <w:b/>
                <w:sz w:val="24"/>
                <w:szCs w:val="24"/>
                <w:lang w:bidi="en-US"/>
              </w:rPr>
            </w:pPr>
            <w:r w:rsidRPr="00E663C8">
              <w:rPr>
                <w:rFonts w:ascii="Calibri" w:eastAsia="Calibri" w:hAnsi="Calibri" w:cs="Calibri"/>
                <w:b/>
                <w:sz w:val="24"/>
                <w:szCs w:val="24"/>
                <w:lang w:bidi="en-US"/>
              </w:rPr>
              <w:t xml:space="preserve">Table </w:t>
            </w:r>
            <w:r w:rsidR="00E663C8" w:rsidRPr="00E663C8">
              <w:rPr>
                <w:rFonts w:ascii="Calibri" w:eastAsia="Calibri" w:hAnsi="Calibri" w:cs="Calibri"/>
                <w:b/>
                <w:sz w:val="24"/>
                <w:szCs w:val="24"/>
                <w:lang w:bidi="en-US"/>
              </w:rPr>
              <w:t>2</w:t>
            </w:r>
            <w:r w:rsidR="00D50D3E">
              <w:rPr>
                <w:rFonts w:ascii="Calibri" w:eastAsia="Calibri" w:hAnsi="Calibri" w:cs="Calibri"/>
                <w:b/>
                <w:sz w:val="24"/>
                <w:szCs w:val="24"/>
                <w:lang w:bidi="en-US"/>
              </w:rPr>
              <w:t>3</w:t>
            </w:r>
          </w:p>
          <w:p w14:paraId="5061FE97" w14:textId="77777777" w:rsidR="00CB3BD4" w:rsidRPr="00925DBC" w:rsidRDefault="00CB3BD4" w:rsidP="00E663C8">
            <w:pPr>
              <w:jc w:val="center"/>
              <w:rPr>
                <w:rFonts w:ascii="Calibri" w:eastAsia="Calibri" w:hAnsi="Calibri" w:cs="Calibri"/>
                <w:b/>
                <w:sz w:val="20"/>
                <w:lang w:bidi="en-US"/>
              </w:rPr>
            </w:pPr>
            <w:r w:rsidRPr="00E663C8">
              <w:rPr>
                <w:rFonts w:ascii="Calibri" w:eastAsia="Calibri" w:hAnsi="Calibri" w:cs="Calibri"/>
                <w:b/>
                <w:sz w:val="24"/>
                <w:szCs w:val="24"/>
                <w:lang w:bidi="en-US"/>
              </w:rPr>
              <w:t>PUBLICLY OWNED FARM WORKER HOUSING KERN COUNTY</w:t>
            </w:r>
          </w:p>
        </w:tc>
      </w:tr>
      <w:tr w:rsidR="00CB3BD4" w:rsidRPr="00925DBC" w14:paraId="66C9263B" w14:textId="77777777" w:rsidTr="00D631B4">
        <w:trPr>
          <w:trHeight w:val="453"/>
        </w:trPr>
        <w:tc>
          <w:tcPr>
            <w:tcW w:w="3514" w:type="dxa"/>
            <w:shd w:val="clear" w:color="auto" w:fill="000000"/>
          </w:tcPr>
          <w:p w14:paraId="33E4EF98" w14:textId="77777777" w:rsidR="00CB3BD4" w:rsidRPr="00925DBC" w:rsidRDefault="00CB3BD4" w:rsidP="00D631B4">
            <w:pPr>
              <w:spacing w:before="138"/>
              <w:ind w:left="1333" w:right="1328"/>
              <w:jc w:val="center"/>
              <w:rPr>
                <w:rFonts w:ascii="Calibri" w:eastAsia="Calibri" w:hAnsi="Calibri" w:cs="Calibri"/>
                <w:b/>
                <w:sz w:val="20"/>
                <w:lang w:bidi="en-US"/>
              </w:rPr>
            </w:pPr>
            <w:r w:rsidRPr="00925DBC">
              <w:rPr>
                <w:rFonts w:ascii="Calibri" w:eastAsia="Calibri" w:hAnsi="Calibri" w:cs="Calibri"/>
                <w:b/>
                <w:color w:val="FFFFFF"/>
                <w:sz w:val="20"/>
                <w:lang w:bidi="en-US"/>
              </w:rPr>
              <w:t>Name</w:t>
            </w:r>
          </w:p>
        </w:tc>
        <w:tc>
          <w:tcPr>
            <w:tcW w:w="2160" w:type="dxa"/>
            <w:shd w:val="clear" w:color="auto" w:fill="000000"/>
          </w:tcPr>
          <w:p w14:paraId="70C86A2A" w14:textId="77777777" w:rsidR="00CB3BD4" w:rsidRPr="00925DBC" w:rsidRDefault="00CB3BD4" w:rsidP="00D631B4">
            <w:pPr>
              <w:spacing w:before="138"/>
              <w:ind w:left="701" w:right="701"/>
              <w:jc w:val="center"/>
              <w:rPr>
                <w:rFonts w:ascii="Calibri" w:eastAsia="Calibri" w:hAnsi="Calibri" w:cs="Calibri"/>
                <w:b/>
                <w:sz w:val="20"/>
                <w:lang w:bidi="en-US"/>
              </w:rPr>
            </w:pPr>
            <w:r w:rsidRPr="00925DBC">
              <w:rPr>
                <w:rFonts w:ascii="Calibri" w:eastAsia="Calibri" w:hAnsi="Calibri" w:cs="Calibri"/>
                <w:b/>
                <w:color w:val="FFFFFF"/>
                <w:sz w:val="20"/>
                <w:lang w:bidi="en-US"/>
              </w:rPr>
              <w:t>Location</w:t>
            </w:r>
          </w:p>
        </w:tc>
        <w:tc>
          <w:tcPr>
            <w:tcW w:w="1800" w:type="dxa"/>
            <w:shd w:val="clear" w:color="auto" w:fill="000000"/>
          </w:tcPr>
          <w:p w14:paraId="539DC631" w14:textId="77777777" w:rsidR="00CB3BD4" w:rsidRPr="00925DBC" w:rsidRDefault="00CB3BD4" w:rsidP="00D631B4">
            <w:pPr>
              <w:spacing w:before="138"/>
              <w:ind w:left="186" w:right="189"/>
              <w:jc w:val="center"/>
              <w:rPr>
                <w:rFonts w:ascii="Calibri" w:eastAsia="Calibri" w:hAnsi="Calibri" w:cs="Calibri"/>
                <w:b/>
                <w:sz w:val="20"/>
                <w:lang w:bidi="en-US"/>
              </w:rPr>
            </w:pPr>
            <w:r w:rsidRPr="00925DBC">
              <w:rPr>
                <w:rFonts w:ascii="Calibri" w:eastAsia="Calibri" w:hAnsi="Calibri" w:cs="Calibri"/>
                <w:b/>
                <w:color w:val="FFFFFF"/>
                <w:sz w:val="20"/>
                <w:lang w:bidi="en-US"/>
              </w:rPr>
              <w:t>Number of Units</w:t>
            </w:r>
          </w:p>
        </w:tc>
      </w:tr>
      <w:tr w:rsidR="00CB3BD4" w:rsidRPr="00925DBC" w14:paraId="640C280F" w14:textId="77777777" w:rsidTr="00D631B4">
        <w:trPr>
          <w:trHeight w:val="414"/>
        </w:trPr>
        <w:tc>
          <w:tcPr>
            <w:tcW w:w="3514" w:type="dxa"/>
          </w:tcPr>
          <w:p w14:paraId="4DCC9CDE" w14:textId="77777777" w:rsidR="00CB3BD4" w:rsidRPr="00925DBC" w:rsidRDefault="00CB3BD4" w:rsidP="00D631B4">
            <w:pPr>
              <w:spacing w:before="109"/>
              <w:ind w:left="108"/>
              <w:rPr>
                <w:rFonts w:ascii="Calibri" w:eastAsia="Calibri" w:hAnsi="Calibri" w:cs="Calibri"/>
                <w:b/>
                <w:sz w:val="20"/>
                <w:lang w:bidi="en-US"/>
              </w:rPr>
            </w:pPr>
            <w:r w:rsidRPr="00925DBC">
              <w:rPr>
                <w:rFonts w:ascii="Calibri" w:eastAsia="Calibri" w:hAnsi="Calibri" w:cs="Calibri"/>
                <w:b/>
                <w:sz w:val="20"/>
                <w:lang w:bidi="en-US"/>
              </w:rPr>
              <w:t>Year-Round Housing</w:t>
            </w:r>
          </w:p>
        </w:tc>
        <w:tc>
          <w:tcPr>
            <w:tcW w:w="2160" w:type="dxa"/>
          </w:tcPr>
          <w:p w14:paraId="3DAADF05" w14:textId="77777777" w:rsidR="00CB3BD4" w:rsidRPr="00925DBC" w:rsidRDefault="00CB3BD4" w:rsidP="00D631B4">
            <w:pPr>
              <w:rPr>
                <w:rFonts w:ascii="Times New Roman" w:eastAsia="Calibri" w:hAnsi="Calibri" w:cs="Calibri"/>
                <w:sz w:val="20"/>
                <w:lang w:bidi="en-US"/>
              </w:rPr>
            </w:pPr>
          </w:p>
        </w:tc>
        <w:tc>
          <w:tcPr>
            <w:tcW w:w="1800" w:type="dxa"/>
          </w:tcPr>
          <w:p w14:paraId="5F3A8BA5" w14:textId="77777777" w:rsidR="00CB3BD4" w:rsidRPr="00925DBC" w:rsidRDefault="00CB3BD4" w:rsidP="00D631B4">
            <w:pPr>
              <w:rPr>
                <w:rFonts w:ascii="Times New Roman" w:eastAsia="Calibri" w:hAnsi="Calibri" w:cs="Calibri"/>
                <w:sz w:val="20"/>
                <w:lang w:bidi="en-US"/>
              </w:rPr>
            </w:pPr>
          </w:p>
        </w:tc>
      </w:tr>
      <w:tr w:rsidR="00CB3BD4" w:rsidRPr="00925DBC" w14:paraId="012D08C7" w14:textId="77777777" w:rsidTr="00D631B4">
        <w:trPr>
          <w:trHeight w:val="424"/>
        </w:trPr>
        <w:tc>
          <w:tcPr>
            <w:tcW w:w="3514" w:type="dxa"/>
          </w:tcPr>
          <w:p w14:paraId="4169AF9A"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Almond Village</w:t>
            </w:r>
          </w:p>
        </w:tc>
        <w:tc>
          <w:tcPr>
            <w:tcW w:w="2160" w:type="dxa"/>
          </w:tcPr>
          <w:p w14:paraId="0E826CDB"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Lost Hills</w:t>
            </w:r>
          </w:p>
        </w:tc>
        <w:tc>
          <w:tcPr>
            <w:tcW w:w="1800" w:type="dxa"/>
          </w:tcPr>
          <w:p w14:paraId="3C96D318"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81</w:t>
            </w:r>
          </w:p>
        </w:tc>
      </w:tr>
      <w:tr w:rsidR="00CB3BD4" w:rsidRPr="00925DBC" w14:paraId="51CA0F14" w14:textId="77777777" w:rsidTr="00D631B4">
        <w:trPr>
          <w:trHeight w:val="424"/>
        </w:trPr>
        <w:tc>
          <w:tcPr>
            <w:tcW w:w="3514" w:type="dxa"/>
          </w:tcPr>
          <w:p w14:paraId="37B67197"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Sun Garden Village</w:t>
            </w:r>
          </w:p>
        </w:tc>
        <w:tc>
          <w:tcPr>
            <w:tcW w:w="2160" w:type="dxa"/>
          </w:tcPr>
          <w:p w14:paraId="6D3089A4"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Arvin</w:t>
            </w:r>
          </w:p>
        </w:tc>
        <w:tc>
          <w:tcPr>
            <w:tcW w:w="1800" w:type="dxa"/>
          </w:tcPr>
          <w:p w14:paraId="7A1D516F"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48</w:t>
            </w:r>
          </w:p>
        </w:tc>
      </w:tr>
      <w:tr w:rsidR="00CB3BD4" w:rsidRPr="00925DBC" w14:paraId="6A7190E6" w14:textId="77777777" w:rsidTr="00D631B4">
        <w:trPr>
          <w:trHeight w:val="424"/>
        </w:trPr>
        <w:tc>
          <w:tcPr>
            <w:tcW w:w="3514" w:type="dxa"/>
          </w:tcPr>
          <w:p w14:paraId="4FB14091"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International Village</w:t>
            </w:r>
          </w:p>
        </w:tc>
        <w:tc>
          <w:tcPr>
            <w:tcW w:w="2160" w:type="dxa"/>
          </w:tcPr>
          <w:p w14:paraId="5E06CD65"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Delano</w:t>
            </w:r>
          </w:p>
        </w:tc>
        <w:tc>
          <w:tcPr>
            <w:tcW w:w="1800" w:type="dxa"/>
          </w:tcPr>
          <w:p w14:paraId="460289E9"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50</w:t>
            </w:r>
          </w:p>
        </w:tc>
      </w:tr>
      <w:tr w:rsidR="00CB3BD4" w:rsidRPr="00925DBC" w14:paraId="5309BA76" w14:textId="77777777" w:rsidTr="00D631B4">
        <w:trPr>
          <w:trHeight w:val="424"/>
        </w:trPr>
        <w:tc>
          <w:tcPr>
            <w:tcW w:w="3514" w:type="dxa"/>
          </w:tcPr>
          <w:p w14:paraId="21D0BEEB"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Shafter</w:t>
            </w:r>
          </w:p>
        </w:tc>
        <w:tc>
          <w:tcPr>
            <w:tcW w:w="2160" w:type="dxa"/>
          </w:tcPr>
          <w:p w14:paraId="6038FE68"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Shafter</w:t>
            </w:r>
          </w:p>
        </w:tc>
        <w:tc>
          <w:tcPr>
            <w:tcW w:w="1800" w:type="dxa"/>
          </w:tcPr>
          <w:p w14:paraId="0584CF1A"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99</w:t>
            </w:r>
          </w:p>
        </w:tc>
      </w:tr>
      <w:tr w:rsidR="00CB3BD4" w:rsidRPr="00925DBC" w14:paraId="677BB964" w14:textId="77777777" w:rsidTr="00D631B4">
        <w:trPr>
          <w:trHeight w:val="424"/>
        </w:trPr>
        <w:tc>
          <w:tcPr>
            <w:tcW w:w="3514" w:type="dxa"/>
          </w:tcPr>
          <w:p w14:paraId="37432C8A"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Beckes Street Apartments</w:t>
            </w:r>
          </w:p>
        </w:tc>
        <w:tc>
          <w:tcPr>
            <w:tcW w:w="2160" w:type="dxa"/>
          </w:tcPr>
          <w:p w14:paraId="271084A6"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Wasco</w:t>
            </w:r>
          </w:p>
        </w:tc>
        <w:tc>
          <w:tcPr>
            <w:tcW w:w="1800" w:type="dxa"/>
          </w:tcPr>
          <w:p w14:paraId="3FBD97F7"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57</w:t>
            </w:r>
          </w:p>
        </w:tc>
      </w:tr>
      <w:tr w:rsidR="00CB3BD4" w:rsidRPr="00925DBC" w14:paraId="37C1FCF4" w14:textId="77777777" w:rsidTr="00D631B4">
        <w:trPr>
          <w:trHeight w:val="422"/>
        </w:trPr>
        <w:tc>
          <w:tcPr>
            <w:tcW w:w="3514" w:type="dxa"/>
          </w:tcPr>
          <w:p w14:paraId="1084294B"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Lamont H.R. Olson Homes</w:t>
            </w:r>
          </w:p>
        </w:tc>
        <w:tc>
          <w:tcPr>
            <w:tcW w:w="2160" w:type="dxa"/>
          </w:tcPr>
          <w:p w14:paraId="3930CE4E" w14:textId="77777777" w:rsidR="00CB3BD4" w:rsidRPr="00925DBC" w:rsidRDefault="00CB3BD4" w:rsidP="00D631B4">
            <w:pPr>
              <w:spacing w:before="119"/>
              <w:ind w:left="241" w:right="241"/>
              <w:jc w:val="center"/>
              <w:rPr>
                <w:rFonts w:ascii="Calibri" w:eastAsia="Calibri" w:hAnsi="Calibri" w:cs="Calibri"/>
                <w:sz w:val="20"/>
                <w:lang w:bidi="en-US"/>
              </w:rPr>
            </w:pPr>
            <w:r w:rsidRPr="00925DBC">
              <w:rPr>
                <w:rFonts w:ascii="Calibri" w:eastAsia="Calibri" w:hAnsi="Calibri" w:cs="Calibri"/>
                <w:sz w:val="20"/>
                <w:lang w:bidi="en-US"/>
              </w:rPr>
              <w:t>Lamont</w:t>
            </w:r>
          </w:p>
        </w:tc>
        <w:tc>
          <w:tcPr>
            <w:tcW w:w="1800" w:type="dxa"/>
          </w:tcPr>
          <w:p w14:paraId="206758AF"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50</w:t>
            </w:r>
          </w:p>
        </w:tc>
      </w:tr>
      <w:tr w:rsidR="00CB3BD4" w:rsidRPr="00925DBC" w14:paraId="4B54E805" w14:textId="77777777" w:rsidTr="00D631B4">
        <w:trPr>
          <w:trHeight w:val="424"/>
        </w:trPr>
        <w:tc>
          <w:tcPr>
            <w:tcW w:w="3514" w:type="dxa"/>
          </w:tcPr>
          <w:p w14:paraId="2811EC24" w14:textId="77777777" w:rsidR="00CB3BD4" w:rsidRPr="00925DBC" w:rsidRDefault="00CB3BD4" w:rsidP="00D631B4">
            <w:pPr>
              <w:spacing w:before="121"/>
              <w:ind w:left="300"/>
              <w:rPr>
                <w:rFonts w:ascii="Calibri" w:eastAsia="Calibri" w:hAnsi="Calibri" w:cs="Calibri"/>
                <w:sz w:val="20"/>
                <w:lang w:bidi="en-US"/>
              </w:rPr>
            </w:pPr>
            <w:r w:rsidRPr="00925DBC">
              <w:rPr>
                <w:rFonts w:ascii="Calibri" w:eastAsia="Calibri" w:hAnsi="Calibri" w:cs="Calibri"/>
                <w:sz w:val="20"/>
                <w:lang w:bidi="en-US"/>
              </w:rPr>
              <w:t>Ruben J. Blunt Village</w:t>
            </w:r>
          </w:p>
        </w:tc>
        <w:tc>
          <w:tcPr>
            <w:tcW w:w="2160" w:type="dxa"/>
          </w:tcPr>
          <w:p w14:paraId="529CF034" w14:textId="77777777" w:rsidR="00CB3BD4" w:rsidRPr="00925DBC" w:rsidRDefault="00CB3BD4" w:rsidP="00D631B4">
            <w:pPr>
              <w:spacing w:before="121"/>
              <w:ind w:left="241" w:right="244"/>
              <w:jc w:val="center"/>
              <w:rPr>
                <w:rFonts w:ascii="Calibri" w:eastAsia="Calibri" w:hAnsi="Calibri" w:cs="Calibri"/>
                <w:sz w:val="20"/>
                <w:lang w:bidi="en-US"/>
              </w:rPr>
            </w:pPr>
            <w:r w:rsidRPr="00925DBC">
              <w:rPr>
                <w:rFonts w:ascii="Calibri" w:eastAsia="Calibri" w:hAnsi="Calibri" w:cs="Calibri"/>
                <w:sz w:val="20"/>
                <w:lang w:bidi="en-US"/>
              </w:rPr>
              <w:t>Lamont/Weedpatch</w:t>
            </w:r>
          </w:p>
        </w:tc>
        <w:tc>
          <w:tcPr>
            <w:tcW w:w="1800" w:type="dxa"/>
          </w:tcPr>
          <w:p w14:paraId="69B7CD89" w14:textId="77777777" w:rsidR="00CB3BD4" w:rsidRPr="00925DBC" w:rsidRDefault="00CB3BD4" w:rsidP="00D631B4">
            <w:pPr>
              <w:spacing w:before="121"/>
              <w:ind w:left="779" w:right="778"/>
              <w:jc w:val="center"/>
              <w:rPr>
                <w:rFonts w:ascii="Calibri" w:eastAsia="Calibri" w:hAnsi="Calibri" w:cs="Calibri"/>
                <w:sz w:val="20"/>
                <w:lang w:bidi="en-US"/>
              </w:rPr>
            </w:pPr>
            <w:r w:rsidRPr="00925DBC">
              <w:rPr>
                <w:rFonts w:ascii="Calibri" w:eastAsia="Calibri" w:hAnsi="Calibri" w:cs="Calibri"/>
                <w:sz w:val="20"/>
                <w:lang w:bidi="en-US"/>
              </w:rPr>
              <w:t>50</w:t>
            </w:r>
          </w:p>
        </w:tc>
      </w:tr>
      <w:tr w:rsidR="00CB3BD4" w:rsidRPr="00925DBC" w14:paraId="2886231C" w14:textId="77777777" w:rsidTr="00D631B4">
        <w:trPr>
          <w:trHeight w:val="424"/>
        </w:trPr>
        <w:tc>
          <w:tcPr>
            <w:tcW w:w="3514" w:type="dxa"/>
          </w:tcPr>
          <w:p w14:paraId="1355ED33"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Casa del Valle</w:t>
            </w:r>
          </w:p>
        </w:tc>
        <w:tc>
          <w:tcPr>
            <w:tcW w:w="2160" w:type="dxa"/>
          </w:tcPr>
          <w:p w14:paraId="627967C9" w14:textId="77777777" w:rsidR="00CB3BD4" w:rsidRPr="00925DBC" w:rsidRDefault="00CB3BD4" w:rsidP="00D631B4">
            <w:pPr>
              <w:spacing w:before="119"/>
              <w:ind w:left="241" w:right="242"/>
              <w:jc w:val="center"/>
              <w:rPr>
                <w:rFonts w:ascii="Calibri" w:eastAsia="Calibri" w:hAnsi="Calibri" w:cs="Calibri"/>
                <w:sz w:val="20"/>
                <w:lang w:bidi="en-US"/>
              </w:rPr>
            </w:pPr>
            <w:r w:rsidRPr="00925DBC">
              <w:rPr>
                <w:rFonts w:ascii="Calibri" w:eastAsia="Calibri" w:hAnsi="Calibri" w:cs="Calibri"/>
                <w:sz w:val="20"/>
                <w:lang w:bidi="en-US"/>
              </w:rPr>
              <w:t>Delano</w:t>
            </w:r>
          </w:p>
        </w:tc>
        <w:tc>
          <w:tcPr>
            <w:tcW w:w="1800" w:type="dxa"/>
          </w:tcPr>
          <w:p w14:paraId="668F74F1"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35</w:t>
            </w:r>
          </w:p>
        </w:tc>
      </w:tr>
      <w:tr w:rsidR="00CB3BD4" w:rsidRPr="00925DBC" w14:paraId="540C8E6B" w14:textId="77777777" w:rsidTr="00D631B4">
        <w:trPr>
          <w:trHeight w:val="424"/>
        </w:trPr>
        <w:tc>
          <w:tcPr>
            <w:tcW w:w="3514" w:type="dxa"/>
          </w:tcPr>
          <w:p w14:paraId="3CFDAFAE"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Greenfield Homes</w:t>
            </w:r>
          </w:p>
        </w:tc>
        <w:tc>
          <w:tcPr>
            <w:tcW w:w="2160" w:type="dxa"/>
          </w:tcPr>
          <w:p w14:paraId="6B497D20" w14:textId="77777777" w:rsidR="00CB3BD4" w:rsidRPr="00925DBC" w:rsidRDefault="00CB3BD4" w:rsidP="00D631B4">
            <w:pPr>
              <w:spacing w:before="119"/>
              <w:ind w:left="241" w:right="243"/>
              <w:jc w:val="center"/>
              <w:rPr>
                <w:rFonts w:ascii="Calibri" w:eastAsia="Calibri" w:hAnsi="Calibri" w:cs="Calibri"/>
                <w:sz w:val="20"/>
                <w:lang w:bidi="en-US"/>
              </w:rPr>
            </w:pPr>
            <w:r w:rsidRPr="00925DBC">
              <w:rPr>
                <w:rFonts w:ascii="Calibri" w:eastAsia="Calibri" w:hAnsi="Calibri" w:cs="Calibri"/>
                <w:sz w:val="20"/>
                <w:lang w:bidi="en-US"/>
              </w:rPr>
              <w:t>Bakersfield</w:t>
            </w:r>
          </w:p>
        </w:tc>
        <w:tc>
          <w:tcPr>
            <w:tcW w:w="1800" w:type="dxa"/>
          </w:tcPr>
          <w:p w14:paraId="7D52296F"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35</w:t>
            </w:r>
          </w:p>
        </w:tc>
      </w:tr>
      <w:tr w:rsidR="00CB3BD4" w:rsidRPr="00925DBC" w14:paraId="0A9006AE" w14:textId="77777777" w:rsidTr="00D631B4">
        <w:trPr>
          <w:trHeight w:val="424"/>
        </w:trPr>
        <w:tc>
          <w:tcPr>
            <w:tcW w:w="3514" w:type="dxa"/>
          </w:tcPr>
          <w:p w14:paraId="00C08BE5" w14:textId="77777777" w:rsidR="00CB3BD4" w:rsidRPr="00925DBC" w:rsidRDefault="00CB3BD4" w:rsidP="00D631B4">
            <w:pPr>
              <w:spacing w:before="119"/>
              <w:ind w:left="300"/>
              <w:rPr>
                <w:rFonts w:ascii="Calibri" w:eastAsia="Calibri" w:hAnsi="Calibri" w:cs="Calibri"/>
                <w:sz w:val="20"/>
                <w:lang w:bidi="en-US"/>
              </w:rPr>
            </w:pPr>
            <w:proofErr w:type="spellStart"/>
            <w:r w:rsidRPr="00925DBC">
              <w:rPr>
                <w:rFonts w:ascii="Calibri" w:eastAsia="Calibri" w:hAnsi="Calibri" w:cs="Calibri"/>
                <w:sz w:val="20"/>
                <w:lang w:bidi="en-US"/>
              </w:rPr>
              <w:t>Rosaleda</w:t>
            </w:r>
            <w:proofErr w:type="spellEnd"/>
          </w:p>
        </w:tc>
        <w:tc>
          <w:tcPr>
            <w:tcW w:w="2160" w:type="dxa"/>
          </w:tcPr>
          <w:p w14:paraId="75C38EAE" w14:textId="77777777" w:rsidR="00CB3BD4" w:rsidRPr="00925DBC" w:rsidRDefault="00CB3BD4" w:rsidP="00D631B4">
            <w:pPr>
              <w:spacing w:before="119"/>
              <w:ind w:left="241" w:right="243"/>
              <w:jc w:val="center"/>
              <w:rPr>
                <w:rFonts w:ascii="Calibri" w:eastAsia="Calibri" w:hAnsi="Calibri" w:cs="Calibri"/>
                <w:sz w:val="20"/>
                <w:lang w:bidi="en-US"/>
              </w:rPr>
            </w:pPr>
            <w:r w:rsidRPr="00925DBC">
              <w:rPr>
                <w:rFonts w:ascii="Calibri" w:eastAsia="Calibri" w:hAnsi="Calibri" w:cs="Calibri"/>
                <w:sz w:val="20"/>
                <w:lang w:bidi="en-US"/>
              </w:rPr>
              <w:t>Wasco</w:t>
            </w:r>
          </w:p>
        </w:tc>
        <w:tc>
          <w:tcPr>
            <w:tcW w:w="1800" w:type="dxa"/>
          </w:tcPr>
          <w:p w14:paraId="6A4595C8" w14:textId="77777777" w:rsidR="00CB3BD4" w:rsidRPr="00925DBC" w:rsidRDefault="00CB3BD4" w:rsidP="00D631B4">
            <w:pPr>
              <w:spacing w:before="119"/>
              <w:ind w:left="760" w:right="220"/>
              <w:rPr>
                <w:rFonts w:ascii="Calibri" w:eastAsia="Calibri" w:hAnsi="Calibri" w:cs="Calibri"/>
                <w:sz w:val="20"/>
                <w:lang w:bidi="en-US"/>
              </w:rPr>
            </w:pPr>
            <w:r w:rsidRPr="00925DBC">
              <w:rPr>
                <w:rFonts w:ascii="Calibri" w:eastAsia="Calibri" w:hAnsi="Calibri" w:cs="Calibri"/>
                <w:sz w:val="20"/>
                <w:lang w:bidi="en-US"/>
              </w:rPr>
              <w:t>224</w:t>
            </w:r>
          </w:p>
        </w:tc>
      </w:tr>
      <w:tr w:rsidR="00CB3BD4" w:rsidRPr="00925DBC" w14:paraId="630990D8" w14:textId="77777777" w:rsidTr="00D631B4">
        <w:trPr>
          <w:trHeight w:val="423"/>
        </w:trPr>
        <w:tc>
          <w:tcPr>
            <w:tcW w:w="3514" w:type="dxa"/>
          </w:tcPr>
          <w:p w14:paraId="525CFFB3" w14:textId="77777777" w:rsidR="00CB3BD4" w:rsidRPr="00925DBC" w:rsidRDefault="00CB3BD4" w:rsidP="00D631B4">
            <w:pPr>
              <w:spacing w:before="118"/>
              <w:ind w:left="108"/>
              <w:rPr>
                <w:rFonts w:ascii="Calibri" w:eastAsia="Calibri" w:hAnsi="Calibri" w:cs="Calibri"/>
                <w:b/>
                <w:sz w:val="20"/>
                <w:lang w:bidi="en-US"/>
              </w:rPr>
            </w:pPr>
            <w:r w:rsidRPr="00925DBC">
              <w:rPr>
                <w:rFonts w:ascii="Calibri" w:eastAsia="Calibri" w:hAnsi="Calibri" w:cs="Calibri"/>
                <w:b/>
                <w:sz w:val="20"/>
                <w:lang w:bidi="en-US"/>
              </w:rPr>
              <w:t>Migrant Seasonal Housing</w:t>
            </w:r>
          </w:p>
        </w:tc>
        <w:tc>
          <w:tcPr>
            <w:tcW w:w="2160" w:type="dxa"/>
          </w:tcPr>
          <w:p w14:paraId="54CA6299" w14:textId="77777777" w:rsidR="00CB3BD4" w:rsidRPr="00925DBC" w:rsidRDefault="00CB3BD4" w:rsidP="00D631B4">
            <w:pPr>
              <w:rPr>
                <w:rFonts w:ascii="Times New Roman" w:eastAsia="Calibri" w:hAnsi="Calibri" w:cs="Calibri"/>
                <w:sz w:val="20"/>
                <w:lang w:bidi="en-US"/>
              </w:rPr>
            </w:pPr>
          </w:p>
        </w:tc>
        <w:tc>
          <w:tcPr>
            <w:tcW w:w="1800" w:type="dxa"/>
          </w:tcPr>
          <w:p w14:paraId="733568FC" w14:textId="77777777" w:rsidR="00CB3BD4" w:rsidRPr="00925DBC" w:rsidRDefault="00CB3BD4" w:rsidP="00D631B4">
            <w:pPr>
              <w:rPr>
                <w:rFonts w:ascii="Times New Roman" w:eastAsia="Calibri" w:hAnsi="Calibri" w:cs="Calibri"/>
                <w:sz w:val="20"/>
                <w:lang w:bidi="en-US"/>
              </w:rPr>
            </w:pPr>
          </w:p>
        </w:tc>
      </w:tr>
      <w:tr w:rsidR="00CB3BD4" w:rsidRPr="00925DBC" w14:paraId="705F375B" w14:textId="77777777" w:rsidTr="00D631B4">
        <w:trPr>
          <w:trHeight w:val="424"/>
        </w:trPr>
        <w:tc>
          <w:tcPr>
            <w:tcW w:w="3514" w:type="dxa"/>
          </w:tcPr>
          <w:p w14:paraId="01068DB5" w14:textId="77777777" w:rsidR="00CB3BD4" w:rsidRPr="00925DBC" w:rsidRDefault="00CB3BD4" w:rsidP="00D631B4">
            <w:pPr>
              <w:spacing w:before="118"/>
              <w:ind w:left="300"/>
              <w:rPr>
                <w:rFonts w:ascii="Calibri" w:eastAsia="Calibri" w:hAnsi="Calibri" w:cs="Calibri"/>
                <w:sz w:val="20"/>
                <w:lang w:bidi="en-US"/>
              </w:rPr>
            </w:pPr>
            <w:r w:rsidRPr="00925DBC">
              <w:rPr>
                <w:rFonts w:ascii="Calibri" w:eastAsia="Calibri" w:hAnsi="Calibri" w:cs="Calibri"/>
                <w:sz w:val="20"/>
                <w:lang w:bidi="en-US"/>
              </w:rPr>
              <w:t>North Shafter Farm Labor Center #5</w:t>
            </w:r>
          </w:p>
        </w:tc>
        <w:tc>
          <w:tcPr>
            <w:tcW w:w="2160" w:type="dxa"/>
          </w:tcPr>
          <w:p w14:paraId="7377070F" w14:textId="77777777" w:rsidR="00CB3BD4" w:rsidRPr="00925DBC" w:rsidRDefault="00CB3BD4" w:rsidP="00D631B4">
            <w:pPr>
              <w:spacing w:before="118"/>
              <w:ind w:left="241" w:right="242"/>
              <w:jc w:val="center"/>
              <w:rPr>
                <w:rFonts w:ascii="Calibri" w:eastAsia="Calibri" w:hAnsi="Calibri" w:cs="Calibri"/>
                <w:sz w:val="20"/>
                <w:lang w:bidi="en-US"/>
              </w:rPr>
            </w:pPr>
            <w:r w:rsidRPr="00925DBC">
              <w:rPr>
                <w:rFonts w:ascii="Calibri" w:eastAsia="Calibri" w:hAnsi="Calibri" w:cs="Calibri"/>
                <w:sz w:val="20"/>
                <w:lang w:bidi="en-US"/>
              </w:rPr>
              <w:t>Shafter</w:t>
            </w:r>
          </w:p>
        </w:tc>
        <w:tc>
          <w:tcPr>
            <w:tcW w:w="1800" w:type="dxa"/>
          </w:tcPr>
          <w:p w14:paraId="3856AE08" w14:textId="77777777" w:rsidR="00CB3BD4" w:rsidRPr="00925DBC" w:rsidRDefault="00CB3BD4" w:rsidP="00D631B4">
            <w:pPr>
              <w:spacing w:before="118"/>
              <w:ind w:left="779" w:right="778"/>
              <w:jc w:val="center"/>
              <w:rPr>
                <w:rFonts w:ascii="Calibri" w:eastAsia="Calibri" w:hAnsi="Calibri" w:cs="Calibri"/>
                <w:sz w:val="20"/>
                <w:lang w:bidi="en-US"/>
              </w:rPr>
            </w:pPr>
            <w:r w:rsidRPr="00925DBC">
              <w:rPr>
                <w:rFonts w:ascii="Calibri" w:eastAsia="Calibri" w:hAnsi="Calibri" w:cs="Calibri"/>
                <w:sz w:val="20"/>
                <w:lang w:bidi="en-US"/>
              </w:rPr>
              <w:t>84</w:t>
            </w:r>
          </w:p>
        </w:tc>
      </w:tr>
      <w:tr w:rsidR="00CB3BD4" w:rsidRPr="00925DBC" w14:paraId="3E61997A" w14:textId="77777777" w:rsidTr="00D631B4">
        <w:trPr>
          <w:trHeight w:val="424"/>
        </w:trPr>
        <w:tc>
          <w:tcPr>
            <w:tcW w:w="3514" w:type="dxa"/>
          </w:tcPr>
          <w:p w14:paraId="0FDB7EB8" w14:textId="77777777" w:rsidR="00CB3BD4" w:rsidRPr="00925DBC" w:rsidRDefault="00CB3BD4" w:rsidP="00D631B4">
            <w:pPr>
              <w:spacing w:before="119"/>
              <w:ind w:left="300"/>
              <w:rPr>
                <w:rFonts w:ascii="Calibri" w:eastAsia="Calibri" w:hAnsi="Calibri" w:cs="Calibri"/>
                <w:sz w:val="20"/>
                <w:lang w:bidi="en-US"/>
              </w:rPr>
            </w:pPr>
            <w:r w:rsidRPr="00925DBC">
              <w:rPr>
                <w:rFonts w:ascii="Calibri" w:eastAsia="Calibri" w:hAnsi="Calibri" w:cs="Calibri"/>
                <w:sz w:val="20"/>
                <w:lang w:bidi="en-US"/>
              </w:rPr>
              <w:t>Arvin Farm Labor Center #26</w:t>
            </w:r>
          </w:p>
        </w:tc>
        <w:tc>
          <w:tcPr>
            <w:tcW w:w="2160" w:type="dxa"/>
          </w:tcPr>
          <w:p w14:paraId="7299189B" w14:textId="77777777" w:rsidR="00CB3BD4" w:rsidRPr="00925DBC" w:rsidRDefault="00CB3BD4" w:rsidP="00D631B4">
            <w:pPr>
              <w:spacing w:before="119"/>
              <w:ind w:left="241" w:right="244"/>
              <w:jc w:val="center"/>
              <w:rPr>
                <w:rFonts w:ascii="Calibri" w:eastAsia="Calibri" w:hAnsi="Calibri" w:cs="Calibri"/>
                <w:sz w:val="20"/>
                <w:lang w:bidi="en-US"/>
              </w:rPr>
            </w:pPr>
            <w:r w:rsidRPr="00925DBC">
              <w:rPr>
                <w:rFonts w:ascii="Calibri" w:eastAsia="Calibri" w:hAnsi="Calibri" w:cs="Calibri"/>
                <w:sz w:val="20"/>
                <w:lang w:bidi="en-US"/>
              </w:rPr>
              <w:t>Lamont/Weedpatch</w:t>
            </w:r>
          </w:p>
        </w:tc>
        <w:tc>
          <w:tcPr>
            <w:tcW w:w="1800" w:type="dxa"/>
          </w:tcPr>
          <w:p w14:paraId="7651E240" w14:textId="77777777" w:rsidR="00CB3BD4" w:rsidRPr="00925DBC" w:rsidRDefault="00CB3BD4" w:rsidP="00D631B4">
            <w:pPr>
              <w:spacing w:before="119"/>
              <w:ind w:left="779" w:right="778"/>
              <w:jc w:val="center"/>
              <w:rPr>
                <w:rFonts w:ascii="Calibri" w:eastAsia="Calibri" w:hAnsi="Calibri" w:cs="Calibri"/>
                <w:sz w:val="20"/>
                <w:lang w:bidi="en-US"/>
              </w:rPr>
            </w:pPr>
            <w:r w:rsidRPr="00925DBC">
              <w:rPr>
                <w:rFonts w:ascii="Calibri" w:eastAsia="Calibri" w:hAnsi="Calibri" w:cs="Calibri"/>
                <w:sz w:val="20"/>
                <w:lang w:bidi="en-US"/>
              </w:rPr>
              <w:t>88</w:t>
            </w:r>
          </w:p>
        </w:tc>
      </w:tr>
      <w:tr w:rsidR="00CB3BD4" w:rsidRPr="00925DBC" w14:paraId="421607D0" w14:textId="77777777" w:rsidTr="00D631B4">
        <w:trPr>
          <w:trHeight w:val="507"/>
        </w:trPr>
        <w:tc>
          <w:tcPr>
            <w:tcW w:w="7474" w:type="dxa"/>
            <w:gridSpan w:val="3"/>
          </w:tcPr>
          <w:p w14:paraId="4149AA46" w14:textId="77777777" w:rsidR="00CB3BD4" w:rsidRPr="00925DBC" w:rsidRDefault="00CB3BD4" w:rsidP="00D631B4">
            <w:pPr>
              <w:spacing w:before="117" w:line="194" w:lineRule="exact"/>
              <w:ind w:left="108" w:right="330"/>
              <w:rPr>
                <w:rFonts w:ascii="Calibri" w:eastAsia="Calibri" w:hAnsi="Calibri" w:cs="Calibri"/>
                <w:i/>
                <w:sz w:val="16"/>
                <w:lang w:bidi="en-US"/>
              </w:rPr>
            </w:pPr>
            <w:r w:rsidRPr="00925DBC">
              <w:rPr>
                <w:rFonts w:ascii="Calibri" w:eastAsia="Calibri" w:hAnsi="Calibri" w:cs="Calibri"/>
                <w:i/>
                <w:sz w:val="16"/>
                <w:lang w:bidi="en-US"/>
              </w:rPr>
              <w:t>Source: https://kernha.org/farm-worker-housing-locations/</w:t>
            </w:r>
          </w:p>
        </w:tc>
      </w:tr>
    </w:tbl>
    <w:p w14:paraId="3EB1A3AE" w14:textId="77777777" w:rsidR="00CB3BD4" w:rsidRDefault="00CB3BD4" w:rsidP="005D5E4B">
      <w:pPr>
        <w:ind w:left="900" w:right="895"/>
        <w:outlineLvl w:val="2"/>
        <w:rPr>
          <w:rFonts w:asciiTheme="minorHAnsi" w:eastAsia="Perpetua" w:hAnsiTheme="minorHAnsi" w:cstheme="minorHAnsi"/>
          <w:b/>
          <w:bCs/>
        </w:rPr>
      </w:pPr>
    </w:p>
    <w:p w14:paraId="6D8CD9D4" w14:textId="35093E8E" w:rsidR="005D5E4B" w:rsidRPr="003756BF" w:rsidRDefault="005D5E4B" w:rsidP="003756BF">
      <w:pPr>
        <w:spacing w:before="120" w:after="120"/>
        <w:jc w:val="both"/>
        <w:rPr>
          <w:rFonts w:ascii="Calibri" w:hAnsi="Calibri" w:cs="Calibri"/>
          <w:b/>
        </w:rPr>
      </w:pPr>
      <w:bookmarkStart w:id="63" w:name="_Toc152971103"/>
      <w:r w:rsidRPr="003756BF">
        <w:rPr>
          <w:rFonts w:ascii="Calibri" w:hAnsi="Calibri" w:cs="Calibri"/>
          <w:b/>
        </w:rPr>
        <w:t>Cost Burden</w:t>
      </w:r>
      <w:bookmarkEnd w:id="63"/>
    </w:p>
    <w:p w14:paraId="4F8D7FD8" w14:textId="77777777" w:rsidR="005D5E4B" w:rsidRPr="003756BF" w:rsidRDefault="005D5E4B" w:rsidP="003756BF">
      <w:pPr>
        <w:spacing w:before="120" w:after="120"/>
        <w:jc w:val="both"/>
        <w:rPr>
          <w:rFonts w:ascii="Calibri" w:hAnsi="Calibri" w:cs="Calibri"/>
        </w:rPr>
      </w:pPr>
      <w:r w:rsidRPr="003756BF">
        <w:rPr>
          <w:rFonts w:ascii="Calibri" w:hAnsi="Calibri" w:cs="Calibri"/>
        </w:rPr>
        <w:t>A household is considered cost burdened if the household pays more than 30% of its total gross income for housing costs. For renters, housing costs include rent paid by the tenant plus utilities. For homeowners, housing costs include mortgage payment, taxes, insurance, and utilities. As discussed in the Background, as with most communities, the location of the home is one of the biggest factors regarding price.</w:t>
      </w:r>
    </w:p>
    <w:p w14:paraId="5DD74133" w14:textId="25F90AB7" w:rsidR="005D5E4B" w:rsidRPr="003756BF" w:rsidRDefault="005D5E4B" w:rsidP="003756BF">
      <w:pPr>
        <w:spacing w:before="120" w:after="120"/>
        <w:jc w:val="both"/>
        <w:rPr>
          <w:rFonts w:ascii="Calibri" w:hAnsi="Calibri" w:cs="Calibri"/>
        </w:rPr>
      </w:pPr>
      <w:r w:rsidRPr="003756BF">
        <w:rPr>
          <w:rFonts w:ascii="Calibri" w:hAnsi="Calibri" w:cs="Calibri"/>
        </w:rPr>
        <w:t xml:space="preserve">Of an estimated total of 4865 households, 2900 households (59.6%) had housing problems. Based on tenure, 71.8 percent of renter households experienced housing problems, compared to 46.8 percent of owner households as shown in </w:t>
      </w:r>
      <w:r w:rsidR="00FE2EC6" w:rsidRPr="003756BF">
        <w:rPr>
          <w:rFonts w:ascii="Calibri" w:hAnsi="Calibri" w:cs="Calibri"/>
        </w:rPr>
        <w:t>Table 24 (</w:t>
      </w:r>
      <w:r w:rsidRPr="003756BF">
        <w:rPr>
          <w:rFonts w:ascii="Calibri" w:hAnsi="Calibri" w:cs="Calibri"/>
        </w:rPr>
        <w:t>Table 42</w:t>
      </w:r>
      <w:r w:rsidR="00FE2EC6" w:rsidRPr="003756BF">
        <w:rPr>
          <w:rFonts w:ascii="Calibri" w:hAnsi="Calibri" w:cs="Calibri"/>
        </w:rPr>
        <w:t xml:space="preserve"> of Housing Element)</w:t>
      </w:r>
      <w:r w:rsidRPr="003756BF">
        <w:rPr>
          <w:rFonts w:ascii="Calibri" w:hAnsi="Calibri" w:cs="Calibri"/>
        </w:rPr>
        <w:t xml:space="preserve">. Among the extremely low-income households, 84.1 percent of the renter households experienced housing problems, compared to 94.1 percent of the owner households. As shown in </w:t>
      </w:r>
      <w:r w:rsidR="00FE2EC6" w:rsidRPr="003756BF">
        <w:rPr>
          <w:rFonts w:ascii="Calibri" w:hAnsi="Calibri" w:cs="Calibri"/>
        </w:rPr>
        <w:t>Table 25 (</w:t>
      </w:r>
      <w:r w:rsidRPr="003756BF">
        <w:rPr>
          <w:rFonts w:ascii="Calibri" w:hAnsi="Calibri" w:cs="Calibri"/>
        </w:rPr>
        <w:t>Table 43</w:t>
      </w:r>
      <w:r w:rsidR="00FE2EC6" w:rsidRPr="003756BF">
        <w:rPr>
          <w:rFonts w:ascii="Calibri" w:hAnsi="Calibri" w:cs="Calibri"/>
        </w:rPr>
        <w:t xml:space="preserve"> of Housing Element)</w:t>
      </w:r>
      <w:r w:rsidRPr="003756BF">
        <w:rPr>
          <w:rFonts w:ascii="Calibri" w:hAnsi="Calibri" w:cs="Calibri"/>
        </w:rPr>
        <w:t xml:space="preserve">, out of the estimated 4,865 households, 2170 households (44.6%) were overpaying for housing at a cost burden over 30 percent, while 950 households (19.5 percent) had cost burdens greater than 50 percent MFI (Median Family Income). The ratio of overpaying households by tenure was approximately 36.8 percent owners to 51.6 percent renters. The extremely low income (less than 30% MFI) and low income (30 - 50% MFI) households pay the highest overpayments among all households by tenure and income levels. </w:t>
      </w:r>
    </w:p>
    <w:p w14:paraId="152003BD" w14:textId="77777777" w:rsidR="005D5E4B" w:rsidRPr="005D5E4B" w:rsidRDefault="005D5E4B" w:rsidP="003756BF">
      <w:pPr>
        <w:spacing w:before="120" w:after="120"/>
        <w:jc w:val="both"/>
      </w:pPr>
      <w:r w:rsidRPr="003756BF">
        <w:rPr>
          <w:rFonts w:ascii="Calibri" w:hAnsi="Calibri" w:cs="Calibri"/>
        </w:rPr>
        <w:lastRenderedPageBreak/>
        <w:t>The median sales price for a single-family home in Arvin was $176,400 in 2020, which requires an annual household income of over $43,000 and an average down payment of over $35,000.</w:t>
      </w:r>
      <w:r w:rsidRPr="003756BF">
        <w:rPr>
          <w:rFonts w:ascii="Calibri" w:hAnsi="Calibri" w:cs="Calibri"/>
          <w:spacing w:val="-6"/>
        </w:rPr>
        <w:t xml:space="preserve"> </w:t>
      </w:r>
    </w:p>
    <w:p w14:paraId="083C2B73" w14:textId="77777777" w:rsidR="005D5E4B" w:rsidRPr="005D5E4B" w:rsidRDefault="005D5E4B" w:rsidP="005D5E4B">
      <w:pPr>
        <w:spacing w:before="7"/>
        <w:ind w:left="900" w:right="895"/>
        <w:rPr>
          <w:rFonts w:asciiTheme="minorHAnsi" w:hAnsiTheme="minorHAnsi" w:cstheme="minorHAnsi"/>
        </w:rPr>
      </w:pPr>
    </w:p>
    <w:p w14:paraId="4CEFC4C4" w14:textId="427591A2" w:rsidR="009E6967" w:rsidRPr="00A06CA3" w:rsidRDefault="009E6967"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t xml:space="preserve">Table </w:t>
      </w:r>
      <w:r w:rsidR="003249FA" w:rsidRPr="00A06CA3">
        <w:rPr>
          <w:rFonts w:ascii="Calibri" w:eastAsia="Calibri" w:hAnsi="Calibri" w:cs="Calibri"/>
          <w:b/>
          <w:sz w:val="24"/>
          <w:szCs w:val="24"/>
          <w:lang w:bidi="en-US"/>
        </w:rPr>
        <w:t>2</w:t>
      </w:r>
      <w:r w:rsidR="00D50D3E">
        <w:rPr>
          <w:rFonts w:ascii="Calibri" w:eastAsia="Calibri" w:hAnsi="Calibri" w:cs="Calibri"/>
          <w:b/>
          <w:sz w:val="24"/>
          <w:szCs w:val="24"/>
          <w:lang w:bidi="en-US"/>
        </w:rPr>
        <w:t>4</w:t>
      </w:r>
    </w:p>
    <w:p w14:paraId="255C68D9" w14:textId="77777777" w:rsidR="009E6967" w:rsidRPr="00A06CA3" w:rsidRDefault="009E6967"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t>ARVIN HOUSEHOLDS WITH HOUSING PROBLEMS - 2019</w:t>
      </w:r>
    </w:p>
    <w:p w14:paraId="652F17E9" w14:textId="77777777" w:rsidR="009E6967" w:rsidRPr="00925DBC" w:rsidRDefault="009E6967" w:rsidP="009E6967">
      <w:pPr>
        <w:rPr>
          <w:rFonts w:ascii="Calibri" w:eastAsia="Calibri" w:hAnsi="Calibri" w:cs="Calibri"/>
          <w:b/>
          <w:sz w:val="5"/>
          <w:lang w:bidi="en-US"/>
        </w:rPr>
      </w:pPr>
    </w:p>
    <w:tbl>
      <w:tblPr>
        <w:tblW w:w="0" w:type="auto"/>
        <w:tblInd w:w="235" w:type="dxa"/>
        <w:tblLayout w:type="fixed"/>
        <w:tblCellMar>
          <w:left w:w="0" w:type="dxa"/>
          <w:right w:w="0" w:type="dxa"/>
        </w:tblCellMar>
        <w:tblLook w:val="01E0" w:firstRow="1" w:lastRow="1" w:firstColumn="1" w:lastColumn="1" w:noHBand="0" w:noVBand="0"/>
      </w:tblPr>
      <w:tblGrid>
        <w:gridCol w:w="1915"/>
        <w:gridCol w:w="1217"/>
        <w:gridCol w:w="1219"/>
        <w:gridCol w:w="1219"/>
        <w:gridCol w:w="1216"/>
        <w:gridCol w:w="1219"/>
        <w:gridCol w:w="1218"/>
      </w:tblGrid>
      <w:tr w:rsidR="009E6967" w14:paraId="1FB39415" w14:textId="77777777" w:rsidTr="00D631B4">
        <w:trPr>
          <w:trHeight w:val="978"/>
        </w:trPr>
        <w:tc>
          <w:tcPr>
            <w:tcW w:w="1915" w:type="dxa"/>
            <w:shd w:val="clear" w:color="auto" w:fill="000000"/>
          </w:tcPr>
          <w:p w14:paraId="5AB51FA2" w14:textId="77777777" w:rsidR="009E6967" w:rsidRPr="00925DBC" w:rsidRDefault="009E6967" w:rsidP="00D631B4">
            <w:pPr>
              <w:rPr>
                <w:rFonts w:ascii="Calibri" w:eastAsia="Calibri" w:hAnsi="Calibri" w:cs="Calibri"/>
                <w:b/>
                <w:sz w:val="20"/>
                <w:lang w:bidi="en-US"/>
              </w:rPr>
            </w:pPr>
          </w:p>
          <w:p w14:paraId="718B6975" w14:textId="77777777" w:rsidR="009E6967" w:rsidRPr="00925DBC" w:rsidRDefault="009E6967" w:rsidP="00D631B4">
            <w:pPr>
              <w:rPr>
                <w:rFonts w:ascii="Calibri" w:eastAsia="Calibri" w:hAnsi="Calibri" w:cs="Calibri"/>
                <w:b/>
                <w:sz w:val="20"/>
                <w:lang w:bidi="en-US"/>
              </w:rPr>
            </w:pPr>
          </w:p>
          <w:p w14:paraId="0C59A505" w14:textId="77777777" w:rsidR="009E6967" w:rsidRPr="00925DBC" w:rsidRDefault="009E6967" w:rsidP="00D631B4">
            <w:pPr>
              <w:spacing w:before="137"/>
              <w:ind w:left="644" w:right="643"/>
              <w:jc w:val="center"/>
              <w:rPr>
                <w:rFonts w:ascii="Calibri" w:eastAsia="Calibri" w:hAnsi="Calibri" w:cs="Calibri"/>
                <w:b/>
                <w:sz w:val="20"/>
                <w:lang w:bidi="en-US"/>
              </w:rPr>
            </w:pPr>
            <w:r w:rsidRPr="00925DBC">
              <w:rPr>
                <w:rFonts w:ascii="Calibri" w:eastAsia="Calibri" w:hAnsi="Calibri" w:cs="Calibri"/>
                <w:b/>
                <w:color w:val="FFFFFF"/>
                <w:sz w:val="20"/>
                <w:lang w:bidi="en-US"/>
              </w:rPr>
              <w:t>Tenure</w:t>
            </w:r>
          </w:p>
        </w:tc>
        <w:tc>
          <w:tcPr>
            <w:tcW w:w="1217" w:type="dxa"/>
            <w:shd w:val="clear" w:color="auto" w:fill="000000"/>
          </w:tcPr>
          <w:p w14:paraId="661C5980" w14:textId="77777777" w:rsidR="009E6967" w:rsidRPr="00925DBC" w:rsidRDefault="009E6967" w:rsidP="00D631B4">
            <w:pPr>
              <w:spacing w:before="2"/>
              <w:rPr>
                <w:rFonts w:ascii="Calibri" w:eastAsia="Calibri" w:hAnsi="Calibri" w:cs="Calibri"/>
                <w:b/>
                <w:sz w:val="18"/>
                <w:lang w:bidi="en-US"/>
              </w:rPr>
            </w:pPr>
          </w:p>
          <w:p w14:paraId="68A2758A" w14:textId="77777777" w:rsidR="009E6967" w:rsidRPr="00925DBC" w:rsidRDefault="009E6967" w:rsidP="00D631B4">
            <w:pPr>
              <w:ind w:left="456" w:right="212" w:hanging="226"/>
              <w:rPr>
                <w:rFonts w:ascii="Calibri" w:eastAsia="Calibri" w:hAnsi="Calibri" w:cs="Calibri"/>
                <w:b/>
                <w:sz w:val="18"/>
                <w:lang w:bidi="en-US"/>
              </w:rPr>
            </w:pPr>
            <w:r w:rsidRPr="00925DBC">
              <w:rPr>
                <w:rFonts w:ascii="Calibri" w:eastAsia="Calibri" w:hAnsi="Calibri" w:cs="Calibri"/>
                <w:b/>
                <w:color w:val="FFFFFF"/>
                <w:sz w:val="18"/>
                <w:lang w:bidi="en-US"/>
              </w:rPr>
              <w:t>Extremely Low</w:t>
            </w:r>
          </w:p>
          <w:p w14:paraId="3B841A81" w14:textId="77777777" w:rsidR="009E6967" w:rsidRPr="00925DBC" w:rsidRDefault="009E6967" w:rsidP="00D631B4">
            <w:pPr>
              <w:spacing w:before="60"/>
              <w:ind w:left="170"/>
              <w:rPr>
                <w:rFonts w:ascii="Calibri" w:eastAsia="Calibri" w:hAnsi="Calibri" w:cs="Calibri"/>
                <w:b/>
                <w:sz w:val="17"/>
                <w:lang w:bidi="en-US"/>
              </w:rPr>
            </w:pPr>
            <w:r w:rsidRPr="00925DBC">
              <w:rPr>
                <w:rFonts w:ascii="Calibri" w:eastAsia="Calibri" w:hAnsi="Calibri" w:cs="Calibri"/>
                <w:b/>
                <w:color w:val="FFFFFF"/>
                <w:sz w:val="17"/>
                <w:lang w:bidi="en-US"/>
              </w:rPr>
              <w:t>&lt;30% of MIF</w:t>
            </w:r>
          </w:p>
        </w:tc>
        <w:tc>
          <w:tcPr>
            <w:tcW w:w="1219" w:type="dxa"/>
            <w:shd w:val="clear" w:color="auto" w:fill="000000"/>
          </w:tcPr>
          <w:p w14:paraId="55F9ABDE" w14:textId="77777777" w:rsidR="009E6967" w:rsidRPr="00925DBC" w:rsidRDefault="009E6967" w:rsidP="00D631B4">
            <w:pPr>
              <w:spacing w:before="2"/>
              <w:rPr>
                <w:rFonts w:ascii="Calibri" w:eastAsia="Calibri" w:hAnsi="Calibri" w:cs="Calibri"/>
                <w:b/>
                <w:sz w:val="19"/>
                <w:lang w:bidi="en-US"/>
              </w:rPr>
            </w:pPr>
          </w:p>
          <w:p w14:paraId="664337CA" w14:textId="77777777" w:rsidR="009E6967" w:rsidRPr="00925DBC" w:rsidRDefault="009E6967" w:rsidP="00D631B4">
            <w:pPr>
              <w:ind w:left="257" w:firstLine="4"/>
              <w:rPr>
                <w:rFonts w:ascii="Calibri" w:eastAsia="Calibri" w:hAnsi="Calibri" w:cs="Calibri"/>
                <w:b/>
                <w:sz w:val="18"/>
                <w:lang w:bidi="en-US"/>
              </w:rPr>
            </w:pPr>
            <w:r w:rsidRPr="00925DBC">
              <w:rPr>
                <w:rFonts w:ascii="Calibri" w:eastAsia="Calibri" w:hAnsi="Calibri" w:cs="Calibri"/>
                <w:b/>
                <w:color w:val="FFFFFF"/>
                <w:sz w:val="18"/>
                <w:lang w:bidi="en-US"/>
              </w:rPr>
              <w:t>Very Low</w:t>
            </w:r>
          </w:p>
          <w:p w14:paraId="3BC03FE9" w14:textId="77777777" w:rsidR="009E6967" w:rsidRPr="00925DBC" w:rsidRDefault="009E6967" w:rsidP="00D631B4">
            <w:pPr>
              <w:spacing w:before="59"/>
              <w:ind w:left="473" w:right="237" w:hanging="216"/>
              <w:rPr>
                <w:rFonts w:ascii="Calibri" w:eastAsia="Calibri" w:hAnsi="Calibri" w:cs="Calibri"/>
                <w:b/>
                <w:sz w:val="17"/>
                <w:lang w:bidi="en-US"/>
              </w:rPr>
            </w:pPr>
            <w:r w:rsidRPr="00925DBC">
              <w:rPr>
                <w:rFonts w:ascii="Calibri" w:eastAsia="Calibri" w:hAnsi="Calibri" w:cs="Calibri"/>
                <w:b/>
                <w:color w:val="FFFFFF"/>
                <w:sz w:val="17"/>
                <w:lang w:bidi="en-US"/>
              </w:rPr>
              <w:t>30-50% of MIF</w:t>
            </w:r>
          </w:p>
        </w:tc>
        <w:tc>
          <w:tcPr>
            <w:tcW w:w="1219" w:type="dxa"/>
            <w:shd w:val="clear" w:color="auto" w:fill="000000"/>
          </w:tcPr>
          <w:p w14:paraId="5960AD54" w14:textId="77777777" w:rsidR="009E6967" w:rsidRPr="00925DBC" w:rsidRDefault="009E6967" w:rsidP="00D631B4">
            <w:pPr>
              <w:spacing w:before="2"/>
              <w:rPr>
                <w:rFonts w:ascii="Calibri" w:eastAsia="Calibri" w:hAnsi="Calibri" w:cs="Calibri"/>
                <w:b/>
                <w:sz w:val="19"/>
                <w:lang w:bidi="en-US"/>
              </w:rPr>
            </w:pPr>
          </w:p>
          <w:p w14:paraId="6CE647A1" w14:textId="77777777" w:rsidR="009E6967" w:rsidRPr="00925DBC" w:rsidRDefault="009E6967" w:rsidP="00D631B4">
            <w:pPr>
              <w:ind w:left="253" w:right="252"/>
              <w:jc w:val="center"/>
              <w:rPr>
                <w:rFonts w:ascii="Calibri" w:eastAsia="Calibri" w:hAnsi="Calibri" w:cs="Calibri"/>
                <w:b/>
                <w:sz w:val="18"/>
                <w:lang w:bidi="en-US"/>
              </w:rPr>
            </w:pPr>
            <w:r w:rsidRPr="00925DBC">
              <w:rPr>
                <w:rFonts w:ascii="Calibri" w:eastAsia="Calibri" w:hAnsi="Calibri" w:cs="Calibri"/>
                <w:b/>
                <w:color w:val="FFFFFF"/>
                <w:sz w:val="18"/>
                <w:lang w:bidi="en-US"/>
              </w:rPr>
              <w:t>Low</w:t>
            </w:r>
          </w:p>
          <w:p w14:paraId="5956DCB4" w14:textId="77777777" w:rsidR="009E6967" w:rsidRPr="00925DBC" w:rsidRDefault="009E6967" w:rsidP="00D631B4">
            <w:pPr>
              <w:spacing w:before="59"/>
              <w:ind w:left="257" w:right="252"/>
              <w:jc w:val="center"/>
              <w:rPr>
                <w:rFonts w:ascii="Calibri" w:eastAsia="Calibri" w:hAnsi="Calibri" w:cs="Calibri"/>
                <w:b/>
                <w:sz w:val="17"/>
                <w:lang w:bidi="en-US"/>
              </w:rPr>
            </w:pPr>
            <w:r w:rsidRPr="00925DBC">
              <w:rPr>
                <w:rFonts w:ascii="Calibri" w:eastAsia="Calibri" w:hAnsi="Calibri" w:cs="Calibri"/>
                <w:b/>
                <w:color w:val="FFFFFF"/>
                <w:sz w:val="17"/>
                <w:lang w:bidi="en-US"/>
              </w:rPr>
              <w:t xml:space="preserve">50-80% </w:t>
            </w:r>
            <w:r w:rsidRPr="00925DBC">
              <w:rPr>
                <w:rFonts w:ascii="Calibri" w:eastAsia="Calibri" w:hAnsi="Calibri" w:cs="Calibri"/>
                <w:b/>
                <w:color w:val="FFFFFF"/>
                <w:spacing w:val="-9"/>
                <w:sz w:val="17"/>
                <w:lang w:bidi="en-US"/>
              </w:rPr>
              <w:t xml:space="preserve">of </w:t>
            </w:r>
            <w:r w:rsidRPr="00925DBC">
              <w:rPr>
                <w:rFonts w:ascii="Calibri" w:eastAsia="Calibri" w:hAnsi="Calibri" w:cs="Calibri"/>
                <w:b/>
                <w:color w:val="FFFFFF"/>
                <w:sz w:val="17"/>
                <w:lang w:bidi="en-US"/>
              </w:rPr>
              <w:t>MIF</w:t>
            </w:r>
          </w:p>
        </w:tc>
        <w:tc>
          <w:tcPr>
            <w:tcW w:w="1216" w:type="dxa"/>
            <w:shd w:val="clear" w:color="auto" w:fill="000000"/>
          </w:tcPr>
          <w:p w14:paraId="745DD0E9" w14:textId="77777777" w:rsidR="009E6967" w:rsidRPr="00925DBC" w:rsidRDefault="009E6967" w:rsidP="00D631B4">
            <w:pPr>
              <w:spacing w:before="2"/>
              <w:rPr>
                <w:rFonts w:ascii="Calibri" w:eastAsia="Calibri" w:hAnsi="Calibri" w:cs="Calibri"/>
                <w:b/>
                <w:sz w:val="19"/>
                <w:lang w:bidi="en-US"/>
              </w:rPr>
            </w:pPr>
          </w:p>
          <w:p w14:paraId="4E246D96" w14:textId="77777777" w:rsidR="009E6967" w:rsidRPr="00925DBC" w:rsidRDefault="009E6967" w:rsidP="00D631B4">
            <w:pPr>
              <w:ind w:left="214" w:firstLine="21"/>
              <w:rPr>
                <w:rFonts w:ascii="Calibri" w:eastAsia="Calibri" w:hAnsi="Calibri" w:cs="Calibri"/>
                <w:b/>
                <w:sz w:val="18"/>
                <w:lang w:bidi="en-US"/>
              </w:rPr>
            </w:pPr>
            <w:r w:rsidRPr="00925DBC">
              <w:rPr>
                <w:rFonts w:ascii="Calibri" w:eastAsia="Calibri" w:hAnsi="Calibri" w:cs="Calibri"/>
                <w:b/>
                <w:color w:val="FFFFFF"/>
                <w:sz w:val="18"/>
                <w:lang w:bidi="en-US"/>
              </w:rPr>
              <w:t>Moderate</w:t>
            </w:r>
          </w:p>
          <w:p w14:paraId="668CDF8B" w14:textId="77777777" w:rsidR="009E6967" w:rsidRPr="00925DBC" w:rsidRDefault="009E6967" w:rsidP="00D631B4">
            <w:pPr>
              <w:spacing w:before="59"/>
              <w:ind w:left="474" w:right="191" w:hanging="260"/>
              <w:rPr>
                <w:rFonts w:ascii="Calibri" w:eastAsia="Calibri" w:hAnsi="Calibri" w:cs="Calibri"/>
                <w:b/>
                <w:sz w:val="17"/>
                <w:lang w:bidi="en-US"/>
              </w:rPr>
            </w:pPr>
            <w:r w:rsidRPr="00925DBC">
              <w:rPr>
                <w:rFonts w:ascii="Calibri" w:eastAsia="Calibri" w:hAnsi="Calibri" w:cs="Calibri"/>
                <w:b/>
                <w:color w:val="FFFFFF"/>
                <w:sz w:val="17"/>
                <w:lang w:bidi="en-US"/>
              </w:rPr>
              <w:t>80-100% of MIF</w:t>
            </w:r>
          </w:p>
        </w:tc>
        <w:tc>
          <w:tcPr>
            <w:tcW w:w="1219" w:type="dxa"/>
            <w:shd w:val="clear" w:color="auto" w:fill="000000"/>
          </w:tcPr>
          <w:p w14:paraId="4568BF59" w14:textId="77777777" w:rsidR="009E6967" w:rsidRPr="00925DBC" w:rsidRDefault="009E6967" w:rsidP="00D631B4">
            <w:pPr>
              <w:spacing w:before="2"/>
              <w:rPr>
                <w:rFonts w:ascii="Calibri" w:eastAsia="Calibri" w:hAnsi="Calibri" w:cs="Calibri"/>
                <w:b/>
                <w:sz w:val="18"/>
                <w:lang w:bidi="en-US"/>
              </w:rPr>
            </w:pPr>
          </w:p>
          <w:p w14:paraId="5E8189BB" w14:textId="77777777" w:rsidR="009E6967" w:rsidRPr="00925DBC" w:rsidRDefault="009E6967" w:rsidP="00D631B4">
            <w:pPr>
              <w:ind w:left="237" w:right="226" w:hanging="3"/>
              <w:jc w:val="center"/>
              <w:rPr>
                <w:rFonts w:ascii="Calibri" w:eastAsia="Calibri" w:hAnsi="Calibri" w:cs="Calibri"/>
                <w:b/>
                <w:sz w:val="18"/>
                <w:lang w:bidi="en-US"/>
              </w:rPr>
            </w:pPr>
            <w:r w:rsidRPr="00925DBC">
              <w:rPr>
                <w:rFonts w:ascii="Calibri" w:eastAsia="Calibri" w:hAnsi="Calibri" w:cs="Calibri"/>
                <w:b/>
                <w:color w:val="FFFFFF"/>
                <w:sz w:val="18"/>
                <w:lang w:bidi="en-US"/>
              </w:rPr>
              <w:t>Above Moderate</w:t>
            </w:r>
          </w:p>
          <w:p w14:paraId="2A8DA0F4" w14:textId="77777777" w:rsidR="009E6967" w:rsidRPr="00925DBC" w:rsidRDefault="009E6967" w:rsidP="00D631B4">
            <w:pPr>
              <w:spacing w:before="60"/>
              <w:ind w:left="111" w:right="101"/>
              <w:jc w:val="center"/>
              <w:rPr>
                <w:rFonts w:ascii="Calibri" w:eastAsia="Calibri" w:hAnsi="Calibri" w:cs="Calibri"/>
                <w:b/>
                <w:sz w:val="17"/>
                <w:lang w:bidi="en-US"/>
              </w:rPr>
            </w:pPr>
            <w:r w:rsidRPr="00925DBC">
              <w:rPr>
                <w:rFonts w:ascii="Calibri" w:eastAsia="Calibri" w:hAnsi="Calibri" w:cs="Calibri"/>
                <w:b/>
                <w:color w:val="FFFFFF"/>
                <w:sz w:val="17"/>
                <w:lang w:bidi="en-US"/>
              </w:rPr>
              <w:t>&gt;100% of MIF</w:t>
            </w:r>
          </w:p>
        </w:tc>
        <w:tc>
          <w:tcPr>
            <w:tcW w:w="1218" w:type="dxa"/>
            <w:shd w:val="clear" w:color="auto" w:fill="000000"/>
          </w:tcPr>
          <w:p w14:paraId="16647833" w14:textId="77777777" w:rsidR="009E6967" w:rsidRPr="00925DBC" w:rsidRDefault="009E6967" w:rsidP="00D631B4">
            <w:pPr>
              <w:rPr>
                <w:rFonts w:ascii="Calibri" w:eastAsia="Calibri" w:hAnsi="Calibri" w:cs="Calibri"/>
                <w:b/>
                <w:sz w:val="18"/>
                <w:lang w:bidi="en-US"/>
              </w:rPr>
            </w:pPr>
          </w:p>
          <w:p w14:paraId="276401EA" w14:textId="77777777" w:rsidR="009E6967" w:rsidRPr="00925DBC" w:rsidRDefault="009E6967" w:rsidP="00D631B4">
            <w:pPr>
              <w:rPr>
                <w:rFonts w:ascii="Calibri" w:eastAsia="Calibri" w:hAnsi="Calibri" w:cs="Calibri"/>
                <w:b/>
                <w:sz w:val="18"/>
                <w:lang w:bidi="en-US"/>
              </w:rPr>
            </w:pPr>
          </w:p>
          <w:p w14:paraId="42AA2920" w14:textId="77777777" w:rsidR="009E6967" w:rsidRPr="00925DBC" w:rsidRDefault="009E6967" w:rsidP="00D631B4">
            <w:pPr>
              <w:spacing w:before="2"/>
              <w:rPr>
                <w:rFonts w:ascii="Calibri" w:eastAsia="Calibri" w:hAnsi="Calibri" w:cs="Calibri"/>
                <w:b/>
                <w:sz w:val="17"/>
                <w:lang w:bidi="en-US"/>
              </w:rPr>
            </w:pPr>
          </w:p>
          <w:p w14:paraId="14F89688" w14:textId="77777777" w:rsidR="009E6967" w:rsidRPr="00925DBC" w:rsidRDefault="009E6967" w:rsidP="00D631B4">
            <w:pPr>
              <w:ind w:left="304" w:right="305"/>
              <w:jc w:val="center"/>
              <w:rPr>
                <w:rFonts w:ascii="Calibri" w:eastAsia="Calibri" w:hAnsi="Calibri" w:cs="Calibri"/>
                <w:b/>
                <w:sz w:val="18"/>
                <w:lang w:bidi="en-US"/>
              </w:rPr>
            </w:pPr>
            <w:r w:rsidRPr="00925DBC">
              <w:rPr>
                <w:rFonts w:ascii="Calibri" w:eastAsia="Calibri" w:hAnsi="Calibri" w:cs="Calibri"/>
                <w:b/>
                <w:color w:val="FFFFFF"/>
                <w:sz w:val="18"/>
                <w:lang w:bidi="en-US"/>
              </w:rPr>
              <w:t>Total</w:t>
            </w:r>
          </w:p>
        </w:tc>
      </w:tr>
    </w:tbl>
    <w:p w14:paraId="4744B7B4" w14:textId="77777777" w:rsidR="009E6967" w:rsidRPr="00925DBC" w:rsidRDefault="009E6967" w:rsidP="009E6967">
      <w:pPr>
        <w:spacing w:before="11"/>
        <w:rPr>
          <w:rFonts w:ascii="Calibri" w:eastAsia="Calibri" w:hAnsi="Calibri" w:cs="Calibri"/>
          <w:b/>
          <w:sz w:val="14"/>
          <w:lang w:bidi="en-US"/>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84"/>
        <w:gridCol w:w="1227"/>
        <w:gridCol w:w="1218"/>
        <w:gridCol w:w="1168"/>
        <w:gridCol w:w="1270"/>
        <w:gridCol w:w="1220"/>
        <w:gridCol w:w="1142"/>
      </w:tblGrid>
      <w:tr w:rsidR="009E6967" w:rsidRPr="00925DBC" w14:paraId="50F604A2" w14:textId="77777777" w:rsidTr="00D631B4">
        <w:trPr>
          <w:trHeight w:val="204"/>
        </w:trPr>
        <w:tc>
          <w:tcPr>
            <w:tcW w:w="1984" w:type="dxa"/>
          </w:tcPr>
          <w:p w14:paraId="32485892" w14:textId="77777777" w:rsidR="009E6967" w:rsidRPr="00925DBC" w:rsidRDefault="009E6967" w:rsidP="00D631B4">
            <w:pPr>
              <w:spacing w:line="184" w:lineRule="exact"/>
              <w:ind w:left="108"/>
              <w:rPr>
                <w:rFonts w:ascii="Calibri" w:eastAsia="Calibri" w:hAnsi="Calibri" w:cs="Calibri"/>
                <w:sz w:val="20"/>
                <w:lang w:bidi="en-US"/>
              </w:rPr>
            </w:pPr>
            <w:r w:rsidRPr="00925DBC">
              <w:rPr>
                <w:rFonts w:ascii="Calibri" w:eastAsia="Calibri" w:hAnsi="Calibri" w:cs="Calibri"/>
                <w:sz w:val="20"/>
                <w:lang w:bidi="en-US"/>
              </w:rPr>
              <w:t>Owner Households</w:t>
            </w:r>
          </w:p>
        </w:tc>
        <w:tc>
          <w:tcPr>
            <w:tcW w:w="1227" w:type="dxa"/>
          </w:tcPr>
          <w:p w14:paraId="1C7AAD43" w14:textId="77777777" w:rsidR="009E6967" w:rsidRPr="00925DBC" w:rsidRDefault="009E6967" w:rsidP="00D631B4">
            <w:pPr>
              <w:spacing w:line="184"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170</w:t>
            </w:r>
          </w:p>
        </w:tc>
        <w:tc>
          <w:tcPr>
            <w:tcW w:w="1218" w:type="dxa"/>
          </w:tcPr>
          <w:p w14:paraId="29559D1C" w14:textId="77777777" w:rsidR="009E6967" w:rsidRPr="00925DBC" w:rsidRDefault="009E6967" w:rsidP="00D631B4">
            <w:pPr>
              <w:spacing w:line="184"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440</w:t>
            </w:r>
          </w:p>
        </w:tc>
        <w:tc>
          <w:tcPr>
            <w:tcW w:w="1168" w:type="dxa"/>
          </w:tcPr>
          <w:p w14:paraId="547916BC" w14:textId="77777777" w:rsidR="009E6967" w:rsidRPr="00925DBC" w:rsidRDefault="009E6967" w:rsidP="00D631B4">
            <w:pPr>
              <w:spacing w:line="184"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805</w:t>
            </w:r>
          </w:p>
        </w:tc>
        <w:tc>
          <w:tcPr>
            <w:tcW w:w="1270" w:type="dxa"/>
          </w:tcPr>
          <w:p w14:paraId="446A02CA" w14:textId="77777777" w:rsidR="009E6967" w:rsidRPr="00925DBC" w:rsidRDefault="009E6967" w:rsidP="00D631B4">
            <w:pPr>
              <w:spacing w:line="184"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270</w:t>
            </w:r>
          </w:p>
        </w:tc>
        <w:tc>
          <w:tcPr>
            <w:tcW w:w="1220" w:type="dxa"/>
          </w:tcPr>
          <w:p w14:paraId="31F9C6B7" w14:textId="77777777" w:rsidR="009E6967" w:rsidRPr="00925DBC" w:rsidRDefault="009E6967" w:rsidP="00D631B4">
            <w:pPr>
              <w:spacing w:line="184"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695</w:t>
            </w:r>
          </w:p>
        </w:tc>
        <w:tc>
          <w:tcPr>
            <w:tcW w:w="1142" w:type="dxa"/>
          </w:tcPr>
          <w:p w14:paraId="56493152" w14:textId="77777777" w:rsidR="009E6967" w:rsidRPr="00925DBC" w:rsidRDefault="009E6967" w:rsidP="00D631B4">
            <w:pPr>
              <w:spacing w:line="184"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2380</w:t>
            </w:r>
          </w:p>
        </w:tc>
      </w:tr>
      <w:tr w:rsidR="009E6967" w:rsidRPr="00925DBC" w14:paraId="6B9B9DB2" w14:textId="77777777" w:rsidTr="00D631B4">
        <w:trPr>
          <w:trHeight w:val="364"/>
        </w:trPr>
        <w:tc>
          <w:tcPr>
            <w:tcW w:w="1984" w:type="dxa"/>
          </w:tcPr>
          <w:p w14:paraId="091C9FA2" w14:textId="77777777" w:rsidR="009E6967" w:rsidRPr="00925DBC" w:rsidRDefault="009E6967" w:rsidP="00D631B4">
            <w:pPr>
              <w:spacing w:before="119"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 xml:space="preserve">w/ </w:t>
            </w:r>
            <w:proofErr w:type="spellStart"/>
            <w:r w:rsidRPr="00925DBC">
              <w:rPr>
                <w:rFonts w:ascii="Calibri" w:eastAsia="Calibri" w:hAnsi="Calibri" w:cs="Calibri"/>
                <w:sz w:val="20"/>
                <w:lang w:bidi="en-US"/>
              </w:rPr>
              <w:t>Hsg</w:t>
            </w:r>
            <w:proofErr w:type="spellEnd"/>
            <w:r w:rsidRPr="00925DBC">
              <w:rPr>
                <w:rFonts w:ascii="Calibri" w:eastAsia="Calibri" w:hAnsi="Calibri" w:cs="Calibri"/>
                <w:sz w:val="20"/>
                <w:lang w:bidi="en-US"/>
              </w:rPr>
              <w:t>. Problem</w:t>
            </w:r>
          </w:p>
        </w:tc>
        <w:tc>
          <w:tcPr>
            <w:tcW w:w="1227" w:type="dxa"/>
          </w:tcPr>
          <w:p w14:paraId="2A24C918"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160</w:t>
            </w:r>
          </w:p>
        </w:tc>
        <w:tc>
          <w:tcPr>
            <w:tcW w:w="1218" w:type="dxa"/>
          </w:tcPr>
          <w:p w14:paraId="60435CE2"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325</w:t>
            </w:r>
          </w:p>
        </w:tc>
        <w:tc>
          <w:tcPr>
            <w:tcW w:w="1168" w:type="dxa"/>
          </w:tcPr>
          <w:p w14:paraId="134F28AA" w14:textId="77777777" w:rsidR="009E6967" w:rsidRPr="00925DBC" w:rsidRDefault="009E6967" w:rsidP="00D631B4">
            <w:pPr>
              <w:spacing w:before="119"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415</w:t>
            </w:r>
          </w:p>
        </w:tc>
        <w:tc>
          <w:tcPr>
            <w:tcW w:w="1270" w:type="dxa"/>
          </w:tcPr>
          <w:p w14:paraId="5ED7BE13"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220" w:type="dxa"/>
          </w:tcPr>
          <w:p w14:paraId="15A3C136" w14:textId="77777777" w:rsidR="009E6967" w:rsidRPr="00925DBC" w:rsidRDefault="009E6967" w:rsidP="00D631B4">
            <w:pPr>
              <w:spacing w:before="119" w:line="225"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80</w:t>
            </w:r>
          </w:p>
        </w:tc>
        <w:tc>
          <w:tcPr>
            <w:tcW w:w="1142" w:type="dxa"/>
          </w:tcPr>
          <w:p w14:paraId="4637F415" w14:textId="77777777" w:rsidR="009E6967" w:rsidRPr="00925DBC" w:rsidRDefault="009E6967" w:rsidP="00D631B4">
            <w:pPr>
              <w:spacing w:before="119"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1115</w:t>
            </w:r>
          </w:p>
        </w:tc>
      </w:tr>
      <w:tr w:rsidR="009E6967" w:rsidRPr="00925DBC" w14:paraId="4D424865" w14:textId="77777777" w:rsidTr="00D631B4">
        <w:trPr>
          <w:trHeight w:val="362"/>
        </w:trPr>
        <w:tc>
          <w:tcPr>
            <w:tcW w:w="1984" w:type="dxa"/>
          </w:tcPr>
          <w:p w14:paraId="4BFDAE39" w14:textId="77777777" w:rsidR="009E6967" w:rsidRPr="00925DBC" w:rsidRDefault="009E6967" w:rsidP="00D631B4">
            <w:pPr>
              <w:spacing w:before="119" w:line="223"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5E11A496" w14:textId="77777777" w:rsidR="009E6967" w:rsidRPr="00925DBC" w:rsidRDefault="009E6967" w:rsidP="00D631B4">
            <w:pPr>
              <w:spacing w:before="119" w:line="223"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94.1%</w:t>
            </w:r>
          </w:p>
        </w:tc>
        <w:tc>
          <w:tcPr>
            <w:tcW w:w="1218" w:type="dxa"/>
          </w:tcPr>
          <w:p w14:paraId="65E3ED33" w14:textId="77777777" w:rsidR="009E6967" w:rsidRPr="00925DBC" w:rsidRDefault="009E6967" w:rsidP="00D631B4">
            <w:pPr>
              <w:spacing w:before="119" w:line="223"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73.9%</w:t>
            </w:r>
          </w:p>
        </w:tc>
        <w:tc>
          <w:tcPr>
            <w:tcW w:w="1168" w:type="dxa"/>
          </w:tcPr>
          <w:p w14:paraId="740FAE24" w14:textId="77777777" w:rsidR="009E6967" w:rsidRPr="00925DBC" w:rsidRDefault="009E6967" w:rsidP="00D631B4">
            <w:pPr>
              <w:spacing w:before="119" w:line="223"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40.4%</w:t>
            </w:r>
          </w:p>
        </w:tc>
        <w:tc>
          <w:tcPr>
            <w:tcW w:w="1270" w:type="dxa"/>
          </w:tcPr>
          <w:p w14:paraId="18989B82" w14:textId="77777777" w:rsidR="009E6967" w:rsidRPr="00925DBC" w:rsidRDefault="009E6967" w:rsidP="00D631B4">
            <w:pPr>
              <w:spacing w:before="119" w:line="223"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48.1%</w:t>
            </w:r>
          </w:p>
        </w:tc>
        <w:tc>
          <w:tcPr>
            <w:tcW w:w="1220" w:type="dxa"/>
          </w:tcPr>
          <w:p w14:paraId="31928A97" w14:textId="77777777" w:rsidR="009E6967" w:rsidRPr="00925DBC" w:rsidRDefault="009E6967" w:rsidP="00D631B4">
            <w:pPr>
              <w:spacing w:before="119" w:line="223"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11.5%</w:t>
            </w:r>
          </w:p>
        </w:tc>
        <w:tc>
          <w:tcPr>
            <w:tcW w:w="1142" w:type="dxa"/>
          </w:tcPr>
          <w:p w14:paraId="5DDB9DD1" w14:textId="77777777" w:rsidR="009E6967" w:rsidRPr="00925DBC" w:rsidRDefault="009E6967" w:rsidP="00D631B4">
            <w:pPr>
              <w:spacing w:before="119" w:line="223"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46.8%</w:t>
            </w:r>
          </w:p>
        </w:tc>
      </w:tr>
      <w:tr w:rsidR="009E6967" w:rsidRPr="00925DBC" w14:paraId="5DEDA05F" w14:textId="77777777" w:rsidTr="00D631B4">
        <w:trPr>
          <w:trHeight w:val="364"/>
        </w:trPr>
        <w:tc>
          <w:tcPr>
            <w:tcW w:w="1984" w:type="dxa"/>
          </w:tcPr>
          <w:p w14:paraId="02E032FF" w14:textId="77777777" w:rsidR="009E6967" w:rsidRPr="00925DBC" w:rsidRDefault="009E6967" w:rsidP="00D631B4">
            <w:pPr>
              <w:spacing w:before="121" w:line="223" w:lineRule="exact"/>
              <w:ind w:left="108"/>
              <w:rPr>
                <w:rFonts w:ascii="Calibri" w:eastAsia="Calibri" w:hAnsi="Calibri" w:cs="Calibri"/>
                <w:sz w:val="20"/>
                <w:lang w:bidi="en-US"/>
              </w:rPr>
            </w:pPr>
            <w:r w:rsidRPr="00925DBC">
              <w:rPr>
                <w:rFonts w:ascii="Calibri" w:eastAsia="Calibri" w:hAnsi="Calibri" w:cs="Calibri"/>
                <w:sz w:val="20"/>
                <w:lang w:bidi="en-US"/>
              </w:rPr>
              <w:t>Renter Households</w:t>
            </w:r>
          </w:p>
        </w:tc>
        <w:tc>
          <w:tcPr>
            <w:tcW w:w="1227" w:type="dxa"/>
          </w:tcPr>
          <w:p w14:paraId="6E110E1E" w14:textId="77777777" w:rsidR="009E6967" w:rsidRPr="00925DBC" w:rsidRDefault="009E6967" w:rsidP="00D631B4">
            <w:pPr>
              <w:spacing w:before="121" w:line="223"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725</w:t>
            </w:r>
          </w:p>
        </w:tc>
        <w:tc>
          <w:tcPr>
            <w:tcW w:w="1218" w:type="dxa"/>
          </w:tcPr>
          <w:p w14:paraId="1F57788F" w14:textId="77777777" w:rsidR="009E6967" w:rsidRPr="00925DBC" w:rsidRDefault="009E6967" w:rsidP="00D631B4">
            <w:pPr>
              <w:spacing w:before="121" w:line="223"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835</w:t>
            </w:r>
          </w:p>
        </w:tc>
        <w:tc>
          <w:tcPr>
            <w:tcW w:w="1168" w:type="dxa"/>
          </w:tcPr>
          <w:p w14:paraId="79B8C077" w14:textId="77777777" w:rsidR="009E6967" w:rsidRPr="00925DBC" w:rsidRDefault="009E6967" w:rsidP="00D631B4">
            <w:pPr>
              <w:spacing w:before="121" w:line="223"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605</w:t>
            </w:r>
          </w:p>
        </w:tc>
        <w:tc>
          <w:tcPr>
            <w:tcW w:w="1270" w:type="dxa"/>
          </w:tcPr>
          <w:p w14:paraId="3FBC901D" w14:textId="77777777" w:rsidR="009E6967" w:rsidRPr="00925DBC" w:rsidRDefault="009E6967" w:rsidP="00D631B4">
            <w:pPr>
              <w:spacing w:before="121" w:line="223"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110</w:t>
            </w:r>
          </w:p>
        </w:tc>
        <w:tc>
          <w:tcPr>
            <w:tcW w:w="1220" w:type="dxa"/>
          </w:tcPr>
          <w:p w14:paraId="3FF17E2E" w14:textId="77777777" w:rsidR="009E6967" w:rsidRPr="00925DBC" w:rsidRDefault="009E6967" w:rsidP="00D631B4">
            <w:pPr>
              <w:spacing w:before="121" w:line="223"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210</w:t>
            </w:r>
          </w:p>
        </w:tc>
        <w:tc>
          <w:tcPr>
            <w:tcW w:w="1142" w:type="dxa"/>
          </w:tcPr>
          <w:p w14:paraId="2E8275CA" w14:textId="77777777" w:rsidR="009E6967" w:rsidRPr="00925DBC" w:rsidRDefault="009E6967" w:rsidP="00D631B4">
            <w:pPr>
              <w:spacing w:before="121" w:line="223"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2485</w:t>
            </w:r>
          </w:p>
        </w:tc>
      </w:tr>
      <w:tr w:rsidR="009E6967" w:rsidRPr="00925DBC" w14:paraId="58D800A7" w14:textId="77777777" w:rsidTr="00D631B4">
        <w:trPr>
          <w:trHeight w:val="364"/>
        </w:trPr>
        <w:tc>
          <w:tcPr>
            <w:tcW w:w="1984" w:type="dxa"/>
          </w:tcPr>
          <w:p w14:paraId="002E3C20" w14:textId="77777777" w:rsidR="009E6967" w:rsidRPr="00925DBC" w:rsidRDefault="009E6967" w:rsidP="00D631B4">
            <w:pPr>
              <w:spacing w:before="119"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 xml:space="preserve">w/ </w:t>
            </w:r>
            <w:proofErr w:type="spellStart"/>
            <w:r w:rsidRPr="00925DBC">
              <w:rPr>
                <w:rFonts w:ascii="Calibri" w:eastAsia="Calibri" w:hAnsi="Calibri" w:cs="Calibri"/>
                <w:sz w:val="20"/>
                <w:lang w:bidi="en-US"/>
              </w:rPr>
              <w:t>Hsg</w:t>
            </w:r>
            <w:proofErr w:type="spellEnd"/>
            <w:r w:rsidRPr="00925DBC">
              <w:rPr>
                <w:rFonts w:ascii="Calibri" w:eastAsia="Calibri" w:hAnsi="Calibri" w:cs="Calibri"/>
                <w:sz w:val="20"/>
                <w:lang w:bidi="en-US"/>
              </w:rPr>
              <w:t>. Problem</w:t>
            </w:r>
          </w:p>
        </w:tc>
        <w:tc>
          <w:tcPr>
            <w:tcW w:w="1227" w:type="dxa"/>
          </w:tcPr>
          <w:p w14:paraId="08C5426A"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610</w:t>
            </w:r>
          </w:p>
        </w:tc>
        <w:tc>
          <w:tcPr>
            <w:tcW w:w="1218" w:type="dxa"/>
          </w:tcPr>
          <w:p w14:paraId="12918520"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670</w:t>
            </w:r>
          </w:p>
        </w:tc>
        <w:tc>
          <w:tcPr>
            <w:tcW w:w="1168" w:type="dxa"/>
          </w:tcPr>
          <w:p w14:paraId="73ACC958" w14:textId="77777777" w:rsidR="009E6967" w:rsidRPr="00925DBC" w:rsidRDefault="009E6967" w:rsidP="00D631B4">
            <w:pPr>
              <w:spacing w:before="119"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375</w:t>
            </w:r>
          </w:p>
        </w:tc>
        <w:tc>
          <w:tcPr>
            <w:tcW w:w="1270" w:type="dxa"/>
          </w:tcPr>
          <w:p w14:paraId="46B536C8"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70</w:t>
            </w:r>
          </w:p>
        </w:tc>
        <w:tc>
          <w:tcPr>
            <w:tcW w:w="1220" w:type="dxa"/>
          </w:tcPr>
          <w:p w14:paraId="310377FD"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65</w:t>
            </w:r>
          </w:p>
        </w:tc>
        <w:tc>
          <w:tcPr>
            <w:tcW w:w="1142" w:type="dxa"/>
          </w:tcPr>
          <w:p w14:paraId="6D1EFCE0" w14:textId="77777777" w:rsidR="009E6967" w:rsidRPr="00925DBC" w:rsidRDefault="009E6967" w:rsidP="00D631B4">
            <w:pPr>
              <w:spacing w:before="119"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1785</w:t>
            </w:r>
          </w:p>
        </w:tc>
      </w:tr>
      <w:tr w:rsidR="009E6967" w:rsidRPr="00925DBC" w14:paraId="58A1D75A" w14:textId="77777777" w:rsidTr="00D631B4">
        <w:trPr>
          <w:trHeight w:val="364"/>
        </w:trPr>
        <w:tc>
          <w:tcPr>
            <w:tcW w:w="1984" w:type="dxa"/>
          </w:tcPr>
          <w:p w14:paraId="719DFA6E" w14:textId="77777777" w:rsidR="009E6967" w:rsidRPr="00925DBC" w:rsidRDefault="009E6967" w:rsidP="00D631B4">
            <w:pPr>
              <w:spacing w:before="119" w:line="225"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549D4027" w14:textId="77777777" w:rsidR="009E6967" w:rsidRPr="00925DBC" w:rsidRDefault="009E6967" w:rsidP="00D631B4">
            <w:pPr>
              <w:spacing w:before="119"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84.1%</w:t>
            </w:r>
          </w:p>
        </w:tc>
        <w:tc>
          <w:tcPr>
            <w:tcW w:w="1218" w:type="dxa"/>
          </w:tcPr>
          <w:p w14:paraId="2FB2EB1D"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80.2%</w:t>
            </w:r>
          </w:p>
        </w:tc>
        <w:tc>
          <w:tcPr>
            <w:tcW w:w="1168" w:type="dxa"/>
          </w:tcPr>
          <w:p w14:paraId="7DF2944B" w14:textId="77777777" w:rsidR="009E6967" w:rsidRPr="00925DBC" w:rsidRDefault="009E6967" w:rsidP="00D631B4">
            <w:pPr>
              <w:spacing w:before="119" w:line="225"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62.0%</w:t>
            </w:r>
          </w:p>
        </w:tc>
        <w:tc>
          <w:tcPr>
            <w:tcW w:w="1270" w:type="dxa"/>
          </w:tcPr>
          <w:p w14:paraId="5E2FFC80"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63.6%</w:t>
            </w:r>
          </w:p>
        </w:tc>
        <w:tc>
          <w:tcPr>
            <w:tcW w:w="1220" w:type="dxa"/>
          </w:tcPr>
          <w:p w14:paraId="71F6B30F" w14:textId="77777777" w:rsidR="009E6967" w:rsidRPr="00925DBC" w:rsidRDefault="009E6967" w:rsidP="00D631B4">
            <w:pPr>
              <w:spacing w:before="119" w:line="225"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31.0%</w:t>
            </w:r>
          </w:p>
        </w:tc>
        <w:tc>
          <w:tcPr>
            <w:tcW w:w="1142" w:type="dxa"/>
          </w:tcPr>
          <w:p w14:paraId="20402A42" w14:textId="77777777" w:rsidR="009E6967" w:rsidRPr="00925DBC" w:rsidRDefault="009E6967" w:rsidP="00D631B4">
            <w:pPr>
              <w:spacing w:before="119" w:line="225"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71.8%</w:t>
            </w:r>
          </w:p>
        </w:tc>
      </w:tr>
      <w:tr w:rsidR="009E6967" w:rsidRPr="00925DBC" w14:paraId="3679440A" w14:textId="77777777" w:rsidTr="00D631B4">
        <w:trPr>
          <w:trHeight w:val="364"/>
        </w:trPr>
        <w:tc>
          <w:tcPr>
            <w:tcW w:w="1984" w:type="dxa"/>
          </w:tcPr>
          <w:p w14:paraId="53CF8C6F" w14:textId="77777777" w:rsidR="009E6967" w:rsidRPr="00925DBC" w:rsidRDefault="009E6967" w:rsidP="00D631B4">
            <w:pPr>
              <w:spacing w:before="119" w:line="225" w:lineRule="exact"/>
              <w:ind w:left="108"/>
              <w:rPr>
                <w:rFonts w:ascii="Calibri" w:eastAsia="Calibri" w:hAnsi="Calibri" w:cs="Calibri"/>
                <w:sz w:val="20"/>
                <w:lang w:bidi="en-US"/>
              </w:rPr>
            </w:pPr>
            <w:r w:rsidRPr="00925DBC">
              <w:rPr>
                <w:rFonts w:ascii="Calibri" w:eastAsia="Calibri" w:hAnsi="Calibri" w:cs="Calibri"/>
                <w:sz w:val="20"/>
                <w:lang w:bidi="en-US"/>
              </w:rPr>
              <w:t>Total Households</w:t>
            </w:r>
          </w:p>
        </w:tc>
        <w:tc>
          <w:tcPr>
            <w:tcW w:w="1227" w:type="dxa"/>
          </w:tcPr>
          <w:p w14:paraId="5C4B5803"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895</w:t>
            </w:r>
          </w:p>
        </w:tc>
        <w:tc>
          <w:tcPr>
            <w:tcW w:w="1218" w:type="dxa"/>
          </w:tcPr>
          <w:p w14:paraId="517C5530"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1275</w:t>
            </w:r>
          </w:p>
        </w:tc>
        <w:tc>
          <w:tcPr>
            <w:tcW w:w="1168" w:type="dxa"/>
          </w:tcPr>
          <w:p w14:paraId="29DCF412" w14:textId="77777777" w:rsidR="009E6967" w:rsidRPr="00925DBC" w:rsidRDefault="009E6967" w:rsidP="00D631B4">
            <w:pPr>
              <w:spacing w:before="119"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1410</w:t>
            </w:r>
          </w:p>
        </w:tc>
        <w:tc>
          <w:tcPr>
            <w:tcW w:w="1270" w:type="dxa"/>
          </w:tcPr>
          <w:p w14:paraId="1C8C2404"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380</w:t>
            </w:r>
          </w:p>
        </w:tc>
        <w:tc>
          <w:tcPr>
            <w:tcW w:w="1220" w:type="dxa"/>
          </w:tcPr>
          <w:p w14:paraId="474E8040" w14:textId="77777777" w:rsidR="009E6967" w:rsidRPr="00925DBC" w:rsidRDefault="009E6967" w:rsidP="00D631B4">
            <w:pPr>
              <w:spacing w:before="119" w:line="225" w:lineRule="exact"/>
              <w:ind w:right="363"/>
              <w:jc w:val="right"/>
              <w:rPr>
                <w:rFonts w:ascii="Calibri" w:eastAsia="Calibri" w:hAnsi="Calibri" w:cs="Calibri"/>
                <w:sz w:val="20"/>
                <w:lang w:bidi="en-US"/>
              </w:rPr>
            </w:pPr>
            <w:r w:rsidRPr="00925DBC">
              <w:rPr>
                <w:rFonts w:ascii="Calibri" w:eastAsia="Calibri" w:hAnsi="Calibri" w:cs="Calibri"/>
                <w:w w:val="95"/>
                <w:sz w:val="20"/>
                <w:lang w:bidi="en-US"/>
              </w:rPr>
              <w:t>905</w:t>
            </w:r>
          </w:p>
        </w:tc>
        <w:tc>
          <w:tcPr>
            <w:tcW w:w="1142" w:type="dxa"/>
          </w:tcPr>
          <w:p w14:paraId="299AE614" w14:textId="77777777" w:rsidR="009E6967" w:rsidRPr="00925DBC" w:rsidRDefault="009E6967" w:rsidP="00D631B4">
            <w:pPr>
              <w:spacing w:before="119"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4865</w:t>
            </w:r>
          </w:p>
        </w:tc>
      </w:tr>
      <w:tr w:rsidR="009E6967" w:rsidRPr="00925DBC" w14:paraId="363E9B3A" w14:textId="77777777" w:rsidTr="00D631B4">
        <w:trPr>
          <w:trHeight w:val="364"/>
        </w:trPr>
        <w:tc>
          <w:tcPr>
            <w:tcW w:w="1984" w:type="dxa"/>
          </w:tcPr>
          <w:p w14:paraId="65340501" w14:textId="77777777" w:rsidR="009E6967" w:rsidRPr="00925DBC" w:rsidRDefault="009E6967" w:rsidP="00D631B4">
            <w:pPr>
              <w:spacing w:before="119" w:line="225" w:lineRule="exact"/>
              <w:ind w:right="440"/>
              <w:jc w:val="right"/>
              <w:rPr>
                <w:rFonts w:ascii="Calibri" w:eastAsia="Calibri" w:hAnsi="Calibri" w:cs="Calibri"/>
                <w:sz w:val="20"/>
                <w:lang w:bidi="en-US"/>
              </w:rPr>
            </w:pPr>
            <w:r w:rsidRPr="00925DBC">
              <w:rPr>
                <w:rFonts w:ascii="Calibri" w:eastAsia="Calibri" w:hAnsi="Calibri" w:cs="Calibri"/>
                <w:sz w:val="20"/>
                <w:lang w:bidi="en-US"/>
              </w:rPr>
              <w:t xml:space="preserve">w/ </w:t>
            </w:r>
            <w:proofErr w:type="spellStart"/>
            <w:r w:rsidRPr="00925DBC">
              <w:rPr>
                <w:rFonts w:ascii="Calibri" w:eastAsia="Calibri" w:hAnsi="Calibri" w:cs="Calibri"/>
                <w:sz w:val="20"/>
                <w:lang w:bidi="en-US"/>
              </w:rPr>
              <w:t>Hsg</w:t>
            </w:r>
            <w:proofErr w:type="spellEnd"/>
            <w:r w:rsidRPr="00925DBC">
              <w:rPr>
                <w:rFonts w:ascii="Calibri" w:eastAsia="Calibri" w:hAnsi="Calibri" w:cs="Calibri"/>
                <w:sz w:val="20"/>
                <w:lang w:bidi="en-US"/>
              </w:rPr>
              <w:t>. Problem</w:t>
            </w:r>
          </w:p>
        </w:tc>
        <w:tc>
          <w:tcPr>
            <w:tcW w:w="1227" w:type="dxa"/>
          </w:tcPr>
          <w:p w14:paraId="17B0DB3F"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770</w:t>
            </w:r>
          </w:p>
        </w:tc>
        <w:tc>
          <w:tcPr>
            <w:tcW w:w="1218" w:type="dxa"/>
          </w:tcPr>
          <w:p w14:paraId="76D7B83B"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995</w:t>
            </w:r>
          </w:p>
        </w:tc>
        <w:tc>
          <w:tcPr>
            <w:tcW w:w="1168" w:type="dxa"/>
          </w:tcPr>
          <w:p w14:paraId="4CC3A00D" w14:textId="77777777" w:rsidR="009E6967" w:rsidRPr="00925DBC" w:rsidRDefault="009E6967" w:rsidP="00D631B4">
            <w:pPr>
              <w:spacing w:before="119" w:line="225" w:lineRule="exact"/>
              <w:ind w:right="309"/>
              <w:jc w:val="right"/>
              <w:rPr>
                <w:rFonts w:ascii="Calibri" w:eastAsia="Calibri" w:hAnsi="Calibri" w:cs="Calibri"/>
                <w:sz w:val="20"/>
                <w:lang w:bidi="en-US"/>
              </w:rPr>
            </w:pPr>
            <w:r w:rsidRPr="00925DBC">
              <w:rPr>
                <w:rFonts w:ascii="Calibri" w:eastAsia="Calibri" w:hAnsi="Calibri" w:cs="Calibri"/>
                <w:w w:val="95"/>
                <w:sz w:val="20"/>
                <w:lang w:bidi="en-US"/>
              </w:rPr>
              <w:t>790</w:t>
            </w:r>
          </w:p>
        </w:tc>
        <w:tc>
          <w:tcPr>
            <w:tcW w:w="1270" w:type="dxa"/>
          </w:tcPr>
          <w:p w14:paraId="07DFECDD" w14:textId="77777777" w:rsidR="009E6967" w:rsidRPr="00925DBC" w:rsidRDefault="009E6967" w:rsidP="00D631B4">
            <w:pPr>
              <w:spacing w:before="119" w:line="225" w:lineRule="exact"/>
              <w:ind w:right="360"/>
              <w:jc w:val="right"/>
              <w:rPr>
                <w:rFonts w:ascii="Calibri" w:eastAsia="Calibri" w:hAnsi="Calibri" w:cs="Calibri"/>
                <w:sz w:val="20"/>
                <w:lang w:bidi="en-US"/>
              </w:rPr>
            </w:pPr>
            <w:r w:rsidRPr="00925DBC">
              <w:rPr>
                <w:rFonts w:ascii="Calibri" w:eastAsia="Calibri" w:hAnsi="Calibri" w:cs="Calibri"/>
                <w:w w:val="95"/>
                <w:sz w:val="20"/>
                <w:lang w:bidi="en-US"/>
              </w:rPr>
              <w:t>200</w:t>
            </w:r>
          </w:p>
        </w:tc>
        <w:tc>
          <w:tcPr>
            <w:tcW w:w="1220" w:type="dxa"/>
          </w:tcPr>
          <w:p w14:paraId="348EA178" w14:textId="77777777" w:rsidR="009E6967" w:rsidRPr="00925DBC" w:rsidRDefault="009E6967" w:rsidP="00D631B4">
            <w:pPr>
              <w:spacing w:before="119" w:line="225" w:lineRule="exact"/>
              <w:ind w:right="362"/>
              <w:jc w:val="right"/>
              <w:rPr>
                <w:rFonts w:ascii="Calibri" w:eastAsia="Calibri" w:hAnsi="Calibri" w:cs="Calibri"/>
                <w:sz w:val="20"/>
                <w:lang w:bidi="en-US"/>
              </w:rPr>
            </w:pPr>
            <w:r w:rsidRPr="00925DBC">
              <w:rPr>
                <w:rFonts w:ascii="Calibri" w:eastAsia="Calibri" w:hAnsi="Calibri" w:cs="Calibri"/>
                <w:w w:val="95"/>
                <w:sz w:val="20"/>
                <w:lang w:bidi="en-US"/>
              </w:rPr>
              <w:t>145</w:t>
            </w:r>
          </w:p>
        </w:tc>
        <w:tc>
          <w:tcPr>
            <w:tcW w:w="1142" w:type="dxa"/>
          </w:tcPr>
          <w:p w14:paraId="5ED5417F" w14:textId="77777777" w:rsidR="009E6967" w:rsidRPr="00925DBC" w:rsidRDefault="009E6967" w:rsidP="00D631B4">
            <w:pPr>
              <w:spacing w:before="119" w:line="225" w:lineRule="exact"/>
              <w:ind w:right="285"/>
              <w:jc w:val="right"/>
              <w:rPr>
                <w:rFonts w:ascii="Calibri" w:eastAsia="Calibri" w:hAnsi="Calibri" w:cs="Calibri"/>
                <w:sz w:val="20"/>
                <w:lang w:bidi="en-US"/>
              </w:rPr>
            </w:pPr>
            <w:r w:rsidRPr="00925DBC">
              <w:rPr>
                <w:rFonts w:ascii="Calibri" w:eastAsia="Calibri" w:hAnsi="Calibri" w:cs="Calibri"/>
                <w:w w:val="95"/>
                <w:sz w:val="20"/>
                <w:lang w:bidi="en-US"/>
              </w:rPr>
              <w:t>2900</w:t>
            </w:r>
          </w:p>
        </w:tc>
      </w:tr>
      <w:tr w:rsidR="009E6967" w14:paraId="1233F96F" w14:textId="77777777" w:rsidTr="00D631B4">
        <w:trPr>
          <w:trHeight w:val="363"/>
        </w:trPr>
        <w:tc>
          <w:tcPr>
            <w:tcW w:w="1984" w:type="dxa"/>
          </w:tcPr>
          <w:p w14:paraId="1AD5BDBD" w14:textId="77777777" w:rsidR="009E6967" w:rsidRPr="00925DBC" w:rsidRDefault="009E6967" w:rsidP="00D631B4">
            <w:pPr>
              <w:spacing w:before="119" w:line="225" w:lineRule="exact"/>
              <w:ind w:left="237"/>
              <w:rPr>
                <w:rFonts w:ascii="Calibri" w:eastAsia="Calibri" w:hAnsi="Calibri" w:cs="Calibri"/>
                <w:sz w:val="20"/>
                <w:lang w:bidi="en-US"/>
              </w:rPr>
            </w:pPr>
            <w:r w:rsidRPr="00925DBC">
              <w:rPr>
                <w:rFonts w:ascii="Calibri" w:eastAsia="Calibri" w:hAnsi="Calibri" w:cs="Calibri"/>
                <w:sz w:val="20"/>
                <w:lang w:bidi="en-US"/>
              </w:rPr>
              <w:t>Percent</w:t>
            </w:r>
          </w:p>
        </w:tc>
        <w:tc>
          <w:tcPr>
            <w:tcW w:w="1227" w:type="dxa"/>
          </w:tcPr>
          <w:p w14:paraId="14DCC1F2" w14:textId="77777777" w:rsidR="009E6967" w:rsidRPr="00925DBC" w:rsidRDefault="009E6967" w:rsidP="00D631B4">
            <w:pPr>
              <w:spacing w:before="119"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86.0%</w:t>
            </w:r>
          </w:p>
        </w:tc>
        <w:tc>
          <w:tcPr>
            <w:tcW w:w="1218" w:type="dxa"/>
          </w:tcPr>
          <w:p w14:paraId="740922EC" w14:textId="77777777" w:rsidR="009E6967" w:rsidRPr="00925DBC" w:rsidRDefault="009E6967" w:rsidP="00D631B4">
            <w:pPr>
              <w:spacing w:before="119" w:line="225" w:lineRule="exact"/>
              <w:ind w:right="359"/>
              <w:jc w:val="right"/>
              <w:rPr>
                <w:rFonts w:ascii="Calibri" w:eastAsia="Calibri" w:hAnsi="Calibri" w:cs="Calibri"/>
                <w:sz w:val="20"/>
                <w:lang w:bidi="en-US"/>
              </w:rPr>
            </w:pPr>
            <w:r w:rsidRPr="00925DBC">
              <w:rPr>
                <w:rFonts w:ascii="Calibri" w:eastAsia="Calibri" w:hAnsi="Calibri" w:cs="Calibri"/>
                <w:w w:val="95"/>
                <w:sz w:val="20"/>
                <w:lang w:bidi="en-US"/>
              </w:rPr>
              <w:t>78.0%</w:t>
            </w:r>
          </w:p>
        </w:tc>
        <w:tc>
          <w:tcPr>
            <w:tcW w:w="1168" w:type="dxa"/>
          </w:tcPr>
          <w:p w14:paraId="1D8DB8EA" w14:textId="77777777" w:rsidR="009E6967" w:rsidRPr="00925DBC" w:rsidRDefault="009E6967" w:rsidP="00D631B4">
            <w:pPr>
              <w:spacing w:before="119" w:line="225" w:lineRule="exact"/>
              <w:ind w:right="307"/>
              <w:jc w:val="right"/>
              <w:rPr>
                <w:rFonts w:ascii="Calibri" w:eastAsia="Calibri" w:hAnsi="Calibri" w:cs="Calibri"/>
                <w:sz w:val="20"/>
                <w:lang w:bidi="en-US"/>
              </w:rPr>
            </w:pPr>
            <w:r w:rsidRPr="00925DBC">
              <w:rPr>
                <w:rFonts w:ascii="Calibri" w:eastAsia="Calibri" w:hAnsi="Calibri" w:cs="Calibri"/>
                <w:w w:val="95"/>
                <w:sz w:val="20"/>
                <w:lang w:bidi="en-US"/>
              </w:rPr>
              <w:t>56.0%</w:t>
            </w:r>
          </w:p>
        </w:tc>
        <w:tc>
          <w:tcPr>
            <w:tcW w:w="1270" w:type="dxa"/>
          </w:tcPr>
          <w:p w14:paraId="60FBA22D" w14:textId="77777777" w:rsidR="009E6967" w:rsidRPr="00925DBC" w:rsidRDefault="009E6967" w:rsidP="00D631B4">
            <w:pPr>
              <w:spacing w:before="119" w:line="225" w:lineRule="exact"/>
              <w:ind w:right="358"/>
              <w:jc w:val="right"/>
              <w:rPr>
                <w:rFonts w:ascii="Calibri" w:eastAsia="Calibri" w:hAnsi="Calibri" w:cs="Calibri"/>
                <w:sz w:val="20"/>
                <w:lang w:bidi="en-US"/>
              </w:rPr>
            </w:pPr>
            <w:r w:rsidRPr="00925DBC">
              <w:rPr>
                <w:rFonts w:ascii="Calibri" w:eastAsia="Calibri" w:hAnsi="Calibri" w:cs="Calibri"/>
                <w:w w:val="95"/>
                <w:sz w:val="20"/>
                <w:lang w:bidi="en-US"/>
              </w:rPr>
              <w:t>52.6%</w:t>
            </w:r>
          </w:p>
        </w:tc>
        <w:tc>
          <w:tcPr>
            <w:tcW w:w="1220" w:type="dxa"/>
          </w:tcPr>
          <w:p w14:paraId="308988E4" w14:textId="77777777" w:rsidR="009E6967" w:rsidRPr="00925DBC" w:rsidRDefault="009E6967" w:rsidP="00D631B4">
            <w:pPr>
              <w:spacing w:before="119" w:line="225" w:lineRule="exact"/>
              <w:ind w:right="361"/>
              <w:jc w:val="right"/>
              <w:rPr>
                <w:rFonts w:ascii="Calibri" w:eastAsia="Calibri" w:hAnsi="Calibri" w:cs="Calibri"/>
                <w:sz w:val="20"/>
                <w:lang w:bidi="en-US"/>
              </w:rPr>
            </w:pPr>
            <w:r w:rsidRPr="00925DBC">
              <w:rPr>
                <w:rFonts w:ascii="Calibri" w:eastAsia="Calibri" w:hAnsi="Calibri" w:cs="Calibri"/>
                <w:w w:val="95"/>
                <w:sz w:val="20"/>
                <w:lang w:bidi="en-US"/>
              </w:rPr>
              <w:t>16.0%</w:t>
            </w:r>
          </w:p>
        </w:tc>
        <w:tc>
          <w:tcPr>
            <w:tcW w:w="1142" w:type="dxa"/>
          </w:tcPr>
          <w:p w14:paraId="275565ED" w14:textId="77777777" w:rsidR="009E6967" w:rsidRPr="00925DBC" w:rsidRDefault="009E6967" w:rsidP="00D631B4">
            <w:pPr>
              <w:spacing w:before="119" w:line="225" w:lineRule="exact"/>
              <w:ind w:right="284"/>
              <w:jc w:val="right"/>
              <w:rPr>
                <w:rFonts w:ascii="Calibri" w:eastAsia="Calibri" w:hAnsi="Calibri" w:cs="Calibri"/>
                <w:sz w:val="20"/>
                <w:lang w:bidi="en-US"/>
              </w:rPr>
            </w:pPr>
            <w:r w:rsidRPr="00925DBC">
              <w:rPr>
                <w:rFonts w:ascii="Calibri" w:eastAsia="Calibri" w:hAnsi="Calibri" w:cs="Calibri"/>
                <w:w w:val="95"/>
                <w:sz w:val="20"/>
                <w:lang w:bidi="en-US"/>
              </w:rPr>
              <w:t>59.6%</w:t>
            </w:r>
          </w:p>
        </w:tc>
      </w:tr>
    </w:tbl>
    <w:p w14:paraId="6EF4E3F9" w14:textId="77777777" w:rsidR="009E6967" w:rsidRPr="00925DBC" w:rsidRDefault="009E6967" w:rsidP="009E6967">
      <w:pPr>
        <w:spacing w:before="123"/>
        <w:ind w:left="335"/>
        <w:rPr>
          <w:rFonts w:ascii="Calibri" w:eastAsia="Calibri" w:hAnsi="Calibri" w:cs="Calibri"/>
          <w:i/>
          <w:sz w:val="16"/>
          <w:lang w:bidi="en-US"/>
        </w:rPr>
      </w:pPr>
      <w:r w:rsidRPr="00925DBC">
        <w:rPr>
          <w:rFonts w:ascii="Calibri" w:eastAsia="Calibri" w:hAnsi="Calibri" w:cs="Calibri"/>
          <w:i/>
          <w:sz w:val="16"/>
          <w:lang w:bidi="en-US"/>
        </w:rPr>
        <w:t xml:space="preserve">Source: </w:t>
      </w:r>
      <w:proofErr w:type="spellStart"/>
      <w:r w:rsidRPr="00925DBC">
        <w:rPr>
          <w:rFonts w:ascii="Calibri" w:eastAsia="Calibri" w:hAnsi="Calibri" w:cs="Calibri"/>
          <w:i/>
          <w:sz w:val="16"/>
          <w:lang w:bidi="en-US"/>
        </w:rPr>
        <w:t>HUDuser</w:t>
      </w:r>
      <w:proofErr w:type="spellEnd"/>
      <w:r w:rsidRPr="00925DBC">
        <w:rPr>
          <w:rFonts w:ascii="Calibri" w:eastAsia="Calibri" w:hAnsi="Calibri" w:cs="Calibri"/>
          <w:i/>
          <w:sz w:val="16"/>
          <w:lang w:bidi="en-US"/>
        </w:rPr>
        <w:t xml:space="preserve"> website, CHAS Data Query Tool (2015-2019).</w:t>
      </w:r>
    </w:p>
    <w:p w14:paraId="43DAC0B1" w14:textId="77777777" w:rsidR="009E6967" w:rsidRDefault="009E6967" w:rsidP="009E6967">
      <w:pPr>
        <w:rPr>
          <w:rFonts w:ascii="Calibri" w:eastAsia="Calibri" w:hAnsi="Calibri" w:cs="Calibri"/>
          <w:i/>
          <w:sz w:val="20"/>
          <w:lang w:bidi="en-US"/>
        </w:rPr>
      </w:pPr>
    </w:p>
    <w:p w14:paraId="5914B1FD" w14:textId="77777777" w:rsidR="00CD6637" w:rsidRDefault="00CD6637">
      <w:pPr>
        <w:widowControl/>
        <w:autoSpaceDE/>
        <w:autoSpaceDN/>
        <w:spacing w:after="160" w:line="259" w:lineRule="auto"/>
        <w:rPr>
          <w:rFonts w:ascii="Calibri" w:eastAsia="Calibri" w:hAnsi="Calibri" w:cs="Calibri"/>
          <w:b/>
          <w:sz w:val="24"/>
          <w:szCs w:val="24"/>
          <w:lang w:bidi="en-US"/>
        </w:rPr>
      </w:pPr>
      <w:r>
        <w:rPr>
          <w:rFonts w:ascii="Calibri" w:eastAsia="Calibri" w:hAnsi="Calibri" w:cs="Calibri"/>
          <w:b/>
          <w:sz w:val="24"/>
          <w:szCs w:val="24"/>
          <w:lang w:bidi="en-US"/>
        </w:rPr>
        <w:br w:type="page"/>
      </w:r>
    </w:p>
    <w:p w14:paraId="20ABA1DA" w14:textId="3360BBDC" w:rsidR="00713B99" w:rsidRPr="00A06CA3" w:rsidRDefault="00713B99"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lastRenderedPageBreak/>
        <w:t xml:space="preserve">Table </w:t>
      </w:r>
      <w:r w:rsidR="003249FA" w:rsidRPr="00A06CA3">
        <w:rPr>
          <w:rFonts w:ascii="Calibri" w:eastAsia="Calibri" w:hAnsi="Calibri" w:cs="Calibri"/>
          <w:b/>
          <w:sz w:val="24"/>
          <w:szCs w:val="24"/>
          <w:lang w:bidi="en-US"/>
        </w:rPr>
        <w:t>2</w:t>
      </w:r>
      <w:r w:rsidR="00D50D3E">
        <w:rPr>
          <w:rFonts w:ascii="Calibri" w:eastAsia="Calibri" w:hAnsi="Calibri" w:cs="Calibri"/>
          <w:b/>
          <w:sz w:val="24"/>
          <w:szCs w:val="24"/>
          <w:lang w:bidi="en-US"/>
        </w:rPr>
        <w:t>5</w:t>
      </w:r>
    </w:p>
    <w:p w14:paraId="736CF0DF" w14:textId="77777777" w:rsidR="00713B99" w:rsidRPr="00A06CA3" w:rsidRDefault="00713B99"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t>ARVIN HOUSEHOLDS OVERPAYING FOR HOUSING BY INCOME LEVEL - 2018</w:t>
      </w:r>
    </w:p>
    <w:tbl>
      <w:tblPr>
        <w:tblW w:w="0" w:type="auto"/>
        <w:tblInd w:w="235" w:type="dxa"/>
        <w:tblLayout w:type="fixed"/>
        <w:tblCellMar>
          <w:left w:w="0" w:type="dxa"/>
          <w:right w:w="0" w:type="dxa"/>
        </w:tblCellMar>
        <w:tblLook w:val="01E0" w:firstRow="1" w:lastRow="1" w:firstColumn="1" w:lastColumn="1" w:noHBand="0" w:noVBand="0"/>
      </w:tblPr>
      <w:tblGrid>
        <w:gridCol w:w="2206"/>
        <w:gridCol w:w="1169"/>
        <w:gridCol w:w="1171"/>
        <w:gridCol w:w="1169"/>
        <w:gridCol w:w="1171"/>
        <w:gridCol w:w="1169"/>
        <w:gridCol w:w="1171"/>
      </w:tblGrid>
      <w:tr w:rsidR="00713B99" w14:paraId="2ADD7F20" w14:textId="77777777" w:rsidTr="00D631B4">
        <w:trPr>
          <w:trHeight w:val="484"/>
        </w:trPr>
        <w:tc>
          <w:tcPr>
            <w:tcW w:w="2206" w:type="dxa"/>
            <w:vMerge w:val="restart"/>
            <w:tcBorders>
              <w:top w:val="nil"/>
              <w:left w:val="nil"/>
              <w:right w:val="nil"/>
            </w:tcBorders>
            <w:shd w:val="clear" w:color="auto" w:fill="000000"/>
          </w:tcPr>
          <w:p w14:paraId="3561A28F" w14:textId="77777777" w:rsidR="00713B99" w:rsidRPr="00925DBC" w:rsidRDefault="00713B99" w:rsidP="00D631B4">
            <w:pPr>
              <w:rPr>
                <w:rFonts w:ascii="Calibri" w:eastAsia="Calibri" w:hAnsi="Calibri" w:cs="Calibri"/>
                <w:b/>
                <w:sz w:val="20"/>
                <w:lang w:bidi="en-US"/>
              </w:rPr>
            </w:pPr>
          </w:p>
          <w:p w14:paraId="7DA6120D" w14:textId="77777777" w:rsidR="00713B99" w:rsidRPr="00925DBC" w:rsidRDefault="00713B99" w:rsidP="00D631B4">
            <w:pPr>
              <w:spacing w:before="132"/>
              <w:ind w:left="326"/>
              <w:rPr>
                <w:rFonts w:ascii="Calibri" w:eastAsia="Calibri" w:hAnsi="Calibri" w:cs="Calibri"/>
                <w:b/>
                <w:sz w:val="20"/>
                <w:lang w:bidi="en-US"/>
              </w:rPr>
            </w:pPr>
            <w:r w:rsidRPr="00925DBC">
              <w:rPr>
                <w:rFonts w:ascii="Calibri" w:eastAsia="Calibri" w:hAnsi="Calibri" w:cs="Calibri"/>
                <w:b/>
                <w:color w:val="FFFFFF"/>
                <w:sz w:val="20"/>
                <w:lang w:bidi="en-US"/>
              </w:rPr>
              <w:t>Household Income</w:t>
            </w:r>
          </w:p>
        </w:tc>
        <w:tc>
          <w:tcPr>
            <w:tcW w:w="2340" w:type="dxa"/>
            <w:gridSpan w:val="2"/>
            <w:tcBorders>
              <w:top w:val="nil"/>
              <w:left w:val="nil"/>
              <w:right w:val="single" w:sz="4" w:space="0" w:color="FFFFFF"/>
            </w:tcBorders>
            <w:shd w:val="clear" w:color="auto" w:fill="000000"/>
          </w:tcPr>
          <w:p w14:paraId="670F6F36" w14:textId="77777777" w:rsidR="00713B99" w:rsidRPr="00925DBC" w:rsidRDefault="00713B99" w:rsidP="00D631B4">
            <w:pPr>
              <w:spacing w:before="119"/>
              <w:ind w:left="867" w:right="864"/>
              <w:jc w:val="center"/>
              <w:rPr>
                <w:rFonts w:ascii="Calibri" w:eastAsia="Calibri" w:hAnsi="Calibri" w:cs="Calibri"/>
                <w:b/>
                <w:sz w:val="20"/>
                <w:lang w:bidi="en-US"/>
              </w:rPr>
            </w:pPr>
            <w:r w:rsidRPr="00925DBC">
              <w:rPr>
                <w:rFonts w:ascii="Calibri" w:eastAsia="Calibri" w:hAnsi="Calibri" w:cs="Calibri"/>
                <w:b/>
                <w:color w:val="FFFFFF"/>
                <w:sz w:val="20"/>
                <w:lang w:bidi="en-US"/>
              </w:rPr>
              <w:t>Owner</w:t>
            </w:r>
          </w:p>
        </w:tc>
        <w:tc>
          <w:tcPr>
            <w:tcW w:w="2340" w:type="dxa"/>
            <w:gridSpan w:val="2"/>
            <w:tcBorders>
              <w:top w:val="nil"/>
              <w:left w:val="single" w:sz="4" w:space="0" w:color="FFFFFF"/>
              <w:right w:val="single" w:sz="4" w:space="0" w:color="FFFFFF"/>
            </w:tcBorders>
            <w:shd w:val="clear" w:color="auto" w:fill="000000"/>
          </w:tcPr>
          <w:p w14:paraId="562A596F" w14:textId="77777777" w:rsidR="00713B99" w:rsidRPr="00925DBC" w:rsidRDefault="00713B99" w:rsidP="00D631B4">
            <w:pPr>
              <w:spacing w:before="119"/>
              <w:ind w:left="864" w:right="864"/>
              <w:jc w:val="center"/>
              <w:rPr>
                <w:rFonts w:ascii="Calibri" w:eastAsia="Calibri" w:hAnsi="Calibri" w:cs="Calibri"/>
                <w:b/>
                <w:sz w:val="20"/>
                <w:lang w:bidi="en-US"/>
              </w:rPr>
            </w:pPr>
            <w:r w:rsidRPr="00925DBC">
              <w:rPr>
                <w:rFonts w:ascii="Calibri" w:eastAsia="Calibri" w:hAnsi="Calibri" w:cs="Calibri"/>
                <w:b/>
                <w:color w:val="FFFFFF"/>
                <w:sz w:val="20"/>
                <w:lang w:bidi="en-US"/>
              </w:rPr>
              <w:t>Renter</w:t>
            </w:r>
          </w:p>
        </w:tc>
        <w:tc>
          <w:tcPr>
            <w:tcW w:w="2340" w:type="dxa"/>
            <w:gridSpan w:val="2"/>
            <w:tcBorders>
              <w:top w:val="nil"/>
              <w:left w:val="single" w:sz="4" w:space="0" w:color="FFFFFF"/>
              <w:right w:val="nil"/>
            </w:tcBorders>
            <w:shd w:val="clear" w:color="auto" w:fill="000000"/>
          </w:tcPr>
          <w:p w14:paraId="31B5E9F7" w14:textId="77777777" w:rsidR="00713B99" w:rsidRPr="00925DBC" w:rsidRDefault="00713B99" w:rsidP="00D631B4">
            <w:pPr>
              <w:spacing w:before="119"/>
              <w:ind w:left="862" w:right="864"/>
              <w:jc w:val="center"/>
              <w:rPr>
                <w:rFonts w:ascii="Calibri" w:eastAsia="Calibri" w:hAnsi="Calibri" w:cs="Calibri"/>
                <w:b/>
                <w:sz w:val="20"/>
                <w:lang w:bidi="en-US"/>
              </w:rPr>
            </w:pPr>
            <w:r w:rsidRPr="00925DBC">
              <w:rPr>
                <w:rFonts w:ascii="Calibri" w:eastAsia="Calibri" w:hAnsi="Calibri" w:cs="Calibri"/>
                <w:b/>
                <w:color w:val="FFFFFF"/>
                <w:sz w:val="20"/>
                <w:lang w:bidi="en-US"/>
              </w:rPr>
              <w:t>Total</w:t>
            </w:r>
          </w:p>
        </w:tc>
      </w:tr>
      <w:tr w:rsidR="00713B99" w14:paraId="08D77649" w14:textId="77777777" w:rsidTr="00D631B4">
        <w:trPr>
          <w:trHeight w:val="483"/>
        </w:trPr>
        <w:tc>
          <w:tcPr>
            <w:tcW w:w="2206" w:type="dxa"/>
            <w:vMerge/>
            <w:tcBorders>
              <w:top w:val="nil"/>
              <w:left w:val="nil"/>
              <w:right w:val="nil"/>
            </w:tcBorders>
            <w:shd w:val="clear" w:color="auto" w:fill="000000"/>
          </w:tcPr>
          <w:p w14:paraId="0E62B2AA" w14:textId="77777777" w:rsidR="00713B99" w:rsidRPr="00925DBC" w:rsidRDefault="00713B99" w:rsidP="00D631B4">
            <w:pPr>
              <w:rPr>
                <w:rFonts w:ascii="Calibri" w:eastAsia="Calibri" w:hAnsi="Calibri" w:cs="Calibri"/>
                <w:sz w:val="2"/>
                <w:szCs w:val="2"/>
                <w:lang w:bidi="en-US"/>
              </w:rPr>
            </w:pPr>
          </w:p>
        </w:tc>
        <w:tc>
          <w:tcPr>
            <w:tcW w:w="1169" w:type="dxa"/>
            <w:tcBorders>
              <w:left w:val="nil"/>
              <w:right w:val="single" w:sz="4" w:space="0" w:color="FFFFFF"/>
            </w:tcBorders>
            <w:shd w:val="clear" w:color="auto" w:fill="000000"/>
          </w:tcPr>
          <w:p w14:paraId="7B6CD488" w14:textId="77777777" w:rsidR="00713B99" w:rsidRPr="00925DBC" w:rsidRDefault="00713B99" w:rsidP="00D631B4">
            <w:pPr>
              <w:spacing w:before="118"/>
              <w:ind w:left="242"/>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19226F21" w14:textId="77777777" w:rsidR="00713B99" w:rsidRPr="00925DBC" w:rsidRDefault="00713B99" w:rsidP="00D631B4">
            <w:pPr>
              <w:spacing w:before="118"/>
              <w:ind w:right="1"/>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590DF311" w14:textId="77777777" w:rsidR="00713B99" w:rsidRPr="00925DBC" w:rsidRDefault="00713B99" w:rsidP="00D631B4">
            <w:pPr>
              <w:spacing w:before="118"/>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single" w:sz="4" w:space="0" w:color="FFFFFF"/>
            </w:tcBorders>
            <w:shd w:val="clear" w:color="auto" w:fill="000000"/>
          </w:tcPr>
          <w:p w14:paraId="0732C838" w14:textId="77777777" w:rsidR="00713B99" w:rsidRPr="00925DBC" w:rsidRDefault="00713B99" w:rsidP="00D631B4">
            <w:pPr>
              <w:spacing w:before="118"/>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c>
          <w:tcPr>
            <w:tcW w:w="1169" w:type="dxa"/>
            <w:tcBorders>
              <w:left w:val="single" w:sz="4" w:space="0" w:color="FFFFFF"/>
              <w:right w:val="single" w:sz="4" w:space="0" w:color="FFFFFF"/>
            </w:tcBorders>
            <w:shd w:val="clear" w:color="auto" w:fill="000000"/>
          </w:tcPr>
          <w:p w14:paraId="4237B52E" w14:textId="77777777" w:rsidR="00713B99" w:rsidRPr="00925DBC" w:rsidRDefault="00713B99" w:rsidP="00D631B4">
            <w:pPr>
              <w:spacing w:before="118"/>
              <w:ind w:left="237"/>
              <w:rPr>
                <w:rFonts w:ascii="Calibri" w:eastAsia="Calibri" w:hAnsi="Calibri" w:cs="Calibri"/>
                <w:b/>
                <w:sz w:val="20"/>
                <w:lang w:bidi="en-US"/>
              </w:rPr>
            </w:pPr>
            <w:r w:rsidRPr="00925DBC">
              <w:rPr>
                <w:rFonts w:ascii="Calibri" w:eastAsia="Calibri" w:hAnsi="Calibri" w:cs="Calibri"/>
                <w:b/>
                <w:color w:val="FFFFFF"/>
                <w:sz w:val="20"/>
                <w:lang w:bidi="en-US"/>
              </w:rPr>
              <w:t>Number</w:t>
            </w:r>
          </w:p>
        </w:tc>
        <w:tc>
          <w:tcPr>
            <w:tcW w:w="1171" w:type="dxa"/>
            <w:tcBorders>
              <w:left w:val="single" w:sz="4" w:space="0" w:color="FFFFFF"/>
              <w:right w:val="nil"/>
            </w:tcBorders>
            <w:shd w:val="clear" w:color="auto" w:fill="000000"/>
          </w:tcPr>
          <w:p w14:paraId="6E2E7F53" w14:textId="77777777" w:rsidR="00713B99" w:rsidRPr="00925DBC" w:rsidRDefault="00713B99" w:rsidP="00D631B4">
            <w:pPr>
              <w:spacing w:before="118"/>
              <w:ind w:right="4"/>
              <w:jc w:val="center"/>
              <w:rPr>
                <w:rFonts w:ascii="Calibri" w:eastAsia="Calibri" w:hAnsi="Calibri" w:cs="Calibri"/>
                <w:b/>
                <w:sz w:val="20"/>
                <w:lang w:bidi="en-US"/>
              </w:rPr>
            </w:pPr>
            <w:r w:rsidRPr="00925DBC">
              <w:rPr>
                <w:rFonts w:ascii="Calibri" w:eastAsia="Calibri" w:hAnsi="Calibri" w:cs="Calibri"/>
                <w:b/>
                <w:color w:val="FFFFFF"/>
                <w:w w:val="99"/>
                <w:sz w:val="20"/>
                <w:lang w:bidi="en-US"/>
              </w:rPr>
              <w:t>%</w:t>
            </w:r>
          </w:p>
        </w:tc>
      </w:tr>
    </w:tbl>
    <w:p w14:paraId="4CE18DFC" w14:textId="77777777" w:rsidR="00713B99" w:rsidRPr="00925DBC" w:rsidRDefault="00713B99" w:rsidP="00713B99">
      <w:pPr>
        <w:spacing w:before="2"/>
        <w:rPr>
          <w:rFonts w:ascii="Calibri" w:eastAsia="Calibri" w:hAnsi="Calibri" w:cs="Calibri"/>
          <w:b/>
          <w:sz w:val="9"/>
          <w:lang w:bidi="en-US"/>
        </w:rPr>
      </w:pPr>
    </w:p>
    <w:tbl>
      <w:tblPr>
        <w:tblW w:w="0" w:type="auto"/>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2124"/>
        <w:gridCol w:w="1306"/>
        <w:gridCol w:w="1108"/>
        <w:gridCol w:w="1232"/>
        <w:gridCol w:w="1108"/>
        <w:gridCol w:w="1232"/>
        <w:gridCol w:w="1116"/>
      </w:tblGrid>
      <w:tr w:rsidR="00713B99" w:rsidRPr="00925DBC" w14:paraId="36D3011A" w14:textId="77777777" w:rsidTr="00D631B4">
        <w:trPr>
          <w:trHeight w:val="202"/>
        </w:trPr>
        <w:tc>
          <w:tcPr>
            <w:tcW w:w="2124" w:type="dxa"/>
          </w:tcPr>
          <w:p w14:paraId="0410D09F" w14:textId="77777777" w:rsidR="00713B99" w:rsidRPr="00925DBC" w:rsidRDefault="00713B99" w:rsidP="00D631B4">
            <w:pPr>
              <w:spacing w:line="182" w:lineRule="exact"/>
              <w:ind w:left="108"/>
              <w:rPr>
                <w:rFonts w:ascii="Calibri" w:eastAsia="Calibri" w:hAnsi="Calibri" w:cs="Calibri"/>
                <w:sz w:val="20"/>
                <w:lang w:bidi="en-US"/>
              </w:rPr>
            </w:pPr>
            <w:r w:rsidRPr="00925DBC">
              <w:rPr>
                <w:rFonts w:ascii="Calibri" w:eastAsia="Calibri" w:hAnsi="Calibri" w:cs="Calibri"/>
                <w:sz w:val="20"/>
                <w:lang w:bidi="en-US"/>
              </w:rPr>
              <w:t>Less than 30% MFI</w:t>
            </w:r>
          </w:p>
        </w:tc>
        <w:tc>
          <w:tcPr>
            <w:tcW w:w="1306" w:type="dxa"/>
          </w:tcPr>
          <w:p w14:paraId="14200F99" w14:textId="77777777" w:rsidR="00713B99" w:rsidRPr="00925DBC" w:rsidRDefault="00713B99" w:rsidP="00D631B4">
            <w:pPr>
              <w:spacing w:line="182" w:lineRule="exact"/>
              <w:ind w:left="427"/>
              <w:rPr>
                <w:rFonts w:ascii="Calibri" w:eastAsia="Calibri" w:hAnsi="Calibri" w:cs="Calibri"/>
                <w:sz w:val="20"/>
                <w:lang w:bidi="en-US"/>
              </w:rPr>
            </w:pPr>
            <w:r w:rsidRPr="00925DBC">
              <w:rPr>
                <w:rFonts w:ascii="Calibri" w:eastAsia="Calibri" w:hAnsi="Calibri" w:cs="Calibri"/>
                <w:sz w:val="20"/>
                <w:lang w:bidi="en-US"/>
              </w:rPr>
              <w:t>170</w:t>
            </w:r>
          </w:p>
        </w:tc>
        <w:tc>
          <w:tcPr>
            <w:tcW w:w="1108" w:type="dxa"/>
          </w:tcPr>
          <w:p w14:paraId="2D031E06" w14:textId="77777777" w:rsidR="00713B99" w:rsidRPr="00925DBC" w:rsidRDefault="00713B99" w:rsidP="00D631B4">
            <w:pPr>
              <w:rPr>
                <w:rFonts w:ascii="Times New Roman" w:eastAsia="Calibri" w:hAnsi="Calibri" w:cs="Calibri"/>
                <w:sz w:val="14"/>
                <w:lang w:bidi="en-US"/>
              </w:rPr>
            </w:pPr>
          </w:p>
        </w:tc>
        <w:tc>
          <w:tcPr>
            <w:tcW w:w="1232" w:type="dxa"/>
          </w:tcPr>
          <w:p w14:paraId="6BA3A3EB" w14:textId="77777777" w:rsidR="00713B99" w:rsidRPr="00925DBC" w:rsidRDefault="00713B99" w:rsidP="00D631B4">
            <w:pPr>
              <w:spacing w:line="182" w:lineRule="exact"/>
              <w:ind w:left="354"/>
              <w:rPr>
                <w:rFonts w:ascii="Calibri" w:eastAsia="Calibri" w:hAnsi="Calibri" w:cs="Calibri"/>
                <w:sz w:val="20"/>
                <w:lang w:bidi="en-US"/>
              </w:rPr>
            </w:pPr>
            <w:r w:rsidRPr="00925DBC">
              <w:rPr>
                <w:rFonts w:ascii="Calibri" w:eastAsia="Calibri" w:hAnsi="Calibri" w:cs="Calibri"/>
                <w:sz w:val="20"/>
                <w:lang w:bidi="en-US"/>
              </w:rPr>
              <w:t>725</w:t>
            </w:r>
          </w:p>
        </w:tc>
        <w:tc>
          <w:tcPr>
            <w:tcW w:w="1108" w:type="dxa"/>
          </w:tcPr>
          <w:p w14:paraId="7FD4631B" w14:textId="77777777" w:rsidR="00713B99" w:rsidRPr="00925DBC" w:rsidRDefault="00713B99" w:rsidP="00D631B4">
            <w:pPr>
              <w:rPr>
                <w:rFonts w:ascii="Times New Roman" w:eastAsia="Calibri" w:hAnsi="Calibri" w:cs="Calibri"/>
                <w:sz w:val="14"/>
                <w:lang w:bidi="en-US"/>
              </w:rPr>
            </w:pPr>
          </w:p>
        </w:tc>
        <w:tc>
          <w:tcPr>
            <w:tcW w:w="1232" w:type="dxa"/>
          </w:tcPr>
          <w:p w14:paraId="11EB0304" w14:textId="77777777" w:rsidR="00713B99" w:rsidRPr="00925DBC" w:rsidRDefault="00713B99" w:rsidP="00D631B4">
            <w:pPr>
              <w:spacing w:line="182" w:lineRule="exact"/>
              <w:ind w:left="354"/>
              <w:rPr>
                <w:rFonts w:ascii="Calibri" w:eastAsia="Calibri" w:hAnsi="Calibri" w:cs="Calibri"/>
                <w:sz w:val="20"/>
                <w:lang w:bidi="en-US"/>
              </w:rPr>
            </w:pPr>
            <w:r w:rsidRPr="00925DBC">
              <w:rPr>
                <w:rFonts w:ascii="Calibri" w:eastAsia="Calibri" w:hAnsi="Calibri" w:cs="Calibri"/>
                <w:sz w:val="20"/>
                <w:lang w:bidi="en-US"/>
              </w:rPr>
              <w:t>895</w:t>
            </w:r>
          </w:p>
        </w:tc>
        <w:tc>
          <w:tcPr>
            <w:tcW w:w="1116" w:type="dxa"/>
          </w:tcPr>
          <w:p w14:paraId="7FDF5BD5" w14:textId="77777777" w:rsidR="00713B99" w:rsidRPr="00925DBC" w:rsidRDefault="00713B99" w:rsidP="00D631B4">
            <w:pPr>
              <w:rPr>
                <w:rFonts w:ascii="Times New Roman" w:eastAsia="Calibri" w:hAnsi="Calibri" w:cs="Calibri"/>
                <w:sz w:val="14"/>
                <w:lang w:bidi="en-US"/>
              </w:rPr>
            </w:pPr>
          </w:p>
        </w:tc>
      </w:tr>
      <w:tr w:rsidR="00713B99" w:rsidRPr="00925DBC" w14:paraId="79475DC1" w14:textId="77777777" w:rsidTr="00D631B4">
        <w:trPr>
          <w:trHeight w:val="297"/>
        </w:trPr>
        <w:tc>
          <w:tcPr>
            <w:tcW w:w="2124" w:type="dxa"/>
          </w:tcPr>
          <w:p w14:paraId="57DE0CB3" w14:textId="77777777" w:rsidR="00713B99" w:rsidRPr="00925DBC" w:rsidRDefault="00713B99" w:rsidP="00D631B4">
            <w:pPr>
              <w:spacing w:before="51"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7C9A0916" w14:textId="77777777" w:rsidR="00713B99" w:rsidRPr="00925DBC" w:rsidRDefault="00713B99" w:rsidP="00D631B4">
            <w:pPr>
              <w:spacing w:before="51"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150</w:t>
            </w:r>
          </w:p>
        </w:tc>
        <w:tc>
          <w:tcPr>
            <w:tcW w:w="1108" w:type="dxa"/>
          </w:tcPr>
          <w:p w14:paraId="3C5B9DEF" w14:textId="77777777" w:rsidR="00713B99" w:rsidRPr="00925DBC" w:rsidRDefault="00713B99" w:rsidP="00D631B4">
            <w:pPr>
              <w:spacing w:before="51"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88.2%</w:t>
            </w:r>
          </w:p>
        </w:tc>
        <w:tc>
          <w:tcPr>
            <w:tcW w:w="1232" w:type="dxa"/>
          </w:tcPr>
          <w:p w14:paraId="21C6A6ED" w14:textId="77777777" w:rsidR="00713B99" w:rsidRPr="00925DBC" w:rsidRDefault="00713B99" w:rsidP="00D631B4">
            <w:pPr>
              <w:spacing w:before="51"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610</w:t>
            </w:r>
          </w:p>
        </w:tc>
        <w:tc>
          <w:tcPr>
            <w:tcW w:w="1108" w:type="dxa"/>
          </w:tcPr>
          <w:p w14:paraId="5CFEA86A" w14:textId="77777777" w:rsidR="00713B99" w:rsidRPr="00925DBC" w:rsidRDefault="00713B99" w:rsidP="00D631B4">
            <w:pPr>
              <w:spacing w:before="51"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84.1%</w:t>
            </w:r>
          </w:p>
        </w:tc>
        <w:tc>
          <w:tcPr>
            <w:tcW w:w="1232" w:type="dxa"/>
          </w:tcPr>
          <w:p w14:paraId="308FCDF0" w14:textId="77777777" w:rsidR="00713B99" w:rsidRPr="00925DBC" w:rsidRDefault="00713B99" w:rsidP="00D631B4">
            <w:pPr>
              <w:spacing w:before="51"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760</w:t>
            </w:r>
          </w:p>
        </w:tc>
        <w:tc>
          <w:tcPr>
            <w:tcW w:w="1116" w:type="dxa"/>
          </w:tcPr>
          <w:p w14:paraId="17DC4B74" w14:textId="77777777" w:rsidR="00713B99" w:rsidRPr="00925DBC" w:rsidRDefault="00713B99" w:rsidP="00D631B4">
            <w:pPr>
              <w:spacing w:before="51"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84.9%</w:t>
            </w:r>
          </w:p>
        </w:tc>
      </w:tr>
      <w:tr w:rsidR="00713B99" w:rsidRPr="00925DBC" w14:paraId="19C17DDE" w14:textId="77777777" w:rsidTr="00D631B4">
        <w:trPr>
          <w:trHeight w:val="314"/>
        </w:trPr>
        <w:tc>
          <w:tcPr>
            <w:tcW w:w="2124" w:type="dxa"/>
          </w:tcPr>
          <w:p w14:paraId="41E4B34B" w14:textId="77777777" w:rsidR="00713B99" w:rsidRPr="00925DBC" w:rsidRDefault="00713B99" w:rsidP="00D631B4">
            <w:pPr>
              <w:spacing w:before="68"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7DBF1996" w14:textId="77777777" w:rsidR="00713B99" w:rsidRPr="00925DBC" w:rsidRDefault="00713B99" w:rsidP="00D631B4">
            <w:pPr>
              <w:spacing w:before="68"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108" w:type="dxa"/>
          </w:tcPr>
          <w:p w14:paraId="27458B6D" w14:textId="77777777" w:rsidR="00713B99" w:rsidRPr="00925DBC" w:rsidRDefault="00713B99" w:rsidP="00D631B4">
            <w:pPr>
              <w:spacing w:before="68"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76.5%</w:t>
            </w:r>
          </w:p>
        </w:tc>
        <w:tc>
          <w:tcPr>
            <w:tcW w:w="1232" w:type="dxa"/>
          </w:tcPr>
          <w:p w14:paraId="320298DC" w14:textId="77777777" w:rsidR="00713B99" w:rsidRPr="00925DBC" w:rsidRDefault="00713B99" w:rsidP="00D631B4">
            <w:pPr>
              <w:spacing w:before="68"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435</w:t>
            </w:r>
          </w:p>
        </w:tc>
        <w:tc>
          <w:tcPr>
            <w:tcW w:w="1108" w:type="dxa"/>
          </w:tcPr>
          <w:p w14:paraId="28AEF59B" w14:textId="77777777" w:rsidR="00713B99" w:rsidRPr="00925DBC" w:rsidRDefault="00713B99" w:rsidP="00D631B4">
            <w:pPr>
              <w:spacing w:before="68"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60.0%</w:t>
            </w:r>
          </w:p>
        </w:tc>
        <w:tc>
          <w:tcPr>
            <w:tcW w:w="1232" w:type="dxa"/>
          </w:tcPr>
          <w:p w14:paraId="5B11124D" w14:textId="77777777" w:rsidR="00713B99" w:rsidRPr="00925DBC" w:rsidRDefault="00713B99" w:rsidP="00D631B4">
            <w:pPr>
              <w:spacing w:before="68"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565</w:t>
            </w:r>
          </w:p>
        </w:tc>
        <w:tc>
          <w:tcPr>
            <w:tcW w:w="1116" w:type="dxa"/>
          </w:tcPr>
          <w:p w14:paraId="38F7E964" w14:textId="77777777" w:rsidR="00713B99" w:rsidRPr="00925DBC" w:rsidRDefault="00713B99" w:rsidP="00D631B4">
            <w:pPr>
              <w:spacing w:before="68"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63.1%</w:t>
            </w:r>
          </w:p>
        </w:tc>
      </w:tr>
      <w:tr w:rsidR="00713B99" w:rsidRPr="00925DBC" w14:paraId="463B8D6F" w14:textId="77777777" w:rsidTr="00D631B4">
        <w:trPr>
          <w:trHeight w:val="258"/>
        </w:trPr>
        <w:tc>
          <w:tcPr>
            <w:tcW w:w="2124" w:type="dxa"/>
          </w:tcPr>
          <w:p w14:paraId="2F066DA3" w14:textId="77777777" w:rsidR="00713B99" w:rsidRPr="00925DBC" w:rsidRDefault="00713B99" w:rsidP="00D631B4">
            <w:pPr>
              <w:spacing w:before="15" w:line="223" w:lineRule="exact"/>
              <w:ind w:left="108"/>
              <w:rPr>
                <w:rFonts w:ascii="Calibri" w:eastAsia="Calibri" w:hAnsi="Calibri" w:cs="Calibri"/>
                <w:sz w:val="20"/>
                <w:lang w:bidi="en-US"/>
              </w:rPr>
            </w:pPr>
            <w:r w:rsidRPr="00925DBC">
              <w:rPr>
                <w:rFonts w:ascii="Calibri" w:eastAsia="Calibri" w:hAnsi="Calibri" w:cs="Calibri"/>
                <w:sz w:val="20"/>
                <w:lang w:bidi="en-US"/>
              </w:rPr>
              <w:t>30-50% MFI</w:t>
            </w:r>
          </w:p>
        </w:tc>
        <w:tc>
          <w:tcPr>
            <w:tcW w:w="1306" w:type="dxa"/>
          </w:tcPr>
          <w:p w14:paraId="24A8E4B4" w14:textId="77777777" w:rsidR="00713B99" w:rsidRPr="00925DBC" w:rsidRDefault="00713B99" w:rsidP="00D631B4">
            <w:pPr>
              <w:spacing w:before="15" w:line="223" w:lineRule="exact"/>
              <w:ind w:left="427"/>
              <w:rPr>
                <w:rFonts w:ascii="Calibri" w:eastAsia="Calibri" w:hAnsi="Calibri" w:cs="Calibri"/>
                <w:sz w:val="20"/>
                <w:lang w:bidi="en-US"/>
              </w:rPr>
            </w:pPr>
            <w:r w:rsidRPr="00925DBC">
              <w:rPr>
                <w:rFonts w:ascii="Calibri" w:eastAsia="Calibri" w:hAnsi="Calibri" w:cs="Calibri"/>
                <w:sz w:val="20"/>
                <w:lang w:bidi="en-US"/>
              </w:rPr>
              <w:t>440</w:t>
            </w:r>
          </w:p>
        </w:tc>
        <w:tc>
          <w:tcPr>
            <w:tcW w:w="1108" w:type="dxa"/>
          </w:tcPr>
          <w:p w14:paraId="7E5A82BC" w14:textId="77777777" w:rsidR="00713B99" w:rsidRPr="00925DBC" w:rsidRDefault="00713B99" w:rsidP="00D631B4">
            <w:pPr>
              <w:rPr>
                <w:rFonts w:ascii="Times New Roman" w:eastAsia="Calibri" w:hAnsi="Calibri" w:cs="Calibri"/>
                <w:sz w:val="18"/>
                <w:lang w:bidi="en-US"/>
              </w:rPr>
            </w:pPr>
          </w:p>
        </w:tc>
        <w:tc>
          <w:tcPr>
            <w:tcW w:w="1232" w:type="dxa"/>
          </w:tcPr>
          <w:p w14:paraId="71567316" w14:textId="77777777" w:rsidR="00713B99" w:rsidRPr="00925DBC" w:rsidRDefault="00713B99" w:rsidP="00D631B4">
            <w:pPr>
              <w:spacing w:before="15" w:line="223" w:lineRule="exact"/>
              <w:ind w:left="354"/>
              <w:rPr>
                <w:rFonts w:ascii="Calibri" w:eastAsia="Calibri" w:hAnsi="Calibri" w:cs="Calibri"/>
                <w:sz w:val="20"/>
                <w:lang w:bidi="en-US"/>
              </w:rPr>
            </w:pPr>
            <w:r w:rsidRPr="00925DBC">
              <w:rPr>
                <w:rFonts w:ascii="Calibri" w:eastAsia="Calibri" w:hAnsi="Calibri" w:cs="Calibri"/>
                <w:sz w:val="20"/>
                <w:lang w:bidi="en-US"/>
              </w:rPr>
              <w:t>835</w:t>
            </w:r>
          </w:p>
        </w:tc>
        <w:tc>
          <w:tcPr>
            <w:tcW w:w="1108" w:type="dxa"/>
          </w:tcPr>
          <w:p w14:paraId="1C89F886" w14:textId="77777777" w:rsidR="00713B99" w:rsidRPr="00925DBC" w:rsidRDefault="00713B99" w:rsidP="00D631B4">
            <w:pPr>
              <w:rPr>
                <w:rFonts w:ascii="Times New Roman" w:eastAsia="Calibri" w:hAnsi="Calibri" w:cs="Calibri"/>
                <w:sz w:val="18"/>
                <w:lang w:bidi="en-US"/>
              </w:rPr>
            </w:pPr>
          </w:p>
        </w:tc>
        <w:tc>
          <w:tcPr>
            <w:tcW w:w="1232" w:type="dxa"/>
          </w:tcPr>
          <w:p w14:paraId="740FE4F3" w14:textId="77777777" w:rsidR="00713B99" w:rsidRPr="00925DBC" w:rsidRDefault="00713B99" w:rsidP="00D631B4">
            <w:pPr>
              <w:spacing w:before="15" w:line="223" w:lineRule="exact"/>
              <w:ind w:left="277"/>
              <w:rPr>
                <w:rFonts w:ascii="Calibri" w:eastAsia="Calibri" w:hAnsi="Calibri" w:cs="Calibri"/>
                <w:sz w:val="20"/>
                <w:lang w:bidi="en-US"/>
              </w:rPr>
            </w:pPr>
            <w:r w:rsidRPr="00925DBC">
              <w:rPr>
                <w:rFonts w:ascii="Calibri" w:eastAsia="Calibri" w:hAnsi="Calibri" w:cs="Calibri"/>
                <w:sz w:val="20"/>
                <w:lang w:bidi="en-US"/>
              </w:rPr>
              <w:t>1275</w:t>
            </w:r>
          </w:p>
        </w:tc>
        <w:tc>
          <w:tcPr>
            <w:tcW w:w="1116" w:type="dxa"/>
          </w:tcPr>
          <w:p w14:paraId="20CF27EE" w14:textId="77777777" w:rsidR="00713B99" w:rsidRPr="00925DBC" w:rsidRDefault="00713B99" w:rsidP="00D631B4">
            <w:pPr>
              <w:rPr>
                <w:rFonts w:ascii="Times New Roman" w:eastAsia="Calibri" w:hAnsi="Calibri" w:cs="Calibri"/>
                <w:sz w:val="18"/>
                <w:lang w:bidi="en-US"/>
              </w:rPr>
            </w:pPr>
          </w:p>
        </w:tc>
      </w:tr>
      <w:tr w:rsidR="00713B99" w:rsidRPr="00925DBC" w14:paraId="7EA28222" w14:textId="77777777" w:rsidTr="00D631B4">
        <w:trPr>
          <w:trHeight w:val="304"/>
        </w:trPr>
        <w:tc>
          <w:tcPr>
            <w:tcW w:w="2124" w:type="dxa"/>
          </w:tcPr>
          <w:p w14:paraId="75ADA919"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223D12C1" w14:textId="77777777" w:rsidR="00713B99" w:rsidRPr="00925DBC" w:rsidRDefault="00713B99"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325</w:t>
            </w:r>
          </w:p>
        </w:tc>
        <w:tc>
          <w:tcPr>
            <w:tcW w:w="1108" w:type="dxa"/>
          </w:tcPr>
          <w:p w14:paraId="1C053488"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73.9%</w:t>
            </w:r>
          </w:p>
        </w:tc>
        <w:tc>
          <w:tcPr>
            <w:tcW w:w="1232" w:type="dxa"/>
          </w:tcPr>
          <w:p w14:paraId="0EBD04A6"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555</w:t>
            </w:r>
          </w:p>
        </w:tc>
        <w:tc>
          <w:tcPr>
            <w:tcW w:w="1108" w:type="dxa"/>
          </w:tcPr>
          <w:p w14:paraId="04681379"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66.5%</w:t>
            </w:r>
          </w:p>
        </w:tc>
        <w:tc>
          <w:tcPr>
            <w:tcW w:w="1232" w:type="dxa"/>
          </w:tcPr>
          <w:p w14:paraId="27BFC128"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790</w:t>
            </w:r>
          </w:p>
        </w:tc>
        <w:tc>
          <w:tcPr>
            <w:tcW w:w="1116" w:type="dxa"/>
          </w:tcPr>
          <w:p w14:paraId="0261D7DA" w14:textId="77777777" w:rsidR="00713B99" w:rsidRPr="00925DBC" w:rsidRDefault="00713B99"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62.0%</w:t>
            </w:r>
          </w:p>
        </w:tc>
      </w:tr>
      <w:tr w:rsidR="00713B99" w:rsidRPr="00925DBC" w14:paraId="2492482C" w14:textId="77777777" w:rsidTr="00D631B4">
        <w:trPr>
          <w:trHeight w:val="302"/>
        </w:trPr>
        <w:tc>
          <w:tcPr>
            <w:tcW w:w="2124" w:type="dxa"/>
          </w:tcPr>
          <w:p w14:paraId="3B675E8C" w14:textId="77777777" w:rsidR="00713B99" w:rsidRPr="00925DBC" w:rsidRDefault="00713B99" w:rsidP="00D631B4">
            <w:pPr>
              <w:spacing w:before="59"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7A2E593" w14:textId="77777777" w:rsidR="00713B99" w:rsidRPr="00925DBC" w:rsidRDefault="00713B99" w:rsidP="00D631B4">
            <w:pPr>
              <w:spacing w:before="59" w:line="223"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155</w:t>
            </w:r>
          </w:p>
        </w:tc>
        <w:tc>
          <w:tcPr>
            <w:tcW w:w="1108" w:type="dxa"/>
          </w:tcPr>
          <w:p w14:paraId="0F4DDB2C" w14:textId="77777777" w:rsidR="00713B99" w:rsidRPr="00925DBC" w:rsidRDefault="00713B99" w:rsidP="00D631B4">
            <w:pPr>
              <w:spacing w:before="59"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35.2%</w:t>
            </w:r>
          </w:p>
        </w:tc>
        <w:tc>
          <w:tcPr>
            <w:tcW w:w="1232" w:type="dxa"/>
          </w:tcPr>
          <w:p w14:paraId="38DDE540" w14:textId="77777777" w:rsidR="00713B99" w:rsidRPr="00925DBC" w:rsidRDefault="00713B99" w:rsidP="00D631B4">
            <w:pPr>
              <w:spacing w:before="59"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185</w:t>
            </w:r>
          </w:p>
        </w:tc>
        <w:tc>
          <w:tcPr>
            <w:tcW w:w="1108" w:type="dxa"/>
          </w:tcPr>
          <w:p w14:paraId="33B09FEB" w14:textId="77777777" w:rsidR="00713B99" w:rsidRPr="00925DBC" w:rsidRDefault="00713B99" w:rsidP="00D631B4">
            <w:pPr>
              <w:spacing w:before="59"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22.2%</w:t>
            </w:r>
          </w:p>
        </w:tc>
        <w:tc>
          <w:tcPr>
            <w:tcW w:w="1232" w:type="dxa"/>
          </w:tcPr>
          <w:p w14:paraId="19F3C1C8" w14:textId="77777777" w:rsidR="00713B99" w:rsidRPr="00925DBC" w:rsidRDefault="00713B99" w:rsidP="00D631B4">
            <w:pPr>
              <w:spacing w:before="59" w:line="223"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340</w:t>
            </w:r>
          </w:p>
        </w:tc>
        <w:tc>
          <w:tcPr>
            <w:tcW w:w="1116" w:type="dxa"/>
          </w:tcPr>
          <w:p w14:paraId="375DCD1B" w14:textId="77777777" w:rsidR="00713B99" w:rsidRPr="00925DBC" w:rsidRDefault="00713B99" w:rsidP="00D631B4">
            <w:pPr>
              <w:spacing w:before="59"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27.0%</w:t>
            </w:r>
          </w:p>
        </w:tc>
      </w:tr>
      <w:tr w:rsidR="00713B99" w:rsidRPr="00925DBC" w14:paraId="62CD0F79" w14:textId="77777777" w:rsidTr="00D631B4">
        <w:trPr>
          <w:trHeight w:val="302"/>
        </w:trPr>
        <w:tc>
          <w:tcPr>
            <w:tcW w:w="2124" w:type="dxa"/>
          </w:tcPr>
          <w:p w14:paraId="1AE77EC7" w14:textId="77777777" w:rsidR="00713B99" w:rsidRPr="00925DBC" w:rsidRDefault="00713B99" w:rsidP="00D631B4">
            <w:pPr>
              <w:spacing w:before="56" w:line="225" w:lineRule="exact"/>
              <w:ind w:left="108"/>
              <w:rPr>
                <w:rFonts w:ascii="Calibri" w:eastAsia="Calibri" w:hAnsi="Calibri" w:cs="Calibri"/>
                <w:sz w:val="20"/>
                <w:lang w:bidi="en-US"/>
              </w:rPr>
            </w:pPr>
            <w:r w:rsidRPr="00925DBC">
              <w:rPr>
                <w:rFonts w:ascii="Calibri" w:eastAsia="Calibri" w:hAnsi="Calibri" w:cs="Calibri"/>
                <w:sz w:val="20"/>
                <w:lang w:bidi="en-US"/>
              </w:rPr>
              <w:t>50-80% MFI</w:t>
            </w:r>
          </w:p>
        </w:tc>
        <w:tc>
          <w:tcPr>
            <w:tcW w:w="1306" w:type="dxa"/>
          </w:tcPr>
          <w:p w14:paraId="3DF75403" w14:textId="77777777" w:rsidR="00713B99" w:rsidRPr="00925DBC" w:rsidRDefault="00713B99" w:rsidP="00D631B4">
            <w:pPr>
              <w:spacing w:before="56" w:line="225" w:lineRule="exact"/>
              <w:ind w:left="427"/>
              <w:rPr>
                <w:rFonts w:ascii="Calibri" w:eastAsia="Calibri" w:hAnsi="Calibri" w:cs="Calibri"/>
                <w:sz w:val="20"/>
                <w:lang w:bidi="en-US"/>
              </w:rPr>
            </w:pPr>
            <w:r w:rsidRPr="00925DBC">
              <w:rPr>
                <w:rFonts w:ascii="Calibri" w:eastAsia="Calibri" w:hAnsi="Calibri" w:cs="Calibri"/>
                <w:sz w:val="20"/>
                <w:lang w:bidi="en-US"/>
              </w:rPr>
              <w:t>805</w:t>
            </w:r>
          </w:p>
        </w:tc>
        <w:tc>
          <w:tcPr>
            <w:tcW w:w="1108" w:type="dxa"/>
          </w:tcPr>
          <w:p w14:paraId="545EC803" w14:textId="77777777" w:rsidR="00713B99" w:rsidRPr="00925DBC" w:rsidRDefault="00713B99" w:rsidP="00D631B4">
            <w:pPr>
              <w:rPr>
                <w:rFonts w:ascii="Times New Roman" w:eastAsia="Calibri" w:hAnsi="Calibri" w:cs="Calibri"/>
                <w:sz w:val="20"/>
                <w:lang w:bidi="en-US"/>
              </w:rPr>
            </w:pPr>
          </w:p>
        </w:tc>
        <w:tc>
          <w:tcPr>
            <w:tcW w:w="1232" w:type="dxa"/>
          </w:tcPr>
          <w:p w14:paraId="532BFB86" w14:textId="77777777" w:rsidR="00713B99" w:rsidRPr="00925DBC" w:rsidRDefault="00713B99" w:rsidP="00D631B4">
            <w:pPr>
              <w:spacing w:before="56" w:line="225" w:lineRule="exact"/>
              <w:ind w:left="354"/>
              <w:rPr>
                <w:rFonts w:ascii="Calibri" w:eastAsia="Calibri" w:hAnsi="Calibri" w:cs="Calibri"/>
                <w:sz w:val="20"/>
                <w:lang w:bidi="en-US"/>
              </w:rPr>
            </w:pPr>
            <w:r w:rsidRPr="00925DBC">
              <w:rPr>
                <w:rFonts w:ascii="Calibri" w:eastAsia="Calibri" w:hAnsi="Calibri" w:cs="Calibri"/>
                <w:sz w:val="20"/>
                <w:lang w:bidi="en-US"/>
              </w:rPr>
              <w:t>605</w:t>
            </w:r>
          </w:p>
        </w:tc>
        <w:tc>
          <w:tcPr>
            <w:tcW w:w="1108" w:type="dxa"/>
          </w:tcPr>
          <w:p w14:paraId="595D14C0" w14:textId="77777777" w:rsidR="00713B99" w:rsidRPr="00925DBC" w:rsidRDefault="00713B99" w:rsidP="00D631B4">
            <w:pPr>
              <w:rPr>
                <w:rFonts w:ascii="Times New Roman" w:eastAsia="Calibri" w:hAnsi="Calibri" w:cs="Calibri"/>
                <w:sz w:val="20"/>
                <w:lang w:bidi="en-US"/>
              </w:rPr>
            </w:pPr>
          </w:p>
        </w:tc>
        <w:tc>
          <w:tcPr>
            <w:tcW w:w="1232" w:type="dxa"/>
          </w:tcPr>
          <w:p w14:paraId="62F1F81E" w14:textId="77777777" w:rsidR="00713B99" w:rsidRPr="00925DBC" w:rsidRDefault="00713B99" w:rsidP="00D631B4">
            <w:pPr>
              <w:spacing w:before="56" w:line="225" w:lineRule="exact"/>
              <w:ind w:left="277"/>
              <w:rPr>
                <w:rFonts w:ascii="Calibri" w:eastAsia="Calibri" w:hAnsi="Calibri" w:cs="Calibri"/>
                <w:sz w:val="20"/>
                <w:lang w:bidi="en-US"/>
              </w:rPr>
            </w:pPr>
            <w:r w:rsidRPr="00925DBC">
              <w:rPr>
                <w:rFonts w:ascii="Calibri" w:eastAsia="Calibri" w:hAnsi="Calibri" w:cs="Calibri"/>
                <w:sz w:val="20"/>
                <w:lang w:bidi="en-US"/>
              </w:rPr>
              <w:t>1410</w:t>
            </w:r>
          </w:p>
        </w:tc>
        <w:tc>
          <w:tcPr>
            <w:tcW w:w="1116" w:type="dxa"/>
          </w:tcPr>
          <w:p w14:paraId="77C88617" w14:textId="77777777" w:rsidR="00713B99" w:rsidRPr="00925DBC" w:rsidRDefault="00713B99" w:rsidP="00D631B4">
            <w:pPr>
              <w:rPr>
                <w:rFonts w:ascii="Times New Roman" w:eastAsia="Calibri" w:hAnsi="Calibri" w:cs="Calibri"/>
                <w:sz w:val="20"/>
                <w:lang w:bidi="en-US"/>
              </w:rPr>
            </w:pPr>
          </w:p>
        </w:tc>
      </w:tr>
      <w:tr w:rsidR="00713B99" w:rsidRPr="00925DBC" w14:paraId="705B6F30" w14:textId="77777777" w:rsidTr="00D631B4">
        <w:trPr>
          <w:trHeight w:val="304"/>
        </w:trPr>
        <w:tc>
          <w:tcPr>
            <w:tcW w:w="2124" w:type="dxa"/>
          </w:tcPr>
          <w:p w14:paraId="6FD77D2E"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38EA40F4" w14:textId="77777777" w:rsidR="00713B99" w:rsidRPr="00925DBC" w:rsidRDefault="00713B99"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355</w:t>
            </w:r>
          </w:p>
        </w:tc>
        <w:tc>
          <w:tcPr>
            <w:tcW w:w="1108" w:type="dxa"/>
          </w:tcPr>
          <w:p w14:paraId="0DCA9235"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44.0%</w:t>
            </w:r>
          </w:p>
        </w:tc>
        <w:tc>
          <w:tcPr>
            <w:tcW w:w="1232" w:type="dxa"/>
          </w:tcPr>
          <w:p w14:paraId="2F57AC42"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230</w:t>
            </w:r>
          </w:p>
        </w:tc>
        <w:tc>
          <w:tcPr>
            <w:tcW w:w="1108" w:type="dxa"/>
          </w:tcPr>
          <w:p w14:paraId="517831DF"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38.0%</w:t>
            </w:r>
          </w:p>
        </w:tc>
        <w:tc>
          <w:tcPr>
            <w:tcW w:w="1232" w:type="dxa"/>
          </w:tcPr>
          <w:p w14:paraId="0B1E264F"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585</w:t>
            </w:r>
          </w:p>
        </w:tc>
        <w:tc>
          <w:tcPr>
            <w:tcW w:w="1116" w:type="dxa"/>
          </w:tcPr>
          <w:p w14:paraId="1EB06690" w14:textId="77777777" w:rsidR="00713B99" w:rsidRPr="00925DBC" w:rsidRDefault="00713B99"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41.5%</w:t>
            </w:r>
          </w:p>
        </w:tc>
      </w:tr>
      <w:tr w:rsidR="00713B99" w:rsidRPr="00925DBC" w14:paraId="0184A090" w14:textId="77777777" w:rsidTr="00D631B4">
        <w:trPr>
          <w:trHeight w:val="304"/>
        </w:trPr>
        <w:tc>
          <w:tcPr>
            <w:tcW w:w="2124" w:type="dxa"/>
          </w:tcPr>
          <w:p w14:paraId="7EC56C36"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76D5437B" w14:textId="77777777" w:rsidR="00713B99" w:rsidRPr="00925DBC" w:rsidRDefault="00713B99"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30</w:t>
            </w:r>
          </w:p>
        </w:tc>
        <w:tc>
          <w:tcPr>
            <w:tcW w:w="1108" w:type="dxa"/>
          </w:tcPr>
          <w:p w14:paraId="6E8ACD3A"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3.7%</w:t>
            </w:r>
          </w:p>
        </w:tc>
        <w:tc>
          <w:tcPr>
            <w:tcW w:w="1232" w:type="dxa"/>
          </w:tcPr>
          <w:p w14:paraId="5DF01A89" w14:textId="77777777" w:rsidR="00713B99" w:rsidRPr="00925DBC" w:rsidRDefault="00713B99"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15</w:t>
            </w:r>
          </w:p>
        </w:tc>
        <w:tc>
          <w:tcPr>
            <w:tcW w:w="1108" w:type="dxa"/>
          </w:tcPr>
          <w:p w14:paraId="5F36EC55"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w:t>
            </w:r>
          </w:p>
        </w:tc>
        <w:tc>
          <w:tcPr>
            <w:tcW w:w="1232" w:type="dxa"/>
          </w:tcPr>
          <w:p w14:paraId="59156EAA" w14:textId="77777777" w:rsidR="00713B99" w:rsidRPr="00925DBC" w:rsidRDefault="00713B99" w:rsidP="00D631B4">
            <w:pPr>
              <w:spacing w:before="59"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45</w:t>
            </w:r>
          </w:p>
        </w:tc>
        <w:tc>
          <w:tcPr>
            <w:tcW w:w="1116" w:type="dxa"/>
          </w:tcPr>
          <w:p w14:paraId="26435E47" w14:textId="77777777" w:rsidR="00713B99" w:rsidRPr="00925DBC" w:rsidRDefault="00713B99" w:rsidP="00D631B4">
            <w:pPr>
              <w:spacing w:before="59"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3.2%</w:t>
            </w:r>
          </w:p>
        </w:tc>
      </w:tr>
      <w:tr w:rsidR="00713B99" w:rsidRPr="00925DBC" w14:paraId="2F61DC90" w14:textId="77777777" w:rsidTr="00D631B4">
        <w:trPr>
          <w:trHeight w:val="304"/>
        </w:trPr>
        <w:tc>
          <w:tcPr>
            <w:tcW w:w="2124" w:type="dxa"/>
          </w:tcPr>
          <w:p w14:paraId="581074D3" w14:textId="77777777" w:rsidR="00713B99" w:rsidRPr="00925DBC" w:rsidRDefault="00713B99" w:rsidP="00D631B4">
            <w:pPr>
              <w:spacing w:before="59" w:line="225" w:lineRule="exact"/>
              <w:ind w:left="108"/>
              <w:rPr>
                <w:rFonts w:ascii="Calibri" w:eastAsia="Calibri" w:hAnsi="Calibri" w:cs="Calibri"/>
                <w:sz w:val="20"/>
                <w:lang w:bidi="en-US"/>
              </w:rPr>
            </w:pPr>
            <w:r w:rsidRPr="00925DBC">
              <w:rPr>
                <w:rFonts w:ascii="Calibri" w:eastAsia="Calibri" w:hAnsi="Calibri" w:cs="Calibri"/>
                <w:sz w:val="20"/>
                <w:lang w:bidi="en-US"/>
              </w:rPr>
              <w:t>80-100% MFI</w:t>
            </w:r>
          </w:p>
        </w:tc>
        <w:tc>
          <w:tcPr>
            <w:tcW w:w="1306" w:type="dxa"/>
          </w:tcPr>
          <w:p w14:paraId="0A5EAB8F" w14:textId="77777777" w:rsidR="00713B99" w:rsidRPr="00925DBC" w:rsidRDefault="00713B99" w:rsidP="00D631B4">
            <w:pPr>
              <w:spacing w:before="59" w:line="225" w:lineRule="exact"/>
              <w:ind w:left="427"/>
              <w:rPr>
                <w:rFonts w:ascii="Calibri" w:eastAsia="Calibri" w:hAnsi="Calibri" w:cs="Calibri"/>
                <w:sz w:val="20"/>
                <w:lang w:bidi="en-US"/>
              </w:rPr>
            </w:pPr>
            <w:r w:rsidRPr="00925DBC">
              <w:rPr>
                <w:rFonts w:ascii="Calibri" w:eastAsia="Calibri" w:hAnsi="Calibri" w:cs="Calibri"/>
                <w:sz w:val="20"/>
                <w:lang w:bidi="en-US"/>
              </w:rPr>
              <w:t>270</w:t>
            </w:r>
          </w:p>
        </w:tc>
        <w:tc>
          <w:tcPr>
            <w:tcW w:w="1108" w:type="dxa"/>
          </w:tcPr>
          <w:p w14:paraId="6CE830EA" w14:textId="77777777" w:rsidR="00713B99" w:rsidRPr="00925DBC" w:rsidRDefault="00713B99" w:rsidP="00D631B4">
            <w:pPr>
              <w:rPr>
                <w:rFonts w:ascii="Times New Roman" w:eastAsia="Calibri" w:hAnsi="Calibri" w:cs="Calibri"/>
                <w:sz w:val="20"/>
                <w:lang w:bidi="en-US"/>
              </w:rPr>
            </w:pPr>
          </w:p>
        </w:tc>
        <w:tc>
          <w:tcPr>
            <w:tcW w:w="1232" w:type="dxa"/>
          </w:tcPr>
          <w:p w14:paraId="22A9620B" w14:textId="77777777" w:rsidR="00713B99" w:rsidRPr="00925DBC" w:rsidRDefault="00713B99" w:rsidP="00D631B4">
            <w:pPr>
              <w:spacing w:before="59" w:line="225" w:lineRule="exact"/>
              <w:ind w:left="354"/>
              <w:rPr>
                <w:rFonts w:ascii="Calibri" w:eastAsia="Calibri" w:hAnsi="Calibri" w:cs="Calibri"/>
                <w:sz w:val="20"/>
                <w:lang w:bidi="en-US"/>
              </w:rPr>
            </w:pPr>
            <w:r w:rsidRPr="00925DBC">
              <w:rPr>
                <w:rFonts w:ascii="Calibri" w:eastAsia="Calibri" w:hAnsi="Calibri" w:cs="Calibri"/>
                <w:sz w:val="20"/>
                <w:lang w:bidi="en-US"/>
              </w:rPr>
              <w:t>110</w:t>
            </w:r>
          </w:p>
        </w:tc>
        <w:tc>
          <w:tcPr>
            <w:tcW w:w="1108" w:type="dxa"/>
          </w:tcPr>
          <w:p w14:paraId="5722FC2A" w14:textId="77777777" w:rsidR="00713B99" w:rsidRPr="00925DBC" w:rsidRDefault="00713B99" w:rsidP="00D631B4">
            <w:pPr>
              <w:rPr>
                <w:rFonts w:ascii="Times New Roman" w:eastAsia="Calibri" w:hAnsi="Calibri" w:cs="Calibri"/>
                <w:sz w:val="20"/>
                <w:lang w:bidi="en-US"/>
              </w:rPr>
            </w:pPr>
          </w:p>
        </w:tc>
        <w:tc>
          <w:tcPr>
            <w:tcW w:w="1232" w:type="dxa"/>
          </w:tcPr>
          <w:p w14:paraId="7430ABA0" w14:textId="77777777" w:rsidR="00713B99" w:rsidRPr="00925DBC" w:rsidRDefault="00713B99" w:rsidP="00D631B4">
            <w:pPr>
              <w:spacing w:before="59" w:line="225" w:lineRule="exact"/>
              <w:ind w:left="354"/>
              <w:rPr>
                <w:rFonts w:ascii="Calibri" w:eastAsia="Calibri" w:hAnsi="Calibri" w:cs="Calibri"/>
                <w:sz w:val="20"/>
                <w:lang w:bidi="en-US"/>
              </w:rPr>
            </w:pPr>
            <w:r w:rsidRPr="00925DBC">
              <w:rPr>
                <w:rFonts w:ascii="Calibri" w:eastAsia="Calibri" w:hAnsi="Calibri" w:cs="Calibri"/>
                <w:sz w:val="20"/>
                <w:lang w:bidi="en-US"/>
              </w:rPr>
              <w:t>380</w:t>
            </w:r>
          </w:p>
        </w:tc>
        <w:tc>
          <w:tcPr>
            <w:tcW w:w="1116" w:type="dxa"/>
          </w:tcPr>
          <w:p w14:paraId="0A350733" w14:textId="77777777" w:rsidR="00713B99" w:rsidRPr="00925DBC" w:rsidRDefault="00713B99" w:rsidP="00D631B4">
            <w:pPr>
              <w:rPr>
                <w:rFonts w:ascii="Times New Roman" w:eastAsia="Calibri" w:hAnsi="Calibri" w:cs="Calibri"/>
                <w:sz w:val="20"/>
                <w:lang w:bidi="en-US"/>
              </w:rPr>
            </w:pPr>
          </w:p>
        </w:tc>
      </w:tr>
      <w:tr w:rsidR="00713B99" w:rsidRPr="00925DBC" w14:paraId="2D472D71" w14:textId="77777777" w:rsidTr="00D631B4">
        <w:trPr>
          <w:trHeight w:val="301"/>
        </w:trPr>
        <w:tc>
          <w:tcPr>
            <w:tcW w:w="2124" w:type="dxa"/>
          </w:tcPr>
          <w:p w14:paraId="58573A28" w14:textId="77777777" w:rsidR="00713B99" w:rsidRPr="00925DBC" w:rsidRDefault="00713B99" w:rsidP="00D631B4">
            <w:pPr>
              <w:spacing w:before="59"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255EF310" w14:textId="77777777" w:rsidR="00713B99" w:rsidRPr="00925DBC" w:rsidRDefault="00713B99" w:rsidP="00D631B4">
            <w:pPr>
              <w:spacing w:before="59"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08" w:type="dxa"/>
          </w:tcPr>
          <w:p w14:paraId="469F812F" w14:textId="77777777" w:rsidR="00713B99" w:rsidRPr="00925DBC" w:rsidRDefault="00713B99" w:rsidP="00D631B4">
            <w:pPr>
              <w:spacing w:before="59"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13.0%</w:t>
            </w:r>
          </w:p>
        </w:tc>
        <w:tc>
          <w:tcPr>
            <w:tcW w:w="1232" w:type="dxa"/>
          </w:tcPr>
          <w:p w14:paraId="702BAFC7" w14:textId="77777777" w:rsidR="00713B99" w:rsidRPr="00925DBC" w:rsidRDefault="00713B99" w:rsidP="00D631B4">
            <w:pPr>
              <w:spacing w:before="59"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57035EFA" w14:textId="77777777" w:rsidR="00713B99" w:rsidRPr="00925DBC" w:rsidRDefault="00713B99" w:rsidP="00D631B4">
            <w:pPr>
              <w:spacing w:before="59"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375F7610" w14:textId="77777777" w:rsidR="00713B99" w:rsidRPr="00925DBC" w:rsidRDefault="00713B99" w:rsidP="00D631B4">
            <w:pPr>
              <w:spacing w:before="59"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35</w:t>
            </w:r>
          </w:p>
        </w:tc>
        <w:tc>
          <w:tcPr>
            <w:tcW w:w="1116" w:type="dxa"/>
          </w:tcPr>
          <w:p w14:paraId="64410419" w14:textId="77777777" w:rsidR="00713B99" w:rsidRPr="00925DBC" w:rsidRDefault="00713B99" w:rsidP="00D631B4">
            <w:pPr>
              <w:spacing w:before="59" w:line="223"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9.2%</w:t>
            </w:r>
          </w:p>
        </w:tc>
      </w:tr>
      <w:tr w:rsidR="00713B99" w:rsidRPr="00925DBC" w14:paraId="3A2A991B" w14:textId="77777777" w:rsidTr="00D631B4">
        <w:trPr>
          <w:trHeight w:val="304"/>
        </w:trPr>
        <w:tc>
          <w:tcPr>
            <w:tcW w:w="2124" w:type="dxa"/>
          </w:tcPr>
          <w:p w14:paraId="1EA71348" w14:textId="77777777" w:rsidR="00713B99" w:rsidRPr="00925DBC" w:rsidRDefault="00713B99" w:rsidP="00D631B4">
            <w:pPr>
              <w:spacing w:before="61" w:line="223"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A9B72B9" w14:textId="77777777" w:rsidR="00713B99" w:rsidRPr="00925DBC" w:rsidRDefault="00713B99" w:rsidP="00D631B4">
            <w:pPr>
              <w:spacing w:before="61" w:line="223"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088CD437" w14:textId="77777777" w:rsidR="00713B99" w:rsidRPr="00925DBC" w:rsidRDefault="00713B99" w:rsidP="00D631B4">
            <w:pPr>
              <w:spacing w:before="61" w:line="223"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1DB5ED84" w14:textId="77777777" w:rsidR="00713B99" w:rsidRPr="00925DBC" w:rsidRDefault="00713B99" w:rsidP="00D631B4">
            <w:pPr>
              <w:spacing w:before="61" w:line="223"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6765A8E2" w14:textId="77777777" w:rsidR="00713B99" w:rsidRPr="00925DBC" w:rsidRDefault="00713B99" w:rsidP="00D631B4">
            <w:pPr>
              <w:spacing w:before="61" w:line="223"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420CCE54" w14:textId="77777777" w:rsidR="00713B99" w:rsidRPr="00925DBC" w:rsidRDefault="00713B99" w:rsidP="00D631B4">
            <w:pPr>
              <w:spacing w:before="61" w:line="223"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00543965" w14:textId="77777777" w:rsidR="00713B99" w:rsidRPr="00925DBC" w:rsidRDefault="00713B99" w:rsidP="00D631B4">
            <w:pPr>
              <w:spacing w:before="61" w:line="223"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713B99" w:rsidRPr="00925DBC" w14:paraId="023AA686" w14:textId="77777777" w:rsidTr="00D631B4">
        <w:trPr>
          <w:trHeight w:val="304"/>
        </w:trPr>
        <w:tc>
          <w:tcPr>
            <w:tcW w:w="2124" w:type="dxa"/>
          </w:tcPr>
          <w:p w14:paraId="0F406A3E" w14:textId="77777777" w:rsidR="00713B99" w:rsidRPr="00925DBC" w:rsidRDefault="00713B99" w:rsidP="00D631B4">
            <w:pPr>
              <w:spacing w:before="61" w:line="223" w:lineRule="exact"/>
              <w:ind w:left="108"/>
              <w:rPr>
                <w:rFonts w:ascii="Calibri" w:eastAsia="Calibri" w:hAnsi="Calibri" w:cs="Calibri"/>
                <w:sz w:val="20"/>
                <w:lang w:bidi="en-US"/>
              </w:rPr>
            </w:pPr>
            <w:r w:rsidRPr="00925DBC">
              <w:rPr>
                <w:rFonts w:ascii="Calibri" w:eastAsia="Calibri" w:hAnsi="Calibri" w:cs="Calibri"/>
                <w:sz w:val="20"/>
                <w:lang w:bidi="en-US"/>
              </w:rPr>
              <w:t>More than 100% MFI</w:t>
            </w:r>
          </w:p>
        </w:tc>
        <w:tc>
          <w:tcPr>
            <w:tcW w:w="1306" w:type="dxa"/>
          </w:tcPr>
          <w:p w14:paraId="35388EB0" w14:textId="77777777" w:rsidR="00713B99" w:rsidRPr="00925DBC" w:rsidRDefault="00713B99" w:rsidP="00D631B4">
            <w:pPr>
              <w:spacing w:before="61" w:line="223" w:lineRule="exact"/>
              <w:ind w:left="427"/>
              <w:rPr>
                <w:rFonts w:ascii="Calibri" w:eastAsia="Calibri" w:hAnsi="Calibri" w:cs="Calibri"/>
                <w:sz w:val="20"/>
                <w:lang w:bidi="en-US"/>
              </w:rPr>
            </w:pPr>
            <w:r w:rsidRPr="00925DBC">
              <w:rPr>
                <w:rFonts w:ascii="Calibri" w:eastAsia="Calibri" w:hAnsi="Calibri" w:cs="Calibri"/>
                <w:sz w:val="20"/>
                <w:lang w:bidi="en-US"/>
              </w:rPr>
              <w:t>695</w:t>
            </w:r>
          </w:p>
        </w:tc>
        <w:tc>
          <w:tcPr>
            <w:tcW w:w="1108" w:type="dxa"/>
          </w:tcPr>
          <w:p w14:paraId="55C6B853" w14:textId="77777777" w:rsidR="00713B99" w:rsidRPr="00925DBC" w:rsidRDefault="00713B99" w:rsidP="00D631B4">
            <w:pPr>
              <w:rPr>
                <w:rFonts w:ascii="Times New Roman" w:eastAsia="Calibri" w:hAnsi="Calibri" w:cs="Calibri"/>
                <w:sz w:val="20"/>
                <w:lang w:bidi="en-US"/>
              </w:rPr>
            </w:pPr>
          </w:p>
        </w:tc>
        <w:tc>
          <w:tcPr>
            <w:tcW w:w="1232" w:type="dxa"/>
          </w:tcPr>
          <w:p w14:paraId="439A1F72" w14:textId="77777777" w:rsidR="00713B99" w:rsidRPr="00925DBC" w:rsidRDefault="00713B99" w:rsidP="00D631B4">
            <w:pPr>
              <w:spacing w:before="61" w:line="223" w:lineRule="exact"/>
              <w:ind w:left="354"/>
              <w:rPr>
                <w:rFonts w:ascii="Calibri" w:eastAsia="Calibri" w:hAnsi="Calibri" w:cs="Calibri"/>
                <w:sz w:val="20"/>
                <w:lang w:bidi="en-US"/>
              </w:rPr>
            </w:pPr>
            <w:r w:rsidRPr="00925DBC">
              <w:rPr>
                <w:rFonts w:ascii="Calibri" w:eastAsia="Calibri" w:hAnsi="Calibri" w:cs="Calibri"/>
                <w:sz w:val="20"/>
                <w:lang w:bidi="en-US"/>
              </w:rPr>
              <w:t>210</w:t>
            </w:r>
          </w:p>
        </w:tc>
        <w:tc>
          <w:tcPr>
            <w:tcW w:w="1108" w:type="dxa"/>
          </w:tcPr>
          <w:p w14:paraId="0AB52359" w14:textId="77777777" w:rsidR="00713B99" w:rsidRPr="00925DBC" w:rsidRDefault="00713B99" w:rsidP="00D631B4">
            <w:pPr>
              <w:rPr>
                <w:rFonts w:ascii="Times New Roman" w:eastAsia="Calibri" w:hAnsi="Calibri" w:cs="Calibri"/>
                <w:sz w:val="20"/>
                <w:lang w:bidi="en-US"/>
              </w:rPr>
            </w:pPr>
          </w:p>
        </w:tc>
        <w:tc>
          <w:tcPr>
            <w:tcW w:w="1232" w:type="dxa"/>
          </w:tcPr>
          <w:p w14:paraId="6219B305" w14:textId="77777777" w:rsidR="00713B99" w:rsidRPr="00925DBC" w:rsidRDefault="00713B99" w:rsidP="00D631B4">
            <w:pPr>
              <w:spacing w:before="61" w:line="223" w:lineRule="exact"/>
              <w:ind w:left="277"/>
              <w:rPr>
                <w:rFonts w:ascii="Calibri" w:eastAsia="Calibri" w:hAnsi="Calibri" w:cs="Calibri"/>
                <w:sz w:val="20"/>
                <w:lang w:bidi="en-US"/>
              </w:rPr>
            </w:pPr>
            <w:r w:rsidRPr="00925DBC">
              <w:rPr>
                <w:rFonts w:ascii="Calibri" w:eastAsia="Calibri" w:hAnsi="Calibri" w:cs="Calibri"/>
                <w:sz w:val="20"/>
                <w:lang w:bidi="en-US"/>
              </w:rPr>
              <w:t>905</w:t>
            </w:r>
          </w:p>
        </w:tc>
        <w:tc>
          <w:tcPr>
            <w:tcW w:w="1116" w:type="dxa"/>
          </w:tcPr>
          <w:p w14:paraId="0EF5AEAC" w14:textId="77777777" w:rsidR="00713B99" w:rsidRPr="00925DBC" w:rsidRDefault="00713B99" w:rsidP="00D631B4">
            <w:pPr>
              <w:rPr>
                <w:rFonts w:ascii="Times New Roman" w:eastAsia="Calibri" w:hAnsi="Calibri" w:cs="Calibri"/>
                <w:sz w:val="20"/>
                <w:lang w:bidi="en-US"/>
              </w:rPr>
            </w:pPr>
          </w:p>
        </w:tc>
      </w:tr>
      <w:tr w:rsidR="00713B99" w:rsidRPr="00925DBC" w14:paraId="24DA1FE3" w14:textId="77777777" w:rsidTr="00D631B4">
        <w:trPr>
          <w:trHeight w:val="304"/>
        </w:trPr>
        <w:tc>
          <w:tcPr>
            <w:tcW w:w="2124" w:type="dxa"/>
          </w:tcPr>
          <w:p w14:paraId="1F131256"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39B334CD" w14:textId="77777777" w:rsidR="00713B99" w:rsidRPr="00925DBC" w:rsidRDefault="00713B99"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08" w:type="dxa"/>
          </w:tcPr>
          <w:p w14:paraId="2AFD78DC"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1.4%</w:t>
            </w:r>
          </w:p>
        </w:tc>
        <w:tc>
          <w:tcPr>
            <w:tcW w:w="1232" w:type="dxa"/>
          </w:tcPr>
          <w:p w14:paraId="59126856" w14:textId="77777777" w:rsidR="00713B99" w:rsidRPr="00925DBC" w:rsidRDefault="00713B99"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323991F8"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65A1B20E"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10</w:t>
            </w:r>
          </w:p>
        </w:tc>
        <w:tc>
          <w:tcPr>
            <w:tcW w:w="1116" w:type="dxa"/>
          </w:tcPr>
          <w:p w14:paraId="0738B08F" w14:textId="77777777" w:rsidR="00713B99" w:rsidRPr="00925DBC" w:rsidRDefault="00713B99"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1.1%</w:t>
            </w:r>
          </w:p>
        </w:tc>
      </w:tr>
      <w:tr w:rsidR="00713B99" w:rsidRPr="00925DBC" w14:paraId="39D1F0F5" w14:textId="77777777" w:rsidTr="00D631B4">
        <w:trPr>
          <w:trHeight w:val="304"/>
        </w:trPr>
        <w:tc>
          <w:tcPr>
            <w:tcW w:w="2124" w:type="dxa"/>
          </w:tcPr>
          <w:p w14:paraId="5F061B4F"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0852895C" w14:textId="77777777" w:rsidR="00713B99" w:rsidRPr="00925DBC" w:rsidRDefault="00713B99"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08" w:type="dxa"/>
          </w:tcPr>
          <w:p w14:paraId="616C31DC"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0EC1C1E8" w14:textId="77777777" w:rsidR="00713B99" w:rsidRPr="00925DBC" w:rsidRDefault="00713B99" w:rsidP="00D631B4">
            <w:pPr>
              <w:spacing w:before="59" w:line="225" w:lineRule="exact"/>
              <w:ind w:right="333"/>
              <w:jc w:val="right"/>
              <w:rPr>
                <w:rFonts w:ascii="Calibri" w:eastAsia="Calibri" w:hAnsi="Calibri" w:cs="Calibri"/>
                <w:sz w:val="20"/>
                <w:lang w:bidi="en-US"/>
              </w:rPr>
            </w:pPr>
            <w:r w:rsidRPr="00925DBC">
              <w:rPr>
                <w:rFonts w:ascii="Calibri" w:eastAsia="Calibri" w:hAnsi="Calibri" w:cs="Calibri"/>
                <w:w w:val="99"/>
                <w:sz w:val="20"/>
                <w:lang w:bidi="en-US"/>
              </w:rPr>
              <w:t>0</w:t>
            </w:r>
          </w:p>
        </w:tc>
        <w:tc>
          <w:tcPr>
            <w:tcW w:w="1108" w:type="dxa"/>
          </w:tcPr>
          <w:p w14:paraId="3A3893DC"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0.0%</w:t>
            </w:r>
          </w:p>
        </w:tc>
        <w:tc>
          <w:tcPr>
            <w:tcW w:w="1232" w:type="dxa"/>
          </w:tcPr>
          <w:p w14:paraId="278D29B4" w14:textId="77777777" w:rsidR="00713B99" w:rsidRPr="00925DBC" w:rsidRDefault="00713B99" w:rsidP="00D631B4">
            <w:pPr>
              <w:spacing w:before="59" w:line="225" w:lineRule="exact"/>
              <w:ind w:right="332"/>
              <w:jc w:val="right"/>
              <w:rPr>
                <w:rFonts w:ascii="Calibri" w:eastAsia="Calibri" w:hAnsi="Calibri" w:cs="Calibri"/>
                <w:sz w:val="20"/>
                <w:lang w:bidi="en-US"/>
              </w:rPr>
            </w:pPr>
            <w:r w:rsidRPr="00925DBC">
              <w:rPr>
                <w:rFonts w:ascii="Calibri" w:eastAsia="Calibri" w:hAnsi="Calibri" w:cs="Calibri"/>
                <w:w w:val="95"/>
                <w:sz w:val="20"/>
                <w:lang w:bidi="en-US"/>
              </w:rPr>
              <w:t>0</w:t>
            </w:r>
          </w:p>
        </w:tc>
        <w:tc>
          <w:tcPr>
            <w:tcW w:w="1116" w:type="dxa"/>
          </w:tcPr>
          <w:p w14:paraId="6D859C81" w14:textId="77777777" w:rsidR="00713B99" w:rsidRPr="00925DBC" w:rsidRDefault="00713B99" w:rsidP="00D631B4">
            <w:pPr>
              <w:spacing w:before="59" w:line="225" w:lineRule="exact"/>
              <w:ind w:left="315" w:right="161"/>
              <w:jc w:val="center"/>
              <w:rPr>
                <w:rFonts w:ascii="Calibri" w:eastAsia="Calibri" w:hAnsi="Calibri" w:cs="Calibri"/>
                <w:sz w:val="20"/>
                <w:lang w:bidi="en-US"/>
              </w:rPr>
            </w:pPr>
            <w:r w:rsidRPr="00925DBC">
              <w:rPr>
                <w:rFonts w:ascii="Calibri" w:eastAsia="Calibri" w:hAnsi="Calibri" w:cs="Calibri"/>
                <w:sz w:val="20"/>
                <w:lang w:bidi="en-US"/>
              </w:rPr>
              <w:t>0.0%</w:t>
            </w:r>
          </w:p>
        </w:tc>
      </w:tr>
      <w:tr w:rsidR="00713B99" w:rsidRPr="00925DBC" w14:paraId="73E7C994" w14:textId="77777777" w:rsidTr="00D631B4">
        <w:trPr>
          <w:trHeight w:val="304"/>
        </w:trPr>
        <w:tc>
          <w:tcPr>
            <w:tcW w:w="2124" w:type="dxa"/>
          </w:tcPr>
          <w:p w14:paraId="4615B6A7" w14:textId="77777777" w:rsidR="00713B99" w:rsidRPr="00925DBC" w:rsidRDefault="00713B99" w:rsidP="00D631B4">
            <w:pPr>
              <w:spacing w:before="58" w:line="225" w:lineRule="exact"/>
              <w:ind w:left="108"/>
              <w:rPr>
                <w:rFonts w:ascii="Calibri" w:eastAsia="Calibri" w:hAnsi="Calibri" w:cs="Calibri"/>
                <w:sz w:val="20"/>
                <w:lang w:bidi="en-US"/>
              </w:rPr>
            </w:pPr>
            <w:r w:rsidRPr="00925DBC">
              <w:rPr>
                <w:rFonts w:ascii="Calibri" w:eastAsia="Calibri" w:hAnsi="Calibri" w:cs="Calibri"/>
                <w:sz w:val="20"/>
                <w:lang w:bidi="en-US"/>
              </w:rPr>
              <w:t>Total</w:t>
            </w:r>
          </w:p>
        </w:tc>
        <w:tc>
          <w:tcPr>
            <w:tcW w:w="1306" w:type="dxa"/>
          </w:tcPr>
          <w:p w14:paraId="4A0D01BB" w14:textId="77777777" w:rsidR="00713B99" w:rsidRPr="00925DBC" w:rsidRDefault="00713B99" w:rsidP="00D631B4">
            <w:pPr>
              <w:spacing w:before="58" w:line="225" w:lineRule="exact"/>
              <w:ind w:left="350"/>
              <w:rPr>
                <w:rFonts w:ascii="Calibri" w:eastAsia="Calibri" w:hAnsi="Calibri" w:cs="Calibri"/>
                <w:sz w:val="20"/>
                <w:lang w:bidi="en-US"/>
              </w:rPr>
            </w:pPr>
            <w:r w:rsidRPr="00925DBC">
              <w:rPr>
                <w:rFonts w:ascii="Calibri" w:eastAsia="Calibri" w:hAnsi="Calibri" w:cs="Calibri"/>
                <w:sz w:val="20"/>
                <w:lang w:bidi="en-US"/>
              </w:rPr>
              <w:t>2380</w:t>
            </w:r>
          </w:p>
        </w:tc>
        <w:tc>
          <w:tcPr>
            <w:tcW w:w="1108" w:type="dxa"/>
          </w:tcPr>
          <w:p w14:paraId="70082D56" w14:textId="77777777" w:rsidR="00713B99" w:rsidRPr="00925DBC" w:rsidRDefault="00713B99" w:rsidP="00D631B4">
            <w:pPr>
              <w:rPr>
                <w:rFonts w:ascii="Times New Roman" w:eastAsia="Calibri" w:hAnsi="Calibri" w:cs="Calibri"/>
                <w:sz w:val="20"/>
                <w:lang w:bidi="en-US"/>
              </w:rPr>
            </w:pPr>
          </w:p>
        </w:tc>
        <w:tc>
          <w:tcPr>
            <w:tcW w:w="1232" w:type="dxa"/>
          </w:tcPr>
          <w:p w14:paraId="04C0243F" w14:textId="77777777" w:rsidR="00713B99" w:rsidRPr="00925DBC" w:rsidRDefault="00713B99" w:rsidP="00D631B4">
            <w:pPr>
              <w:spacing w:before="58" w:line="225" w:lineRule="exact"/>
              <w:ind w:left="277"/>
              <w:rPr>
                <w:rFonts w:ascii="Calibri" w:eastAsia="Calibri" w:hAnsi="Calibri" w:cs="Calibri"/>
                <w:sz w:val="20"/>
                <w:lang w:bidi="en-US"/>
              </w:rPr>
            </w:pPr>
            <w:r w:rsidRPr="00925DBC">
              <w:rPr>
                <w:rFonts w:ascii="Calibri" w:eastAsia="Calibri" w:hAnsi="Calibri" w:cs="Calibri"/>
                <w:sz w:val="20"/>
                <w:lang w:bidi="en-US"/>
              </w:rPr>
              <w:t>2485</w:t>
            </w:r>
          </w:p>
        </w:tc>
        <w:tc>
          <w:tcPr>
            <w:tcW w:w="1108" w:type="dxa"/>
          </w:tcPr>
          <w:p w14:paraId="5A3B3CDB" w14:textId="77777777" w:rsidR="00713B99" w:rsidRPr="00925DBC" w:rsidRDefault="00713B99" w:rsidP="00D631B4">
            <w:pPr>
              <w:rPr>
                <w:rFonts w:ascii="Times New Roman" w:eastAsia="Calibri" w:hAnsi="Calibri" w:cs="Calibri"/>
                <w:sz w:val="20"/>
                <w:lang w:bidi="en-US"/>
              </w:rPr>
            </w:pPr>
          </w:p>
        </w:tc>
        <w:tc>
          <w:tcPr>
            <w:tcW w:w="1232" w:type="dxa"/>
          </w:tcPr>
          <w:p w14:paraId="2D9A91B3" w14:textId="77777777" w:rsidR="00713B99" w:rsidRPr="00925DBC" w:rsidRDefault="00713B99" w:rsidP="00D631B4">
            <w:pPr>
              <w:spacing w:before="58" w:line="225" w:lineRule="exact"/>
              <w:ind w:left="277"/>
              <w:rPr>
                <w:rFonts w:ascii="Calibri" w:eastAsia="Calibri" w:hAnsi="Calibri" w:cs="Calibri"/>
                <w:sz w:val="20"/>
                <w:lang w:bidi="en-US"/>
              </w:rPr>
            </w:pPr>
            <w:r w:rsidRPr="00925DBC">
              <w:rPr>
                <w:rFonts w:ascii="Calibri" w:eastAsia="Calibri" w:hAnsi="Calibri" w:cs="Calibri"/>
                <w:sz w:val="20"/>
                <w:lang w:bidi="en-US"/>
              </w:rPr>
              <w:t>4865</w:t>
            </w:r>
          </w:p>
        </w:tc>
        <w:tc>
          <w:tcPr>
            <w:tcW w:w="1116" w:type="dxa"/>
          </w:tcPr>
          <w:p w14:paraId="1DD44856" w14:textId="77777777" w:rsidR="00713B99" w:rsidRPr="00925DBC" w:rsidRDefault="00713B99" w:rsidP="00D631B4">
            <w:pPr>
              <w:rPr>
                <w:rFonts w:ascii="Times New Roman" w:eastAsia="Calibri" w:hAnsi="Calibri" w:cs="Calibri"/>
                <w:sz w:val="20"/>
                <w:lang w:bidi="en-US"/>
              </w:rPr>
            </w:pPr>
          </w:p>
        </w:tc>
      </w:tr>
      <w:tr w:rsidR="00713B99" w:rsidRPr="00925DBC" w14:paraId="395FDEFC" w14:textId="77777777" w:rsidTr="00D631B4">
        <w:trPr>
          <w:trHeight w:val="305"/>
        </w:trPr>
        <w:tc>
          <w:tcPr>
            <w:tcW w:w="2124" w:type="dxa"/>
          </w:tcPr>
          <w:p w14:paraId="1E2D37C4" w14:textId="77777777" w:rsidR="00713B99" w:rsidRPr="00925DBC" w:rsidRDefault="00713B99" w:rsidP="00D631B4">
            <w:pPr>
              <w:spacing w:before="59" w:line="226"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&gt;30%</w:t>
            </w:r>
          </w:p>
        </w:tc>
        <w:tc>
          <w:tcPr>
            <w:tcW w:w="1306" w:type="dxa"/>
          </w:tcPr>
          <w:p w14:paraId="47C11D90" w14:textId="77777777" w:rsidR="00713B99" w:rsidRPr="00925DBC" w:rsidRDefault="00713B99" w:rsidP="00D631B4">
            <w:pPr>
              <w:spacing w:before="59" w:line="226"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875</w:t>
            </w:r>
          </w:p>
        </w:tc>
        <w:tc>
          <w:tcPr>
            <w:tcW w:w="1108" w:type="dxa"/>
          </w:tcPr>
          <w:p w14:paraId="56980277" w14:textId="77777777" w:rsidR="00713B99" w:rsidRPr="00925DBC" w:rsidRDefault="00713B99" w:rsidP="00D631B4">
            <w:pPr>
              <w:spacing w:before="59" w:line="226"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36.8%</w:t>
            </w:r>
          </w:p>
        </w:tc>
        <w:tc>
          <w:tcPr>
            <w:tcW w:w="1232" w:type="dxa"/>
          </w:tcPr>
          <w:p w14:paraId="20A37150" w14:textId="77777777" w:rsidR="00713B99" w:rsidRPr="00925DBC" w:rsidRDefault="00713B99" w:rsidP="00D631B4">
            <w:pPr>
              <w:spacing w:before="59"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1395</w:t>
            </w:r>
          </w:p>
        </w:tc>
        <w:tc>
          <w:tcPr>
            <w:tcW w:w="1108" w:type="dxa"/>
          </w:tcPr>
          <w:p w14:paraId="393EDAFC" w14:textId="77777777" w:rsidR="00713B99" w:rsidRPr="00925DBC" w:rsidRDefault="00713B99" w:rsidP="00D631B4">
            <w:pPr>
              <w:spacing w:before="59" w:line="226"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56.1%</w:t>
            </w:r>
          </w:p>
        </w:tc>
        <w:tc>
          <w:tcPr>
            <w:tcW w:w="1232" w:type="dxa"/>
          </w:tcPr>
          <w:p w14:paraId="3B63D5FB" w14:textId="77777777" w:rsidR="00713B99" w:rsidRPr="00925DBC" w:rsidRDefault="00713B99" w:rsidP="00D631B4">
            <w:pPr>
              <w:spacing w:before="59" w:line="226"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2170</w:t>
            </w:r>
          </w:p>
        </w:tc>
        <w:tc>
          <w:tcPr>
            <w:tcW w:w="1116" w:type="dxa"/>
          </w:tcPr>
          <w:p w14:paraId="0014CF43" w14:textId="77777777" w:rsidR="00713B99" w:rsidRPr="00925DBC" w:rsidRDefault="00713B99" w:rsidP="00D631B4">
            <w:pPr>
              <w:spacing w:before="59" w:line="226"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44.6%</w:t>
            </w:r>
          </w:p>
        </w:tc>
      </w:tr>
      <w:tr w:rsidR="00713B99" w14:paraId="589D8818" w14:textId="77777777" w:rsidTr="00D631B4">
        <w:trPr>
          <w:trHeight w:val="303"/>
        </w:trPr>
        <w:tc>
          <w:tcPr>
            <w:tcW w:w="2124" w:type="dxa"/>
          </w:tcPr>
          <w:p w14:paraId="2DFA3261" w14:textId="77777777" w:rsidR="00713B99" w:rsidRPr="00925DBC" w:rsidRDefault="00713B99" w:rsidP="00D631B4">
            <w:pPr>
              <w:spacing w:before="59" w:line="225" w:lineRule="exact"/>
              <w:ind w:right="359"/>
              <w:jc w:val="right"/>
              <w:rPr>
                <w:rFonts w:ascii="Calibri" w:eastAsia="Calibri" w:hAnsi="Calibri" w:cs="Calibri"/>
                <w:sz w:val="20"/>
                <w:lang w:bidi="en-US"/>
              </w:rPr>
            </w:pPr>
            <w:r w:rsidRPr="00925DBC">
              <w:rPr>
                <w:rFonts w:ascii="Calibri" w:eastAsia="Calibri" w:hAnsi="Calibri" w:cs="Calibri"/>
                <w:sz w:val="20"/>
                <w:lang w:bidi="en-US"/>
              </w:rPr>
              <w:t>Cost Burden &gt;50%</w:t>
            </w:r>
          </w:p>
        </w:tc>
        <w:tc>
          <w:tcPr>
            <w:tcW w:w="1306" w:type="dxa"/>
          </w:tcPr>
          <w:p w14:paraId="726B89A1" w14:textId="77777777" w:rsidR="00713B99" w:rsidRPr="00925DBC" w:rsidRDefault="00713B99" w:rsidP="00D631B4">
            <w:pPr>
              <w:spacing w:before="59" w:line="225" w:lineRule="exact"/>
              <w:ind w:right="336"/>
              <w:jc w:val="right"/>
              <w:rPr>
                <w:rFonts w:ascii="Calibri" w:eastAsia="Calibri" w:hAnsi="Calibri" w:cs="Calibri"/>
                <w:sz w:val="20"/>
                <w:lang w:bidi="en-US"/>
              </w:rPr>
            </w:pPr>
            <w:r w:rsidRPr="00925DBC">
              <w:rPr>
                <w:rFonts w:ascii="Calibri" w:eastAsia="Calibri" w:hAnsi="Calibri" w:cs="Calibri"/>
                <w:w w:val="95"/>
                <w:sz w:val="20"/>
                <w:lang w:bidi="en-US"/>
              </w:rPr>
              <w:t>315</w:t>
            </w:r>
          </w:p>
        </w:tc>
        <w:tc>
          <w:tcPr>
            <w:tcW w:w="1108" w:type="dxa"/>
          </w:tcPr>
          <w:p w14:paraId="228BCFE3" w14:textId="77777777" w:rsidR="00713B99" w:rsidRPr="00925DBC" w:rsidRDefault="00713B99" w:rsidP="00D631B4">
            <w:pPr>
              <w:spacing w:before="59" w:line="225" w:lineRule="exact"/>
              <w:ind w:right="274"/>
              <w:jc w:val="right"/>
              <w:rPr>
                <w:rFonts w:ascii="Calibri" w:eastAsia="Calibri" w:hAnsi="Calibri" w:cs="Calibri"/>
                <w:sz w:val="20"/>
                <w:lang w:bidi="en-US"/>
              </w:rPr>
            </w:pPr>
            <w:r w:rsidRPr="00925DBC">
              <w:rPr>
                <w:rFonts w:ascii="Calibri" w:eastAsia="Calibri" w:hAnsi="Calibri" w:cs="Calibri"/>
                <w:w w:val="95"/>
                <w:sz w:val="20"/>
                <w:lang w:bidi="en-US"/>
              </w:rPr>
              <w:t>13.2%</w:t>
            </w:r>
          </w:p>
        </w:tc>
        <w:tc>
          <w:tcPr>
            <w:tcW w:w="1232" w:type="dxa"/>
          </w:tcPr>
          <w:p w14:paraId="68B30E9B"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635</w:t>
            </w:r>
          </w:p>
        </w:tc>
        <w:tc>
          <w:tcPr>
            <w:tcW w:w="1108" w:type="dxa"/>
          </w:tcPr>
          <w:p w14:paraId="384433AA" w14:textId="77777777" w:rsidR="00713B99" w:rsidRPr="00925DBC" w:rsidRDefault="00713B99" w:rsidP="00D631B4">
            <w:pPr>
              <w:spacing w:before="59" w:line="225" w:lineRule="exact"/>
              <w:ind w:right="273"/>
              <w:jc w:val="right"/>
              <w:rPr>
                <w:rFonts w:ascii="Calibri" w:eastAsia="Calibri" w:hAnsi="Calibri" w:cs="Calibri"/>
                <w:sz w:val="20"/>
                <w:lang w:bidi="en-US"/>
              </w:rPr>
            </w:pPr>
            <w:r w:rsidRPr="00925DBC">
              <w:rPr>
                <w:rFonts w:ascii="Calibri" w:eastAsia="Calibri" w:hAnsi="Calibri" w:cs="Calibri"/>
                <w:w w:val="95"/>
                <w:sz w:val="20"/>
                <w:lang w:bidi="en-US"/>
              </w:rPr>
              <w:t>25.6%</w:t>
            </w:r>
          </w:p>
        </w:tc>
        <w:tc>
          <w:tcPr>
            <w:tcW w:w="1232" w:type="dxa"/>
          </w:tcPr>
          <w:p w14:paraId="2B7ED50E" w14:textId="77777777" w:rsidR="00713B99" w:rsidRPr="00925DBC" w:rsidRDefault="00713B99" w:rsidP="00D631B4">
            <w:pPr>
              <w:spacing w:before="59" w:line="225" w:lineRule="exact"/>
              <w:ind w:right="335"/>
              <w:jc w:val="right"/>
              <w:rPr>
                <w:rFonts w:ascii="Calibri" w:eastAsia="Calibri" w:hAnsi="Calibri" w:cs="Calibri"/>
                <w:sz w:val="20"/>
                <w:lang w:bidi="en-US"/>
              </w:rPr>
            </w:pPr>
            <w:r w:rsidRPr="00925DBC">
              <w:rPr>
                <w:rFonts w:ascii="Calibri" w:eastAsia="Calibri" w:hAnsi="Calibri" w:cs="Calibri"/>
                <w:w w:val="95"/>
                <w:sz w:val="20"/>
                <w:lang w:bidi="en-US"/>
              </w:rPr>
              <w:t>950</w:t>
            </w:r>
          </w:p>
        </w:tc>
        <w:tc>
          <w:tcPr>
            <w:tcW w:w="1116" w:type="dxa"/>
          </w:tcPr>
          <w:p w14:paraId="3BC03AD3" w14:textId="77777777" w:rsidR="00713B99" w:rsidRPr="00925DBC" w:rsidRDefault="00713B99" w:rsidP="00D631B4">
            <w:pPr>
              <w:spacing w:before="59" w:line="225" w:lineRule="exact"/>
              <w:ind w:left="315" w:right="262"/>
              <w:jc w:val="center"/>
              <w:rPr>
                <w:rFonts w:ascii="Calibri" w:eastAsia="Calibri" w:hAnsi="Calibri" w:cs="Calibri"/>
                <w:sz w:val="20"/>
                <w:lang w:bidi="en-US"/>
              </w:rPr>
            </w:pPr>
            <w:r w:rsidRPr="00925DBC">
              <w:rPr>
                <w:rFonts w:ascii="Calibri" w:eastAsia="Calibri" w:hAnsi="Calibri" w:cs="Calibri"/>
                <w:sz w:val="20"/>
                <w:lang w:bidi="en-US"/>
              </w:rPr>
              <w:t>19.5%</w:t>
            </w:r>
          </w:p>
        </w:tc>
      </w:tr>
    </w:tbl>
    <w:p w14:paraId="2E7AD996" w14:textId="77777777" w:rsidR="00713B99" w:rsidRPr="00925DBC" w:rsidRDefault="00713B99" w:rsidP="00713B99">
      <w:pPr>
        <w:spacing w:before="123"/>
        <w:ind w:left="335"/>
        <w:rPr>
          <w:rFonts w:ascii="Calibri" w:eastAsia="Calibri" w:hAnsi="Calibri" w:cs="Calibri"/>
          <w:i/>
          <w:sz w:val="16"/>
          <w:lang w:bidi="en-US"/>
        </w:rPr>
      </w:pPr>
      <w:r w:rsidRPr="00925DBC">
        <w:rPr>
          <w:rFonts w:ascii="Calibri" w:eastAsia="Calibri" w:hAnsi="Calibri" w:cs="Calibri"/>
          <w:i/>
          <w:sz w:val="16"/>
          <w:lang w:bidi="en-US"/>
        </w:rPr>
        <w:t xml:space="preserve">Source: </w:t>
      </w:r>
      <w:proofErr w:type="spellStart"/>
      <w:r w:rsidRPr="00925DBC">
        <w:rPr>
          <w:rFonts w:ascii="Calibri" w:eastAsia="Calibri" w:hAnsi="Calibri" w:cs="Calibri"/>
          <w:i/>
          <w:sz w:val="16"/>
          <w:lang w:bidi="en-US"/>
        </w:rPr>
        <w:t>HUDuser</w:t>
      </w:r>
      <w:proofErr w:type="spellEnd"/>
      <w:r w:rsidRPr="00925DBC">
        <w:rPr>
          <w:rFonts w:ascii="Calibri" w:eastAsia="Calibri" w:hAnsi="Calibri" w:cs="Calibri"/>
          <w:i/>
          <w:sz w:val="16"/>
          <w:lang w:bidi="en-US"/>
        </w:rPr>
        <w:t xml:space="preserve"> website, CHAS Data Query Tool (2015-2019).</w:t>
      </w:r>
    </w:p>
    <w:p w14:paraId="47429712" w14:textId="77777777" w:rsidR="009E6967" w:rsidRPr="00925DBC" w:rsidRDefault="009E6967" w:rsidP="009E6967">
      <w:pPr>
        <w:rPr>
          <w:rFonts w:ascii="Calibri" w:eastAsia="Calibri" w:hAnsi="Calibri" w:cs="Calibri"/>
          <w:i/>
          <w:sz w:val="20"/>
          <w:lang w:bidi="en-US"/>
        </w:rPr>
      </w:pPr>
    </w:p>
    <w:p w14:paraId="075BA0B0" w14:textId="3B0B4F7D" w:rsidR="005D5E4B" w:rsidRPr="003756BF" w:rsidRDefault="005D5E4B" w:rsidP="003756BF">
      <w:pPr>
        <w:spacing w:before="120" w:after="120"/>
        <w:jc w:val="both"/>
        <w:rPr>
          <w:rFonts w:ascii="Calibri" w:hAnsi="Calibri" w:cs="Calibri"/>
          <w:b/>
          <w:sz w:val="24"/>
        </w:rPr>
      </w:pPr>
      <w:bookmarkStart w:id="64" w:name="_Toc152971104"/>
      <w:r w:rsidRPr="003756BF">
        <w:rPr>
          <w:rFonts w:ascii="Calibri" w:hAnsi="Calibri" w:cs="Calibri"/>
          <w:b/>
          <w:sz w:val="24"/>
        </w:rPr>
        <w:t>Overcrowding</w:t>
      </w:r>
      <w:bookmarkEnd w:id="64"/>
    </w:p>
    <w:p w14:paraId="61304578" w14:textId="77777777" w:rsidR="005D5E4B" w:rsidRPr="003756BF" w:rsidRDefault="005D5E4B" w:rsidP="003756BF">
      <w:pPr>
        <w:spacing w:before="120" w:after="120"/>
        <w:jc w:val="both"/>
        <w:rPr>
          <w:rFonts w:ascii="Calibri" w:hAnsi="Calibri" w:cs="Calibri"/>
        </w:rPr>
      </w:pPr>
      <w:r w:rsidRPr="003756BF">
        <w:rPr>
          <w:rFonts w:ascii="Calibri" w:hAnsi="Calibri" w:cs="Calibri"/>
        </w:rPr>
        <w:t xml:space="preserve">The Census defines an overcrowded unit as one occupied by 1.01 persons or more per room (excluding bathrooms and kitchens). Units with more than 1.5 persons per room are considered severely overcrowded. </w:t>
      </w:r>
    </w:p>
    <w:p w14:paraId="7901DCBF" w14:textId="1AA0D1F5" w:rsidR="005D5E4B" w:rsidRDefault="005D5E4B" w:rsidP="003756BF">
      <w:pPr>
        <w:spacing w:before="120" w:after="120"/>
        <w:jc w:val="both"/>
        <w:rPr>
          <w:rFonts w:ascii="Calibri" w:hAnsi="Calibri" w:cs="Calibri"/>
        </w:rPr>
      </w:pPr>
      <w:r w:rsidRPr="003756BF">
        <w:rPr>
          <w:rFonts w:ascii="Calibri" w:hAnsi="Calibri" w:cs="Calibri"/>
        </w:rPr>
        <w:t xml:space="preserve">Table </w:t>
      </w:r>
      <w:r w:rsidR="00A159FC" w:rsidRPr="003756BF">
        <w:rPr>
          <w:rFonts w:ascii="Calibri" w:hAnsi="Calibri" w:cs="Calibri"/>
        </w:rPr>
        <w:t xml:space="preserve">5 </w:t>
      </w:r>
      <w:r w:rsidRPr="003756BF">
        <w:rPr>
          <w:rFonts w:ascii="Calibri" w:hAnsi="Calibri" w:cs="Calibri"/>
        </w:rPr>
        <w:t xml:space="preserve">shows that 15.5 percent of family households in Arvin had five or more persons, which by the State Department of Housing and Community Development (HCD) definition is considered “large households”. This is more than the countywide proportion of large households of 10 percent.  </w:t>
      </w:r>
      <w:r w:rsidR="003249FA" w:rsidRPr="003756BF">
        <w:rPr>
          <w:rFonts w:ascii="Calibri" w:hAnsi="Calibri" w:cs="Calibri"/>
        </w:rPr>
        <w:t>Table 26 (</w:t>
      </w:r>
      <w:r w:rsidRPr="003756BF">
        <w:rPr>
          <w:rFonts w:ascii="Calibri" w:hAnsi="Calibri" w:cs="Calibri"/>
        </w:rPr>
        <w:t>Table 44</w:t>
      </w:r>
      <w:r w:rsidR="003249FA" w:rsidRPr="003756BF">
        <w:rPr>
          <w:rFonts w:ascii="Calibri" w:hAnsi="Calibri" w:cs="Calibri"/>
        </w:rPr>
        <w:t xml:space="preserve"> of Housing Element)</w:t>
      </w:r>
      <w:r w:rsidRPr="003756BF">
        <w:rPr>
          <w:rFonts w:ascii="Calibri" w:hAnsi="Calibri" w:cs="Calibri"/>
        </w:rPr>
        <w:t xml:space="preserve"> shows that in 2020, 1218 households in Arvin were living in overcrowded and severely overcrowded conditions. These households represented 26.4 percent of the total 4711 households in the city. </w:t>
      </w:r>
      <w:r w:rsidR="003249FA" w:rsidRPr="003756BF">
        <w:rPr>
          <w:rFonts w:ascii="Calibri" w:hAnsi="Calibri" w:cs="Calibri"/>
        </w:rPr>
        <w:t>Table 27 (</w:t>
      </w:r>
      <w:r w:rsidRPr="003756BF">
        <w:rPr>
          <w:rFonts w:ascii="Calibri" w:hAnsi="Calibri" w:cs="Calibri"/>
        </w:rPr>
        <w:t xml:space="preserve">Table 45 </w:t>
      </w:r>
      <w:r w:rsidR="003249FA" w:rsidRPr="003756BF">
        <w:rPr>
          <w:rFonts w:ascii="Calibri" w:hAnsi="Calibri" w:cs="Calibri"/>
        </w:rPr>
        <w:t xml:space="preserve">of Housing Element) </w:t>
      </w:r>
      <w:r w:rsidRPr="003756BF">
        <w:rPr>
          <w:rFonts w:ascii="Calibri" w:hAnsi="Calibri" w:cs="Calibri"/>
        </w:rPr>
        <w:t>shows that renters comprised 35.9 percent of the overcrowded and severely overcrowded households within the city’s total occupied housing stock. With the high percentage of overcrowding and severe overcrowding and the high number of household</w:t>
      </w:r>
      <w:r w:rsidR="00121277" w:rsidRPr="003756BF">
        <w:rPr>
          <w:rFonts w:ascii="Calibri" w:hAnsi="Calibri" w:cs="Calibri"/>
        </w:rPr>
        <w:t>s</w:t>
      </w:r>
      <w:r w:rsidRPr="003756BF">
        <w:rPr>
          <w:rFonts w:ascii="Calibri" w:hAnsi="Calibri" w:cs="Calibri"/>
        </w:rPr>
        <w:t xml:space="preserve"> in low and extremely low-income households, there is a significant need to provide assistance and to develop programs to address affordability and overcrowding.</w:t>
      </w:r>
    </w:p>
    <w:p w14:paraId="48427CFD" w14:textId="77777777" w:rsidR="0042309C" w:rsidRPr="003756BF" w:rsidRDefault="0042309C" w:rsidP="003756BF">
      <w:pPr>
        <w:spacing w:before="120" w:after="120"/>
        <w:jc w:val="both"/>
        <w:rPr>
          <w:rFonts w:ascii="Calibri" w:hAnsi="Calibri" w:cs="Calibri"/>
        </w:rPr>
      </w:pPr>
    </w:p>
    <w:p w14:paraId="577E8D89" w14:textId="77777777" w:rsidR="005D5E4B" w:rsidRDefault="005D5E4B" w:rsidP="005D5E4B">
      <w:pPr>
        <w:spacing w:before="49" w:line="252" w:lineRule="auto"/>
        <w:ind w:left="900" w:right="895"/>
        <w:jc w:val="both"/>
        <w:rPr>
          <w:rFonts w:asciiTheme="minorHAnsi" w:eastAsia="Calibri" w:hAnsiTheme="minorHAnsi" w:cstheme="minorHAnsi"/>
          <w:lang w:bidi="en-US"/>
        </w:rPr>
      </w:pPr>
    </w:p>
    <w:p w14:paraId="34E231C7" w14:textId="2113AFC1" w:rsidR="00BD5AC5" w:rsidRPr="00A06CA3" w:rsidRDefault="00BD5AC5"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lastRenderedPageBreak/>
        <w:t xml:space="preserve">Table </w:t>
      </w:r>
      <w:r w:rsidR="003249FA" w:rsidRPr="00A06CA3">
        <w:rPr>
          <w:rFonts w:ascii="Calibri" w:eastAsia="Calibri" w:hAnsi="Calibri" w:cs="Calibri"/>
          <w:b/>
          <w:sz w:val="24"/>
          <w:szCs w:val="24"/>
          <w:lang w:bidi="en-US"/>
        </w:rPr>
        <w:t>2</w:t>
      </w:r>
      <w:r w:rsidR="00D50D3E">
        <w:rPr>
          <w:rFonts w:ascii="Calibri" w:eastAsia="Calibri" w:hAnsi="Calibri" w:cs="Calibri"/>
          <w:b/>
          <w:sz w:val="24"/>
          <w:szCs w:val="24"/>
          <w:lang w:bidi="en-US"/>
        </w:rPr>
        <w:t>6</w:t>
      </w:r>
    </w:p>
    <w:p w14:paraId="649C8006" w14:textId="77777777" w:rsidR="00BD5AC5" w:rsidRPr="00A06CA3" w:rsidRDefault="00BD5AC5" w:rsidP="00A06CA3">
      <w:pPr>
        <w:jc w:val="center"/>
        <w:rPr>
          <w:rFonts w:ascii="Calibri" w:eastAsia="Calibri" w:hAnsi="Calibri" w:cs="Calibri"/>
          <w:b/>
          <w:sz w:val="24"/>
          <w:szCs w:val="24"/>
          <w:lang w:bidi="en-US"/>
        </w:rPr>
      </w:pPr>
      <w:r w:rsidRPr="00A06CA3">
        <w:rPr>
          <w:rFonts w:ascii="Calibri" w:eastAsia="Calibri" w:hAnsi="Calibri" w:cs="Calibri"/>
          <w:b/>
          <w:sz w:val="24"/>
          <w:szCs w:val="24"/>
          <w:lang w:bidi="en-US"/>
        </w:rPr>
        <w:t>OVERCROWDED HOUSEHOLDS IN ARVIN - 2020</w:t>
      </w:r>
    </w:p>
    <w:tbl>
      <w:tblPr>
        <w:tblW w:w="9435" w:type="dxa"/>
        <w:tblInd w:w="4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24"/>
        <w:gridCol w:w="1491"/>
        <w:gridCol w:w="1201"/>
        <w:gridCol w:w="1201"/>
        <w:gridCol w:w="1201"/>
        <w:gridCol w:w="1216"/>
        <w:gridCol w:w="1201"/>
      </w:tblGrid>
      <w:tr w:rsidR="00BD5AC5" w:rsidRPr="00925DBC" w14:paraId="15947A45" w14:textId="77777777" w:rsidTr="00A159FC">
        <w:trPr>
          <w:trHeight w:val="553"/>
        </w:trPr>
        <w:tc>
          <w:tcPr>
            <w:tcW w:w="1924" w:type="dxa"/>
            <w:shd w:val="clear" w:color="000000" w:fill="D9D9D9"/>
            <w:noWrap/>
            <w:vAlign w:val="bottom"/>
            <w:hideMark/>
          </w:tcPr>
          <w:p w14:paraId="7FDD4766" w14:textId="77777777" w:rsidR="00BD5AC5" w:rsidRPr="00925DBC" w:rsidRDefault="00BD5AC5"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491" w:type="dxa"/>
            <w:shd w:val="clear" w:color="000000" w:fill="D9D9D9"/>
            <w:vAlign w:val="center"/>
            <w:hideMark/>
          </w:tcPr>
          <w:p w14:paraId="67091CDF"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63A58AED"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201" w:type="dxa"/>
            <w:shd w:val="clear" w:color="000000" w:fill="D9D9D9"/>
            <w:vAlign w:val="center"/>
            <w:hideMark/>
          </w:tcPr>
          <w:p w14:paraId="60CF7FDC"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01" w:type="dxa"/>
            <w:shd w:val="clear" w:color="000000" w:fill="D9D9D9"/>
            <w:vAlign w:val="center"/>
            <w:hideMark/>
          </w:tcPr>
          <w:p w14:paraId="13690BFE"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216" w:type="dxa"/>
            <w:shd w:val="clear" w:color="000000" w:fill="D9D9D9"/>
            <w:vAlign w:val="center"/>
            <w:hideMark/>
          </w:tcPr>
          <w:p w14:paraId="3FFDC66C"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201" w:type="dxa"/>
            <w:shd w:val="clear" w:color="000000" w:fill="D9D9D9"/>
            <w:vAlign w:val="center"/>
            <w:hideMark/>
          </w:tcPr>
          <w:p w14:paraId="05B1EB17" w14:textId="77777777" w:rsidR="00BD5AC5" w:rsidRPr="00925DBC" w:rsidRDefault="00BD5AC5"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r>
      <w:tr w:rsidR="00BD5AC5" w:rsidRPr="00925DBC" w14:paraId="68559C75" w14:textId="77777777" w:rsidTr="00A159FC">
        <w:trPr>
          <w:trHeight w:val="292"/>
        </w:trPr>
        <w:tc>
          <w:tcPr>
            <w:tcW w:w="1924" w:type="dxa"/>
            <w:shd w:val="clear" w:color="auto" w:fill="auto"/>
            <w:noWrap/>
            <w:vAlign w:val="bottom"/>
            <w:hideMark/>
          </w:tcPr>
          <w:p w14:paraId="7C236348"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491" w:type="dxa"/>
            <w:shd w:val="clear" w:color="auto" w:fill="auto"/>
            <w:noWrap/>
            <w:vAlign w:val="bottom"/>
            <w:hideMark/>
          </w:tcPr>
          <w:p w14:paraId="74A4C687"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201" w:type="dxa"/>
            <w:shd w:val="clear" w:color="000000" w:fill="F4EAD5"/>
            <w:noWrap/>
            <w:vAlign w:val="bottom"/>
            <w:hideMark/>
          </w:tcPr>
          <w:p w14:paraId="70610F2B"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01" w:type="dxa"/>
            <w:shd w:val="clear" w:color="auto" w:fill="auto"/>
            <w:noWrap/>
            <w:vAlign w:val="bottom"/>
            <w:hideMark/>
          </w:tcPr>
          <w:p w14:paraId="568FD4A3"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201" w:type="dxa"/>
            <w:shd w:val="clear" w:color="000000" w:fill="F4EAD5"/>
            <w:noWrap/>
            <w:vAlign w:val="bottom"/>
            <w:hideMark/>
          </w:tcPr>
          <w:p w14:paraId="66DD6055"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16" w:type="dxa"/>
            <w:shd w:val="clear" w:color="auto" w:fill="auto"/>
            <w:noWrap/>
            <w:vAlign w:val="bottom"/>
            <w:hideMark/>
          </w:tcPr>
          <w:p w14:paraId="55C58507"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201" w:type="dxa"/>
            <w:shd w:val="clear" w:color="000000" w:fill="F4EAD5"/>
            <w:noWrap/>
            <w:vAlign w:val="bottom"/>
            <w:hideMark/>
          </w:tcPr>
          <w:p w14:paraId="158D49D1"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r>
      <w:tr w:rsidR="00BD5AC5" w:rsidRPr="00925DBC" w14:paraId="4581E3D9" w14:textId="77777777" w:rsidTr="00A159FC">
        <w:trPr>
          <w:trHeight w:val="292"/>
        </w:trPr>
        <w:tc>
          <w:tcPr>
            <w:tcW w:w="1924" w:type="dxa"/>
            <w:shd w:val="clear" w:color="auto" w:fill="auto"/>
            <w:noWrap/>
            <w:vAlign w:val="bottom"/>
            <w:hideMark/>
          </w:tcPr>
          <w:p w14:paraId="376023EC"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0.50 or Less</w:t>
            </w:r>
          </w:p>
        </w:tc>
        <w:tc>
          <w:tcPr>
            <w:tcW w:w="1491" w:type="dxa"/>
            <w:shd w:val="clear" w:color="auto" w:fill="auto"/>
            <w:noWrap/>
            <w:vAlign w:val="bottom"/>
            <w:hideMark/>
          </w:tcPr>
          <w:p w14:paraId="7E4EF264"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1,025</w:t>
            </w:r>
          </w:p>
        </w:tc>
        <w:tc>
          <w:tcPr>
            <w:tcW w:w="1201" w:type="dxa"/>
            <w:shd w:val="clear" w:color="000000" w:fill="F4EAD5"/>
            <w:noWrap/>
            <w:vAlign w:val="bottom"/>
            <w:hideMark/>
          </w:tcPr>
          <w:p w14:paraId="35B5E87B"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21.8%</w:t>
            </w:r>
          </w:p>
        </w:tc>
        <w:tc>
          <w:tcPr>
            <w:tcW w:w="1201" w:type="dxa"/>
            <w:shd w:val="clear" w:color="auto" w:fill="auto"/>
            <w:noWrap/>
            <w:vAlign w:val="bottom"/>
            <w:hideMark/>
          </w:tcPr>
          <w:p w14:paraId="1EA47DCB"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146,558</w:t>
            </w:r>
          </w:p>
        </w:tc>
        <w:tc>
          <w:tcPr>
            <w:tcW w:w="1201" w:type="dxa"/>
            <w:shd w:val="clear" w:color="000000" w:fill="F4EAD5"/>
            <w:noWrap/>
            <w:vAlign w:val="bottom"/>
            <w:hideMark/>
          </w:tcPr>
          <w:p w14:paraId="277A96AF"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53.6%</w:t>
            </w:r>
          </w:p>
        </w:tc>
        <w:tc>
          <w:tcPr>
            <w:tcW w:w="1216" w:type="dxa"/>
            <w:shd w:val="clear" w:color="auto" w:fill="auto"/>
            <w:noWrap/>
            <w:vAlign w:val="bottom"/>
            <w:hideMark/>
          </w:tcPr>
          <w:p w14:paraId="24F38B6C"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7,507,254</w:t>
            </w:r>
          </w:p>
        </w:tc>
        <w:tc>
          <w:tcPr>
            <w:tcW w:w="1201" w:type="dxa"/>
            <w:shd w:val="clear" w:color="000000" w:fill="F4EAD5"/>
            <w:noWrap/>
            <w:vAlign w:val="bottom"/>
            <w:hideMark/>
          </w:tcPr>
          <w:p w14:paraId="2E386B87"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57.3%</w:t>
            </w:r>
          </w:p>
        </w:tc>
      </w:tr>
      <w:tr w:rsidR="00BD5AC5" w:rsidRPr="00925DBC" w14:paraId="1475BCF9" w14:textId="77777777" w:rsidTr="00A159FC">
        <w:trPr>
          <w:trHeight w:val="292"/>
        </w:trPr>
        <w:tc>
          <w:tcPr>
            <w:tcW w:w="1924" w:type="dxa"/>
            <w:shd w:val="clear" w:color="auto" w:fill="auto"/>
            <w:noWrap/>
            <w:vAlign w:val="bottom"/>
            <w:hideMark/>
          </w:tcPr>
          <w:p w14:paraId="230ED274"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0.51 to 1.00</w:t>
            </w:r>
          </w:p>
        </w:tc>
        <w:tc>
          <w:tcPr>
            <w:tcW w:w="1491" w:type="dxa"/>
            <w:shd w:val="clear" w:color="auto" w:fill="auto"/>
            <w:noWrap/>
            <w:vAlign w:val="bottom"/>
            <w:hideMark/>
          </w:tcPr>
          <w:p w14:paraId="0AAC5EB9"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2,410</w:t>
            </w:r>
          </w:p>
        </w:tc>
        <w:tc>
          <w:tcPr>
            <w:tcW w:w="1201" w:type="dxa"/>
            <w:shd w:val="clear" w:color="000000" w:fill="F4EAD5"/>
            <w:noWrap/>
            <w:vAlign w:val="bottom"/>
            <w:hideMark/>
          </w:tcPr>
          <w:p w14:paraId="11BA83A0"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51.2%</w:t>
            </w:r>
          </w:p>
        </w:tc>
        <w:tc>
          <w:tcPr>
            <w:tcW w:w="1201" w:type="dxa"/>
            <w:shd w:val="clear" w:color="auto" w:fill="auto"/>
            <w:noWrap/>
            <w:vAlign w:val="bottom"/>
            <w:hideMark/>
          </w:tcPr>
          <w:p w14:paraId="3B584F3E"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101,834</w:t>
            </w:r>
          </w:p>
        </w:tc>
        <w:tc>
          <w:tcPr>
            <w:tcW w:w="1201" w:type="dxa"/>
            <w:shd w:val="clear" w:color="000000" w:fill="F4EAD5"/>
            <w:noWrap/>
            <w:vAlign w:val="bottom"/>
            <w:hideMark/>
          </w:tcPr>
          <w:p w14:paraId="45E4C741"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37.2%</w:t>
            </w:r>
          </w:p>
        </w:tc>
        <w:tc>
          <w:tcPr>
            <w:tcW w:w="1216" w:type="dxa"/>
            <w:shd w:val="clear" w:color="auto" w:fill="auto"/>
            <w:noWrap/>
            <w:vAlign w:val="bottom"/>
            <w:hideMark/>
          </w:tcPr>
          <w:p w14:paraId="74BCD842"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4,520,122</w:t>
            </w:r>
          </w:p>
        </w:tc>
        <w:tc>
          <w:tcPr>
            <w:tcW w:w="1201" w:type="dxa"/>
            <w:shd w:val="clear" w:color="000000" w:fill="F4EAD5"/>
            <w:noWrap/>
            <w:vAlign w:val="bottom"/>
            <w:hideMark/>
          </w:tcPr>
          <w:p w14:paraId="0BC15F68"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34.5%</w:t>
            </w:r>
          </w:p>
        </w:tc>
      </w:tr>
      <w:tr w:rsidR="00BD5AC5" w:rsidRPr="00925DBC" w14:paraId="4762CB2D" w14:textId="77777777" w:rsidTr="00A159FC">
        <w:trPr>
          <w:trHeight w:val="292"/>
        </w:trPr>
        <w:tc>
          <w:tcPr>
            <w:tcW w:w="1924" w:type="dxa"/>
            <w:shd w:val="clear" w:color="auto" w:fill="auto"/>
            <w:noWrap/>
            <w:vAlign w:val="bottom"/>
            <w:hideMark/>
          </w:tcPr>
          <w:p w14:paraId="03DF6C09"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1.01 to 1.50</w:t>
            </w:r>
          </w:p>
        </w:tc>
        <w:tc>
          <w:tcPr>
            <w:tcW w:w="1491" w:type="dxa"/>
            <w:shd w:val="clear" w:color="auto" w:fill="auto"/>
            <w:noWrap/>
            <w:vAlign w:val="bottom"/>
            <w:hideMark/>
          </w:tcPr>
          <w:p w14:paraId="2D404500"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971</w:t>
            </w:r>
          </w:p>
        </w:tc>
        <w:tc>
          <w:tcPr>
            <w:tcW w:w="1201" w:type="dxa"/>
            <w:shd w:val="clear" w:color="000000" w:fill="F4EAD5"/>
            <w:noWrap/>
            <w:vAlign w:val="bottom"/>
            <w:hideMark/>
          </w:tcPr>
          <w:p w14:paraId="15A3DF87"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20.6%</w:t>
            </w:r>
          </w:p>
        </w:tc>
        <w:tc>
          <w:tcPr>
            <w:tcW w:w="1201" w:type="dxa"/>
            <w:shd w:val="clear" w:color="auto" w:fill="auto"/>
            <w:noWrap/>
            <w:vAlign w:val="bottom"/>
            <w:hideMark/>
          </w:tcPr>
          <w:p w14:paraId="4AC2FF4E"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17,723</w:t>
            </w:r>
          </w:p>
        </w:tc>
        <w:tc>
          <w:tcPr>
            <w:tcW w:w="1201" w:type="dxa"/>
            <w:shd w:val="clear" w:color="000000" w:fill="F4EAD5"/>
            <w:noWrap/>
            <w:vAlign w:val="bottom"/>
            <w:hideMark/>
          </w:tcPr>
          <w:p w14:paraId="35C93531"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6.5%</w:t>
            </w:r>
          </w:p>
        </w:tc>
        <w:tc>
          <w:tcPr>
            <w:tcW w:w="1216" w:type="dxa"/>
            <w:shd w:val="clear" w:color="auto" w:fill="auto"/>
            <w:noWrap/>
            <w:vAlign w:val="bottom"/>
            <w:hideMark/>
          </w:tcPr>
          <w:p w14:paraId="030A7B30"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680,753</w:t>
            </w:r>
          </w:p>
        </w:tc>
        <w:tc>
          <w:tcPr>
            <w:tcW w:w="1201" w:type="dxa"/>
            <w:shd w:val="clear" w:color="000000" w:fill="F4EAD5"/>
            <w:noWrap/>
            <w:vAlign w:val="bottom"/>
            <w:hideMark/>
          </w:tcPr>
          <w:p w14:paraId="44248082"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r>
      <w:tr w:rsidR="00BD5AC5" w:rsidRPr="00925DBC" w14:paraId="3B0E6816" w14:textId="77777777" w:rsidTr="00A159FC">
        <w:trPr>
          <w:trHeight w:val="292"/>
        </w:trPr>
        <w:tc>
          <w:tcPr>
            <w:tcW w:w="1924" w:type="dxa"/>
            <w:shd w:val="clear" w:color="auto" w:fill="auto"/>
            <w:noWrap/>
            <w:vAlign w:val="bottom"/>
            <w:hideMark/>
          </w:tcPr>
          <w:p w14:paraId="341966EC"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1.51 to 2.00</w:t>
            </w:r>
          </w:p>
        </w:tc>
        <w:tc>
          <w:tcPr>
            <w:tcW w:w="1491" w:type="dxa"/>
            <w:shd w:val="clear" w:color="auto" w:fill="auto"/>
            <w:noWrap/>
            <w:vAlign w:val="bottom"/>
            <w:hideMark/>
          </w:tcPr>
          <w:p w14:paraId="4D8E42F3"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247</w:t>
            </w:r>
          </w:p>
        </w:tc>
        <w:tc>
          <w:tcPr>
            <w:tcW w:w="1201" w:type="dxa"/>
            <w:shd w:val="clear" w:color="000000" w:fill="F4EAD5"/>
            <w:noWrap/>
            <w:vAlign w:val="bottom"/>
            <w:hideMark/>
          </w:tcPr>
          <w:p w14:paraId="65AB4E99"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w:t>
            </w:r>
          </w:p>
        </w:tc>
        <w:tc>
          <w:tcPr>
            <w:tcW w:w="1201" w:type="dxa"/>
            <w:shd w:val="clear" w:color="auto" w:fill="auto"/>
            <w:noWrap/>
            <w:vAlign w:val="bottom"/>
            <w:hideMark/>
          </w:tcPr>
          <w:p w14:paraId="77F33A1E"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5,432</w:t>
            </w:r>
          </w:p>
        </w:tc>
        <w:tc>
          <w:tcPr>
            <w:tcW w:w="1201" w:type="dxa"/>
            <w:shd w:val="clear" w:color="000000" w:fill="F4EAD5"/>
            <w:noWrap/>
            <w:vAlign w:val="bottom"/>
            <w:hideMark/>
          </w:tcPr>
          <w:p w14:paraId="49097860"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216" w:type="dxa"/>
            <w:shd w:val="clear" w:color="auto" w:fill="auto"/>
            <w:noWrap/>
            <w:vAlign w:val="bottom"/>
            <w:hideMark/>
          </w:tcPr>
          <w:p w14:paraId="0B5BCEE0"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287,225</w:t>
            </w:r>
          </w:p>
        </w:tc>
        <w:tc>
          <w:tcPr>
            <w:tcW w:w="1201" w:type="dxa"/>
            <w:shd w:val="clear" w:color="000000" w:fill="F4EAD5"/>
            <w:noWrap/>
            <w:vAlign w:val="bottom"/>
            <w:hideMark/>
          </w:tcPr>
          <w:p w14:paraId="5C1C0C3D"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BD5AC5" w:rsidRPr="00925DBC" w14:paraId="5C3D0049" w14:textId="77777777" w:rsidTr="00A159FC">
        <w:trPr>
          <w:trHeight w:val="292"/>
        </w:trPr>
        <w:tc>
          <w:tcPr>
            <w:tcW w:w="1924" w:type="dxa"/>
            <w:shd w:val="clear" w:color="auto" w:fill="auto"/>
            <w:noWrap/>
            <w:vAlign w:val="bottom"/>
            <w:hideMark/>
          </w:tcPr>
          <w:p w14:paraId="32BBEB5C" w14:textId="77777777" w:rsidR="00BD5AC5" w:rsidRPr="00925DBC" w:rsidRDefault="00BD5AC5"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2.01 or More</w:t>
            </w:r>
          </w:p>
        </w:tc>
        <w:tc>
          <w:tcPr>
            <w:tcW w:w="1491" w:type="dxa"/>
            <w:shd w:val="clear" w:color="auto" w:fill="auto"/>
            <w:noWrap/>
            <w:vAlign w:val="bottom"/>
            <w:hideMark/>
          </w:tcPr>
          <w:p w14:paraId="6E40FA51"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58</w:t>
            </w:r>
          </w:p>
        </w:tc>
        <w:tc>
          <w:tcPr>
            <w:tcW w:w="1201" w:type="dxa"/>
            <w:shd w:val="clear" w:color="000000" w:fill="F4EAD5"/>
            <w:noWrap/>
            <w:vAlign w:val="bottom"/>
            <w:hideMark/>
          </w:tcPr>
          <w:p w14:paraId="4DCFE3B8"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w:t>
            </w:r>
          </w:p>
        </w:tc>
        <w:tc>
          <w:tcPr>
            <w:tcW w:w="1201" w:type="dxa"/>
            <w:shd w:val="clear" w:color="auto" w:fill="auto"/>
            <w:noWrap/>
            <w:vAlign w:val="bottom"/>
            <w:hideMark/>
          </w:tcPr>
          <w:p w14:paraId="3B5FF212"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2,009</w:t>
            </w:r>
          </w:p>
        </w:tc>
        <w:tc>
          <w:tcPr>
            <w:tcW w:w="1201" w:type="dxa"/>
            <w:shd w:val="clear" w:color="000000" w:fill="F4EAD5"/>
            <w:noWrap/>
            <w:vAlign w:val="bottom"/>
            <w:hideMark/>
          </w:tcPr>
          <w:p w14:paraId="6AD6696A"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0.7%</w:t>
            </w:r>
          </w:p>
        </w:tc>
        <w:tc>
          <w:tcPr>
            <w:tcW w:w="1216" w:type="dxa"/>
            <w:shd w:val="clear" w:color="auto" w:fill="auto"/>
            <w:noWrap/>
            <w:vAlign w:val="bottom"/>
            <w:hideMark/>
          </w:tcPr>
          <w:p w14:paraId="3E96EF49"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107,760</w:t>
            </w:r>
          </w:p>
        </w:tc>
        <w:tc>
          <w:tcPr>
            <w:tcW w:w="1201" w:type="dxa"/>
            <w:shd w:val="clear" w:color="000000" w:fill="F4EAD5"/>
            <w:noWrap/>
            <w:vAlign w:val="bottom"/>
            <w:hideMark/>
          </w:tcPr>
          <w:p w14:paraId="3F668D06" w14:textId="77777777" w:rsidR="00BD5AC5" w:rsidRPr="00925DBC" w:rsidRDefault="00BD5AC5"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BD5AC5" w:rsidRPr="00925DBC" w14:paraId="71F5E231" w14:textId="77777777" w:rsidTr="00A159FC">
        <w:trPr>
          <w:trHeight w:val="292"/>
        </w:trPr>
        <w:tc>
          <w:tcPr>
            <w:tcW w:w="9435" w:type="dxa"/>
            <w:gridSpan w:val="7"/>
            <w:shd w:val="clear" w:color="auto" w:fill="auto"/>
            <w:noWrap/>
            <w:vAlign w:val="bottom"/>
            <w:hideMark/>
          </w:tcPr>
          <w:p w14:paraId="2B40D9F2" w14:textId="77777777" w:rsidR="00BD5AC5" w:rsidRPr="005A69B0" w:rsidRDefault="00BD5AC5" w:rsidP="00D631B4">
            <w:pPr>
              <w:rPr>
                <w:rFonts w:ascii="Times New Roman" w:eastAsia="Times New Roman" w:hAnsi="Times New Roman" w:cs="Times New Roman"/>
                <w:sz w:val="16"/>
                <w:szCs w:val="16"/>
              </w:rPr>
            </w:pPr>
            <w:r w:rsidRPr="005A69B0">
              <w:rPr>
                <w:rFonts w:ascii="Calibri Light" w:eastAsia="Times New Roman" w:hAnsi="Calibri Light" w:cs="Calibri Light"/>
                <w:color w:val="000000"/>
                <w:sz w:val="16"/>
                <w:szCs w:val="16"/>
              </w:rPr>
              <w:t>Source: U.S. Census Bureau, ACS 16-20 (5-year Estimates), Table B25014</w:t>
            </w:r>
          </w:p>
        </w:tc>
      </w:tr>
    </w:tbl>
    <w:p w14:paraId="78CB9363" w14:textId="77777777" w:rsidR="00BD5AC5" w:rsidRDefault="00BD5AC5" w:rsidP="005D5E4B">
      <w:pPr>
        <w:spacing w:before="49" w:line="252" w:lineRule="auto"/>
        <w:ind w:left="900" w:right="895"/>
        <w:jc w:val="both"/>
        <w:rPr>
          <w:rFonts w:asciiTheme="minorHAnsi" w:eastAsia="Calibri" w:hAnsiTheme="minorHAnsi" w:cstheme="minorHAnsi"/>
          <w:lang w:bidi="en-US"/>
        </w:rPr>
      </w:pPr>
    </w:p>
    <w:p w14:paraId="23CE7B03" w14:textId="0B4A47DF" w:rsidR="0095488C" w:rsidRPr="009C1E2B" w:rsidRDefault="0095488C" w:rsidP="009C1E2B">
      <w:pPr>
        <w:jc w:val="center"/>
        <w:rPr>
          <w:rFonts w:ascii="Calibri" w:eastAsia="Calibri" w:hAnsi="Calibri" w:cs="Calibri"/>
          <w:b/>
          <w:sz w:val="24"/>
          <w:szCs w:val="24"/>
          <w:lang w:bidi="en-US"/>
        </w:rPr>
      </w:pPr>
      <w:r w:rsidRPr="009C1E2B">
        <w:rPr>
          <w:rFonts w:ascii="Calibri" w:eastAsia="Calibri" w:hAnsi="Calibri" w:cs="Calibri"/>
          <w:b/>
          <w:sz w:val="24"/>
          <w:szCs w:val="24"/>
          <w:lang w:bidi="en-US"/>
        </w:rPr>
        <w:t xml:space="preserve">Table </w:t>
      </w:r>
      <w:r w:rsidR="003249FA" w:rsidRPr="009C1E2B">
        <w:rPr>
          <w:rFonts w:ascii="Calibri" w:eastAsia="Calibri" w:hAnsi="Calibri" w:cs="Calibri"/>
          <w:b/>
          <w:sz w:val="24"/>
          <w:szCs w:val="24"/>
          <w:lang w:bidi="en-US"/>
        </w:rPr>
        <w:t>2</w:t>
      </w:r>
      <w:r w:rsidR="00D50D3E">
        <w:rPr>
          <w:rFonts w:ascii="Calibri" w:eastAsia="Calibri" w:hAnsi="Calibri" w:cs="Calibri"/>
          <w:b/>
          <w:sz w:val="24"/>
          <w:szCs w:val="24"/>
          <w:lang w:bidi="en-US"/>
        </w:rPr>
        <w:t>7</w:t>
      </w:r>
    </w:p>
    <w:p w14:paraId="4351F1F7" w14:textId="77777777" w:rsidR="0095488C" w:rsidRPr="009C1E2B" w:rsidRDefault="0095488C" w:rsidP="009C1E2B">
      <w:pPr>
        <w:jc w:val="center"/>
        <w:rPr>
          <w:rFonts w:ascii="Calibri" w:eastAsia="Calibri" w:hAnsi="Calibri" w:cs="Calibri"/>
          <w:b/>
          <w:sz w:val="24"/>
          <w:szCs w:val="24"/>
          <w:lang w:bidi="en-US"/>
        </w:rPr>
      </w:pPr>
      <w:r w:rsidRPr="009C1E2B">
        <w:rPr>
          <w:rFonts w:ascii="Calibri" w:eastAsia="Calibri" w:hAnsi="Calibri" w:cs="Calibri"/>
          <w:b/>
          <w:sz w:val="24"/>
          <w:szCs w:val="24"/>
          <w:lang w:bidi="en-US"/>
        </w:rPr>
        <w:t>Overcrowded Households in Arvin by Tenure – 2010-2020</w:t>
      </w:r>
    </w:p>
    <w:tbl>
      <w:tblPr>
        <w:tblW w:w="9348" w:type="dxa"/>
        <w:tblInd w:w="5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32"/>
        <w:gridCol w:w="1258"/>
        <w:gridCol w:w="1191"/>
        <w:gridCol w:w="1194"/>
        <w:gridCol w:w="1191"/>
        <w:gridCol w:w="1191"/>
        <w:gridCol w:w="1191"/>
      </w:tblGrid>
      <w:tr w:rsidR="0095488C" w:rsidRPr="00925DBC" w14:paraId="5D474C87" w14:textId="77777777" w:rsidTr="00A159FC">
        <w:trPr>
          <w:trHeight w:val="250"/>
        </w:trPr>
        <w:tc>
          <w:tcPr>
            <w:tcW w:w="2132" w:type="dxa"/>
            <w:shd w:val="clear" w:color="000000" w:fill="D9D9D9"/>
            <w:noWrap/>
            <w:vAlign w:val="bottom"/>
            <w:hideMark/>
          </w:tcPr>
          <w:p w14:paraId="0A2F0D49" w14:textId="77777777" w:rsidR="0095488C" w:rsidRPr="00925DBC" w:rsidRDefault="0095488C"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258" w:type="dxa"/>
            <w:shd w:val="clear" w:color="000000" w:fill="D9D9D9"/>
            <w:vAlign w:val="center"/>
            <w:hideMark/>
          </w:tcPr>
          <w:p w14:paraId="4A1D6C48"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1" w:type="dxa"/>
            <w:shd w:val="clear" w:color="000000" w:fill="D9D9D9"/>
            <w:vAlign w:val="center"/>
            <w:hideMark/>
          </w:tcPr>
          <w:p w14:paraId="65CFD9ED"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2010</w:t>
            </w:r>
          </w:p>
        </w:tc>
        <w:tc>
          <w:tcPr>
            <w:tcW w:w="1194" w:type="dxa"/>
            <w:shd w:val="clear" w:color="000000" w:fill="D9D9D9"/>
            <w:vAlign w:val="center"/>
            <w:hideMark/>
          </w:tcPr>
          <w:p w14:paraId="71E835C8"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74642DF1"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2015</w:t>
            </w:r>
          </w:p>
        </w:tc>
        <w:tc>
          <w:tcPr>
            <w:tcW w:w="1191" w:type="dxa"/>
            <w:shd w:val="clear" w:color="000000" w:fill="D9D9D9"/>
            <w:vAlign w:val="center"/>
            <w:hideMark/>
          </w:tcPr>
          <w:p w14:paraId="42437328"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2020</w:t>
            </w:r>
          </w:p>
        </w:tc>
        <w:tc>
          <w:tcPr>
            <w:tcW w:w="1191" w:type="dxa"/>
            <w:shd w:val="clear" w:color="000000" w:fill="D9D9D9"/>
            <w:vAlign w:val="center"/>
            <w:hideMark/>
          </w:tcPr>
          <w:p w14:paraId="30A5A212" w14:textId="77777777" w:rsidR="0095488C" w:rsidRPr="00925DBC" w:rsidRDefault="0095488C" w:rsidP="00D631B4">
            <w:pPr>
              <w:jc w:val="center"/>
              <w:rPr>
                <w:rFonts w:ascii="Calibri Light" w:eastAsia="Times New Roman" w:hAnsi="Calibri Light" w:cs="Calibri Light"/>
                <w:b/>
                <w:bCs/>
              </w:rPr>
            </w:pPr>
            <w:r w:rsidRPr="00925DBC">
              <w:rPr>
                <w:rFonts w:ascii="Calibri Light" w:eastAsia="Times New Roman" w:hAnsi="Calibri Light" w:cs="Calibri Light"/>
                <w:b/>
                <w:bCs/>
              </w:rPr>
              <w:t>2020</w:t>
            </w:r>
          </w:p>
        </w:tc>
      </w:tr>
      <w:tr w:rsidR="0095488C" w:rsidRPr="00925DBC" w14:paraId="61C876BF" w14:textId="77777777" w:rsidTr="00A159FC">
        <w:trPr>
          <w:trHeight w:val="250"/>
        </w:trPr>
        <w:tc>
          <w:tcPr>
            <w:tcW w:w="2132" w:type="dxa"/>
            <w:shd w:val="clear" w:color="auto" w:fill="auto"/>
            <w:noWrap/>
            <w:vAlign w:val="bottom"/>
            <w:hideMark/>
          </w:tcPr>
          <w:p w14:paraId="134FB588"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258" w:type="dxa"/>
            <w:shd w:val="clear" w:color="auto" w:fill="auto"/>
            <w:noWrap/>
            <w:vAlign w:val="bottom"/>
            <w:hideMark/>
          </w:tcPr>
          <w:p w14:paraId="73F3D7C1"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3,991</w:t>
            </w:r>
          </w:p>
        </w:tc>
        <w:tc>
          <w:tcPr>
            <w:tcW w:w="1191" w:type="dxa"/>
            <w:shd w:val="clear" w:color="000000" w:fill="F4EAD5"/>
            <w:noWrap/>
            <w:vAlign w:val="bottom"/>
            <w:hideMark/>
          </w:tcPr>
          <w:p w14:paraId="6CA8ED8A"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194" w:type="dxa"/>
            <w:shd w:val="clear" w:color="auto" w:fill="auto"/>
            <w:noWrap/>
            <w:vAlign w:val="bottom"/>
            <w:hideMark/>
          </w:tcPr>
          <w:p w14:paraId="27ADACAA"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4,533</w:t>
            </w:r>
          </w:p>
        </w:tc>
        <w:tc>
          <w:tcPr>
            <w:tcW w:w="1191" w:type="dxa"/>
            <w:shd w:val="clear" w:color="000000" w:fill="F4EAD5"/>
            <w:noWrap/>
            <w:vAlign w:val="bottom"/>
            <w:hideMark/>
          </w:tcPr>
          <w:p w14:paraId="4CC5AE07"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191" w:type="dxa"/>
            <w:shd w:val="clear" w:color="auto" w:fill="auto"/>
            <w:noWrap/>
            <w:vAlign w:val="bottom"/>
            <w:hideMark/>
          </w:tcPr>
          <w:p w14:paraId="56B22C31"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91" w:type="dxa"/>
            <w:shd w:val="clear" w:color="000000" w:fill="F4EAD5"/>
            <w:noWrap/>
            <w:vAlign w:val="bottom"/>
            <w:hideMark/>
          </w:tcPr>
          <w:p w14:paraId="0C5631FD"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r>
      <w:tr w:rsidR="0095488C" w:rsidRPr="00925DBC" w14:paraId="3AC528D9" w14:textId="77777777" w:rsidTr="00A159FC">
        <w:trPr>
          <w:trHeight w:val="250"/>
        </w:trPr>
        <w:tc>
          <w:tcPr>
            <w:tcW w:w="2132" w:type="dxa"/>
            <w:shd w:val="clear" w:color="auto" w:fill="auto"/>
            <w:noWrap/>
            <w:vAlign w:val="bottom"/>
            <w:hideMark/>
          </w:tcPr>
          <w:p w14:paraId="6280744C"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Owner Occupied</w:t>
            </w:r>
          </w:p>
        </w:tc>
        <w:tc>
          <w:tcPr>
            <w:tcW w:w="1258" w:type="dxa"/>
            <w:shd w:val="clear" w:color="auto" w:fill="auto"/>
            <w:noWrap/>
            <w:vAlign w:val="bottom"/>
            <w:hideMark/>
          </w:tcPr>
          <w:p w14:paraId="74FA6B9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2,069</w:t>
            </w:r>
          </w:p>
        </w:tc>
        <w:tc>
          <w:tcPr>
            <w:tcW w:w="1191" w:type="dxa"/>
            <w:shd w:val="clear" w:color="000000" w:fill="F4EAD5"/>
            <w:noWrap/>
            <w:vAlign w:val="bottom"/>
            <w:hideMark/>
          </w:tcPr>
          <w:p w14:paraId="45FD58FD"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51.8%</w:t>
            </w:r>
          </w:p>
        </w:tc>
        <w:tc>
          <w:tcPr>
            <w:tcW w:w="1194" w:type="dxa"/>
            <w:shd w:val="clear" w:color="auto" w:fill="auto"/>
            <w:noWrap/>
            <w:vAlign w:val="bottom"/>
            <w:hideMark/>
          </w:tcPr>
          <w:p w14:paraId="234BCE7C"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2,085</w:t>
            </w:r>
          </w:p>
        </w:tc>
        <w:tc>
          <w:tcPr>
            <w:tcW w:w="1191" w:type="dxa"/>
            <w:shd w:val="clear" w:color="000000" w:fill="F4EAD5"/>
            <w:noWrap/>
            <w:vAlign w:val="bottom"/>
            <w:hideMark/>
          </w:tcPr>
          <w:p w14:paraId="2E3D261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46.0%</w:t>
            </w:r>
          </w:p>
        </w:tc>
        <w:tc>
          <w:tcPr>
            <w:tcW w:w="1191" w:type="dxa"/>
            <w:shd w:val="clear" w:color="auto" w:fill="auto"/>
            <w:noWrap/>
            <w:vAlign w:val="bottom"/>
            <w:hideMark/>
          </w:tcPr>
          <w:p w14:paraId="7AEB1F49"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2,370</w:t>
            </w:r>
          </w:p>
        </w:tc>
        <w:tc>
          <w:tcPr>
            <w:tcW w:w="1191" w:type="dxa"/>
            <w:shd w:val="clear" w:color="000000" w:fill="F4EAD5"/>
            <w:noWrap/>
            <w:vAlign w:val="bottom"/>
            <w:hideMark/>
          </w:tcPr>
          <w:p w14:paraId="291C390B"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50.3%</w:t>
            </w:r>
          </w:p>
        </w:tc>
      </w:tr>
      <w:tr w:rsidR="0095488C" w:rsidRPr="00925DBC" w14:paraId="56FBEF5B" w14:textId="77777777" w:rsidTr="00A159FC">
        <w:trPr>
          <w:trHeight w:val="250"/>
        </w:trPr>
        <w:tc>
          <w:tcPr>
            <w:tcW w:w="2132" w:type="dxa"/>
            <w:shd w:val="clear" w:color="auto" w:fill="auto"/>
            <w:noWrap/>
            <w:vAlign w:val="bottom"/>
            <w:hideMark/>
          </w:tcPr>
          <w:p w14:paraId="38BCDC1B"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- 0.50 or Less</w:t>
            </w:r>
          </w:p>
        </w:tc>
        <w:tc>
          <w:tcPr>
            <w:tcW w:w="1258" w:type="dxa"/>
            <w:shd w:val="clear" w:color="auto" w:fill="auto"/>
            <w:noWrap/>
            <w:vAlign w:val="bottom"/>
            <w:hideMark/>
          </w:tcPr>
          <w:p w14:paraId="4054D86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566</w:t>
            </w:r>
          </w:p>
        </w:tc>
        <w:tc>
          <w:tcPr>
            <w:tcW w:w="1191" w:type="dxa"/>
            <w:shd w:val="clear" w:color="000000" w:fill="F4EAD5"/>
            <w:noWrap/>
            <w:vAlign w:val="bottom"/>
            <w:hideMark/>
          </w:tcPr>
          <w:p w14:paraId="11FE535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27.4%</w:t>
            </w:r>
          </w:p>
        </w:tc>
        <w:tc>
          <w:tcPr>
            <w:tcW w:w="1194" w:type="dxa"/>
            <w:shd w:val="clear" w:color="auto" w:fill="auto"/>
            <w:noWrap/>
            <w:vAlign w:val="bottom"/>
            <w:hideMark/>
          </w:tcPr>
          <w:p w14:paraId="64CFF05E"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513</w:t>
            </w:r>
          </w:p>
        </w:tc>
        <w:tc>
          <w:tcPr>
            <w:tcW w:w="1191" w:type="dxa"/>
            <w:shd w:val="clear" w:color="000000" w:fill="F4EAD5"/>
            <w:noWrap/>
            <w:vAlign w:val="bottom"/>
            <w:hideMark/>
          </w:tcPr>
          <w:p w14:paraId="18453618"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24.6%</w:t>
            </w:r>
          </w:p>
        </w:tc>
        <w:tc>
          <w:tcPr>
            <w:tcW w:w="1191" w:type="dxa"/>
            <w:shd w:val="clear" w:color="auto" w:fill="auto"/>
            <w:noWrap/>
            <w:vAlign w:val="bottom"/>
            <w:hideMark/>
          </w:tcPr>
          <w:p w14:paraId="3238F86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661</w:t>
            </w:r>
          </w:p>
        </w:tc>
        <w:tc>
          <w:tcPr>
            <w:tcW w:w="1191" w:type="dxa"/>
            <w:shd w:val="clear" w:color="000000" w:fill="F4EAD5"/>
            <w:noWrap/>
            <w:vAlign w:val="bottom"/>
            <w:hideMark/>
          </w:tcPr>
          <w:p w14:paraId="4E9F7943"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27.9%</w:t>
            </w:r>
          </w:p>
        </w:tc>
      </w:tr>
      <w:tr w:rsidR="0095488C" w:rsidRPr="00925DBC" w14:paraId="58B0CD89" w14:textId="77777777" w:rsidTr="00A159FC">
        <w:trPr>
          <w:trHeight w:val="250"/>
        </w:trPr>
        <w:tc>
          <w:tcPr>
            <w:tcW w:w="2132" w:type="dxa"/>
            <w:shd w:val="clear" w:color="auto" w:fill="auto"/>
            <w:noWrap/>
            <w:vAlign w:val="bottom"/>
            <w:hideMark/>
          </w:tcPr>
          <w:p w14:paraId="1A1A651B"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- 0.51 to 1.00</w:t>
            </w:r>
          </w:p>
        </w:tc>
        <w:tc>
          <w:tcPr>
            <w:tcW w:w="1258" w:type="dxa"/>
            <w:shd w:val="clear" w:color="auto" w:fill="auto"/>
            <w:noWrap/>
            <w:vAlign w:val="bottom"/>
            <w:hideMark/>
          </w:tcPr>
          <w:p w14:paraId="01A577A2"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1,207</w:t>
            </w:r>
          </w:p>
        </w:tc>
        <w:tc>
          <w:tcPr>
            <w:tcW w:w="1191" w:type="dxa"/>
            <w:shd w:val="clear" w:color="000000" w:fill="F4EAD5"/>
            <w:noWrap/>
            <w:vAlign w:val="bottom"/>
            <w:hideMark/>
          </w:tcPr>
          <w:p w14:paraId="43EB258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58.3%</w:t>
            </w:r>
          </w:p>
        </w:tc>
        <w:tc>
          <w:tcPr>
            <w:tcW w:w="1194" w:type="dxa"/>
            <w:shd w:val="clear" w:color="auto" w:fill="auto"/>
            <w:noWrap/>
            <w:vAlign w:val="bottom"/>
            <w:hideMark/>
          </w:tcPr>
          <w:p w14:paraId="2F0B247A"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1,259</w:t>
            </w:r>
          </w:p>
        </w:tc>
        <w:tc>
          <w:tcPr>
            <w:tcW w:w="1191" w:type="dxa"/>
            <w:shd w:val="clear" w:color="000000" w:fill="F4EAD5"/>
            <w:noWrap/>
            <w:vAlign w:val="bottom"/>
            <w:hideMark/>
          </w:tcPr>
          <w:p w14:paraId="5983345C"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60.4%</w:t>
            </w:r>
          </w:p>
        </w:tc>
        <w:tc>
          <w:tcPr>
            <w:tcW w:w="1191" w:type="dxa"/>
            <w:shd w:val="clear" w:color="auto" w:fill="auto"/>
            <w:noWrap/>
            <w:vAlign w:val="bottom"/>
            <w:hideMark/>
          </w:tcPr>
          <w:p w14:paraId="197C97AC"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1,273</w:t>
            </w:r>
          </w:p>
        </w:tc>
        <w:tc>
          <w:tcPr>
            <w:tcW w:w="1191" w:type="dxa"/>
            <w:shd w:val="clear" w:color="000000" w:fill="F4EAD5"/>
            <w:noWrap/>
            <w:vAlign w:val="bottom"/>
            <w:hideMark/>
          </w:tcPr>
          <w:p w14:paraId="5BD36AB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53.7%</w:t>
            </w:r>
          </w:p>
        </w:tc>
      </w:tr>
      <w:tr w:rsidR="0095488C" w:rsidRPr="00925DBC" w14:paraId="42D64268" w14:textId="77777777" w:rsidTr="009C1E2B">
        <w:trPr>
          <w:trHeight w:val="46"/>
        </w:trPr>
        <w:tc>
          <w:tcPr>
            <w:tcW w:w="2132" w:type="dxa"/>
            <w:shd w:val="clear" w:color="auto" w:fill="auto"/>
            <w:noWrap/>
            <w:vAlign w:val="bottom"/>
            <w:hideMark/>
          </w:tcPr>
          <w:p w14:paraId="11C9D451"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- 1.01 to 1.50</w:t>
            </w:r>
          </w:p>
        </w:tc>
        <w:tc>
          <w:tcPr>
            <w:tcW w:w="1258" w:type="dxa"/>
            <w:shd w:val="clear" w:color="auto" w:fill="auto"/>
            <w:noWrap/>
            <w:vAlign w:val="bottom"/>
            <w:hideMark/>
          </w:tcPr>
          <w:p w14:paraId="06E2EF36"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261</w:t>
            </w:r>
          </w:p>
        </w:tc>
        <w:tc>
          <w:tcPr>
            <w:tcW w:w="1191" w:type="dxa"/>
            <w:shd w:val="clear" w:color="000000" w:fill="F4EAD5"/>
            <w:noWrap/>
            <w:vAlign w:val="bottom"/>
            <w:hideMark/>
          </w:tcPr>
          <w:p w14:paraId="4AFF9E8B"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12.6%</w:t>
            </w:r>
          </w:p>
        </w:tc>
        <w:tc>
          <w:tcPr>
            <w:tcW w:w="1194" w:type="dxa"/>
            <w:shd w:val="clear" w:color="auto" w:fill="auto"/>
            <w:noWrap/>
            <w:vAlign w:val="bottom"/>
            <w:hideMark/>
          </w:tcPr>
          <w:p w14:paraId="4B720F9D"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260</w:t>
            </w:r>
          </w:p>
        </w:tc>
        <w:tc>
          <w:tcPr>
            <w:tcW w:w="1191" w:type="dxa"/>
            <w:shd w:val="clear" w:color="000000" w:fill="F4EAD5"/>
            <w:noWrap/>
            <w:vAlign w:val="bottom"/>
            <w:hideMark/>
          </w:tcPr>
          <w:p w14:paraId="71CDE10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12.5%</w:t>
            </w:r>
          </w:p>
        </w:tc>
        <w:tc>
          <w:tcPr>
            <w:tcW w:w="1191" w:type="dxa"/>
            <w:shd w:val="clear" w:color="auto" w:fill="auto"/>
            <w:noWrap/>
            <w:vAlign w:val="bottom"/>
            <w:hideMark/>
          </w:tcPr>
          <w:p w14:paraId="023FF34A"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346</w:t>
            </w:r>
          </w:p>
        </w:tc>
        <w:tc>
          <w:tcPr>
            <w:tcW w:w="1191" w:type="dxa"/>
            <w:shd w:val="clear" w:color="000000" w:fill="F4EAD5"/>
            <w:noWrap/>
            <w:vAlign w:val="bottom"/>
            <w:hideMark/>
          </w:tcPr>
          <w:p w14:paraId="6A6514A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14.6%</w:t>
            </w:r>
          </w:p>
        </w:tc>
      </w:tr>
      <w:tr w:rsidR="0095488C" w:rsidRPr="00925DBC" w14:paraId="4FBEEF57" w14:textId="77777777" w:rsidTr="00A159FC">
        <w:trPr>
          <w:trHeight w:val="250"/>
        </w:trPr>
        <w:tc>
          <w:tcPr>
            <w:tcW w:w="2132" w:type="dxa"/>
            <w:shd w:val="clear" w:color="auto" w:fill="auto"/>
            <w:noWrap/>
            <w:vAlign w:val="bottom"/>
            <w:hideMark/>
          </w:tcPr>
          <w:p w14:paraId="30BE644D"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- 1.51 to 2.00</w:t>
            </w:r>
          </w:p>
        </w:tc>
        <w:tc>
          <w:tcPr>
            <w:tcW w:w="1258" w:type="dxa"/>
            <w:shd w:val="clear" w:color="auto" w:fill="auto"/>
            <w:noWrap/>
            <w:vAlign w:val="bottom"/>
            <w:hideMark/>
          </w:tcPr>
          <w:p w14:paraId="131AB39E"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35</w:t>
            </w:r>
          </w:p>
        </w:tc>
        <w:tc>
          <w:tcPr>
            <w:tcW w:w="1191" w:type="dxa"/>
            <w:shd w:val="clear" w:color="000000" w:fill="F4EAD5"/>
            <w:noWrap/>
            <w:vAlign w:val="bottom"/>
            <w:hideMark/>
          </w:tcPr>
          <w:p w14:paraId="02697F7B"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w:t>
            </w:r>
          </w:p>
        </w:tc>
        <w:tc>
          <w:tcPr>
            <w:tcW w:w="1194" w:type="dxa"/>
            <w:shd w:val="clear" w:color="auto" w:fill="auto"/>
            <w:noWrap/>
            <w:vAlign w:val="bottom"/>
            <w:hideMark/>
          </w:tcPr>
          <w:p w14:paraId="244C455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w:t>
            </w:r>
          </w:p>
        </w:tc>
        <w:tc>
          <w:tcPr>
            <w:tcW w:w="1191" w:type="dxa"/>
            <w:shd w:val="clear" w:color="000000" w:fill="F4EAD5"/>
            <w:noWrap/>
            <w:vAlign w:val="bottom"/>
            <w:hideMark/>
          </w:tcPr>
          <w:p w14:paraId="1D0BC75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w:t>
            </w:r>
          </w:p>
        </w:tc>
        <w:tc>
          <w:tcPr>
            <w:tcW w:w="1191" w:type="dxa"/>
            <w:shd w:val="clear" w:color="auto" w:fill="auto"/>
            <w:noWrap/>
            <w:vAlign w:val="bottom"/>
            <w:hideMark/>
          </w:tcPr>
          <w:p w14:paraId="67EA09D9"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w:t>
            </w:r>
          </w:p>
        </w:tc>
        <w:tc>
          <w:tcPr>
            <w:tcW w:w="1191" w:type="dxa"/>
            <w:shd w:val="clear" w:color="000000" w:fill="F4EAD5"/>
            <w:noWrap/>
            <w:vAlign w:val="bottom"/>
            <w:hideMark/>
          </w:tcPr>
          <w:p w14:paraId="1888B61B"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95488C" w:rsidRPr="00925DBC" w14:paraId="6C0402D4" w14:textId="77777777" w:rsidTr="00A159FC">
        <w:trPr>
          <w:trHeight w:val="250"/>
        </w:trPr>
        <w:tc>
          <w:tcPr>
            <w:tcW w:w="2132" w:type="dxa"/>
            <w:shd w:val="clear" w:color="auto" w:fill="auto"/>
            <w:noWrap/>
            <w:vAlign w:val="bottom"/>
            <w:hideMark/>
          </w:tcPr>
          <w:p w14:paraId="6AF0CC06"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Owner - 2.01 or More</w:t>
            </w:r>
          </w:p>
        </w:tc>
        <w:tc>
          <w:tcPr>
            <w:tcW w:w="1258" w:type="dxa"/>
            <w:shd w:val="clear" w:color="auto" w:fill="auto"/>
            <w:noWrap/>
            <w:vAlign w:val="bottom"/>
            <w:hideMark/>
          </w:tcPr>
          <w:p w14:paraId="32CFDFD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6BCB170A"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4" w:type="dxa"/>
            <w:shd w:val="clear" w:color="auto" w:fill="auto"/>
            <w:noWrap/>
            <w:vAlign w:val="bottom"/>
            <w:hideMark/>
          </w:tcPr>
          <w:p w14:paraId="693FD5F6"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w:t>
            </w:r>
          </w:p>
        </w:tc>
        <w:tc>
          <w:tcPr>
            <w:tcW w:w="1191" w:type="dxa"/>
            <w:shd w:val="clear" w:color="000000" w:fill="F4EAD5"/>
            <w:noWrap/>
            <w:vAlign w:val="bottom"/>
            <w:hideMark/>
          </w:tcPr>
          <w:p w14:paraId="51003DF8"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0.3%</w:t>
            </w:r>
          </w:p>
        </w:tc>
        <w:tc>
          <w:tcPr>
            <w:tcW w:w="1191" w:type="dxa"/>
            <w:shd w:val="clear" w:color="auto" w:fill="auto"/>
            <w:noWrap/>
            <w:vAlign w:val="bottom"/>
            <w:hideMark/>
          </w:tcPr>
          <w:p w14:paraId="115639C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w:t>
            </w:r>
          </w:p>
        </w:tc>
        <w:tc>
          <w:tcPr>
            <w:tcW w:w="1191" w:type="dxa"/>
            <w:shd w:val="clear" w:color="000000" w:fill="F4EAD5"/>
            <w:noWrap/>
            <w:vAlign w:val="bottom"/>
            <w:hideMark/>
          </w:tcPr>
          <w:p w14:paraId="33F22862"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1.6%</w:t>
            </w:r>
          </w:p>
        </w:tc>
      </w:tr>
      <w:tr w:rsidR="0095488C" w:rsidRPr="00925DBC" w14:paraId="3F520D0D" w14:textId="77777777" w:rsidTr="00A159FC">
        <w:trPr>
          <w:trHeight w:val="250"/>
        </w:trPr>
        <w:tc>
          <w:tcPr>
            <w:tcW w:w="2132" w:type="dxa"/>
            <w:shd w:val="clear" w:color="auto" w:fill="auto"/>
            <w:noWrap/>
            <w:vAlign w:val="bottom"/>
            <w:hideMark/>
          </w:tcPr>
          <w:p w14:paraId="70ED66F0"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xml:space="preserve">   Renter Occupied</w:t>
            </w:r>
          </w:p>
        </w:tc>
        <w:tc>
          <w:tcPr>
            <w:tcW w:w="1258" w:type="dxa"/>
            <w:shd w:val="clear" w:color="auto" w:fill="auto"/>
            <w:noWrap/>
            <w:vAlign w:val="bottom"/>
            <w:hideMark/>
          </w:tcPr>
          <w:p w14:paraId="5E9302FE"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1,922</w:t>
            </w:r>
          </w:p>
        </w:tc>
        <w:tc>
          <w:tcPr>
            <w:tcW w:w="1191" w:type="dxa"/>
            <w:shd w:val="clear" w:color="000000" w:fill="F4EAD5"/>
            <w:noWrap/>
            <w:vAlign w:val="bottom"/>
            <w:hideMark/>
          </w:tcPr>
          <w:p w14:paraId="48E6A33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48.2%</w:t>
            </w:r>
          </w:p>
        </w:tc>
        <w:tc>
          <w:tcPr>
            <w:tcW w:w="1194" w:type="dxa"/>
            <w:shd w:val="clear" w:color="auto" w:fill="auto"/>
            <w:noWrap/>
            <w:vAlign w:val="bottom"/>
            <w:hideMark/>
          </w:tcPr>
          <w:p w14:paraId="53103FC2"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2,448</w:t>
            </w:r>
          </w:p>
        </w:tc>
        <w:tc>
          <w:tcPr>
            <w:tcW w:w="1191" w:type="dxa"/>
            <w:shd w:val="clear" w:color="000000" w:fill="F4EAD5"/>
            <w:noWrap/>
            <w:vAlign w:val="bottom"/>
            <w:hideMark/>
          </w:tcPr>
          <w:p w14:paraId="316AD9F5"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54.0%</w:t>
            </w:r>
          </w:p>
        </w:tc>
        <w:tc>
          <w:tcPr>
            <w:tcW w:w="1191" w:type="dxa"/>
            <w:shd w:val="clear" w:color="auto" w:fill="auto"/>
            <w:noWrap/>
            <w:vAlign w:val="bottom"/>
            <w:hideMark/>
          </w:tcPr>
          <w:p w14:paraId="6B3855BB"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2,341</w:t>
            </w:r>
          </w:p>
        </w:tc>
        <w:tc>
          <w:tcPr>
            <w:tcW w:w="1191" w:type="dxa"/>
            <w:shd w:val="clear" w:color="000000" w:fill="F4EAD5"/>
            <w:noWrap/>
            <w:vAlign w:val="bottom"/>
            <w:hideMark/>
          </w:tcPr>
          <w:p w14:paraId="6B3DDCF1"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49.7%</w:t>
            </w:r>
          </w:p>
        </w:tc>
      </w:tr>
      <w:tr w:rsidR="0095488C" w:rsidRPr="00925DBC" w14:paraId="36FDEAD5" w14:textId="77777777" w:rsidTr="00A159FC">
        <w:trPr>
          <w:trHeight w:val="250"/>
        </w:trPr>
        <w:tc>
          <w:tcPr>
            <w:tcW w:w="2132" w:type="dxa"/>
            <w:shd w:val="clear" w:color="auto" w:fill="auto"/>
            <w:noWrap/>
            <w:vAlign w:val="bottom"/>
            <w:hideMark/>
          </w:tcPr>
          <w:p w14:paraId="49CB7D2B"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- 0.50 or Less</w:t>
            </w:r>
          </w:p>
        </w:tc>
        <w:tc>
          <w:tcPr>
            <w:tcW w:w="1258" w:type="dxa"/>
            <w:shd w:val="clear" w:color="auto" w:fill="auto"/>
            <w:noWrap/>
            <w:vAlign w:val="bottom"/>
            <w:hideMark/>
          </w:tcPr>
          <w:p w14:paraId="1E8DC579"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394</w:t>
            </w:r>
          </w:p>
        </w:tc>
        <w:tc>
          <w:tcPr>
            <w:tcW w:w="1191" w:type="dxa"/>
            <w:shd w:val="clear" w:color="000000" w:fill="F4EAD5"/>
            <w:noWrap/>
            <w:vAlign w:val="bottom"/>
            <w:hideMark/>
          </w:tcPr>
          <w:p w14:paraId="3FDD672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19.0%</w:t>
            </w:r>
          </w:p>
        </w:tc>
        <w:tc>
          <w:tcPr>
            <w:tcW w:w="1194" w:type="dxa"/>
            <w:shd w:val="clear" w:color="auto" w:fill="auto"/>
            <w:noWrap/>
            <w:vAlign w:val="bottom"/>
            <w:hideMark/>
          </w:tcPr>
          <w:p w14:paraId="2BCC40B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412</w:t>
            </w:r>
          </w:p>
        </w:tc>
        <w:tc>
          <w:tcPr>
            <w:tcW w:w="1191" w:type="dxa"/>
            <w:shd w:val="clear" w:color="000000" w:fill="F4EAD5"/>
            <w:noWrap/>
            <w:vAlign w:val="bottom"/>
            <w:hideMark/>
          </w:tcPr>
          <w:p w14:paraId="55DB0FE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16.8%</w:t>
            </w:r>
          </w:p>
        </w:tc>
        <w:tc>
          <w:tcPr>
            <w:tcW w:w="1191" w:type="dxa"/>
            <w:shd w:val="clear" w:color="auto" w:fill="auto"/>
            <w:noWrap/>
            <w:vAlign w:val="bottom"/>
            <w:hideMark/>
          </w:tcPr>
          <w:p w14:paraId="4FFF15CC"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364</w:t>
            </w:r>
          </w:p>
        </w:tc>
        <w:tc>
          <w:tcPr>
            <w:tcW w:w="1191" w:type="dxa"/>
            <w:shd w:val="clear" w:color="000000" w:fill="F4EAD5"/>
            <w:noWrap/>
            <w:vAlign w:val="bottom"/>
            <w:hideMark/>
          </w:tcPr>
          <w:p w14:paraId="07F40203"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15.5%</w:t>
            </w:r>
          </w:p>
        </w:tc>
      </w:tr>
      <w:tr w:rsidR="0095488C" w:rsidRPr="00925DBC" w14:paraId="644F51EB" w14:textId="77777777" w:rsidTr="00A159FC">
        <w:trPr>
          <w:trHeight w:val="250"/>
        </w:trPr>
        <w:tc>
          <w:tcPr>
            <w:tcW w:w="2132" w:type="dxa"/>
            <w:shd w:val="clear" w:color="auto" w:fill="auto"/>
            <w:noWrap/>
            <w:vAlign w:val="bottom"/>
            <w:hideMark/>
          </w:tcPr>
          <w:p w14:paraId="4626BAA1"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- 0.51 to 1.00</w:t>
            </w:r>
          </w:p>
        </w:tc>
        <w:tc>
          <w:tcPr>
            <w:tcW w:w="1258" w:type="dxa"/>
            <w:shd w:val="clear" w:color="auto" w:fill="auto"/>
            <w:noWrap/>
            <w:vAlign w:val="bottom"/>
            <w:hideMark/>
          </w:tcPr>
          <w:p w14:paraId="56D296BE"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732</w:t>
            </w:r>
          </w:p>
        </w:tc>
        <w:tc>
          <w:tcPr>
            <w:tcW w:w="1191" w:type="dxa"/>
            <w:shd w:val="clear" w:color="000000" w:fill="F4EAD5"/>
            <w:noWrap/>
            <w:vAlign w:val="bottom"/>
            <w:hideMark/>
          </w:tcPr>
          <w:p w14:paraId="67EDD236"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35.4%</w:t>
            </w:r>
          </w:p>
        </w:tc>
        <w:tc>
          <w:tcPr>
            <w:tcW w:w="1194" w:type="dxa"/>
            <w:shd w:val="clear" w:color="auto" w:fill="auto"/>
            <w:noWrap/>
            <w:vAlign w:val="bottom"/>
            <w:hideMark/>
          </w:tcPr>
          <w:p w14:paraId="29A63DA1"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1,286</w:t>
            </w:r>
          </w:p>
        </w:tc>
        <w:tc>
          <w:tcPr>
            <w:tcW w:w="1191" w:type="dxa"/>
            <w:shd w:val="clear" w:color="000000" w:fill="F4EAD5"/>
            <w:noWrap/>
            <w:vAlign w:val="bottom"/>
            <w:hideMark/>
          </w:tcPr>
          <w:p w14:paraId="6997256C"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52.5%</w:t>
            </w:r>
          </w:p>
        </w:tc>
        <w:tc>
          <w:tcPr>
            <w:tcW w:w="1191" w:type="dxa"/>
            <w:shd w:val="clear" w:color="auto" w:fill="auto"/>
            <w:noWrap/>
            <w:vAlign w:val="bottom"/>
            <w:hideMark/>
          </w:tcPr>
          <w:p w14:paraId="66839B9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1,137</w:t>
            </w:r>
          </w:p>
        </w:tc>
        <w:tc>
          <w:tcPr>
            <w:tcW w:w="1191" w:type="dxa"/>
            <w:shd w:val="clear" w:color="000000" w:fill="F4EAD5"/>
            <w:noWrap/>
            <w:vAlign w:val="bottom"/>
            <w:hideMark/>
          </w:tcPr>
          <w:p w14:paraId="61F3E2C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48.6%</w:t>
            </w:r>
          </w:p>
        </w:tc>
      </w:tr>
      <w:tr w:rsidR="0095488C" w:rsidRPr="00925DBC" w14:paraId="26AA1923" w14:textId="77777777" w:rsidTr="00A159FC">
        <w:trPr>
          <w:trHeight w:val="250"/>
        </w:trPr>
        <w:tc>
          <w:tcPr>
            <w:tcW w:w="2132" w:type="dxa"/>
            <w:shd w:val="clear" w:color="auto" w:fill="auto"/>
            <w:noWrap/>
            <w:vAlign w:val="bottom"/>
            <w:hideMark/>
          </w:tcPr>
          <w:p w14:paraId="5206809B"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- 1.01 to 1.50</w:t>
            </w:r>
          </w:p>
        </w:tc>
        <w:tc>
          <w:tcPr>
            <w:tcW w:w="1258" w:type="dxa"/>
            <w:shd w:val="clear" w:color="auto" w:fill="auto"/>
            <w:noWrap/>
            <w:vAlign w:val="bottom"/>
            <w:hideMark/>
          </w:tcPr>
          <w:p w14:paraId="5E80AB26"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651</w:t>
            </w:r>
          </w:p>
        </w:tc>
        <w:tc>
          <w:tcPr>
            <w:tcW w:w="1191" w:type="dxa"/>
            <w:shd w:val="clear" w:color="000000" w:fill="F4EAD5"/>
            <w:noWrap/>
            <w:vAlign w:val="bottom"/>
            <w:hideMark/>
          </w:tcPr>
          <w:p w14:paraId="0932BFC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31.5%</w:t>
            </w:r>
          </w:p>
        </w:tc>
        <w:tc>
          <w:tcPr>
            <w:tcW w:w="1194" w:type="dxa"/>
            <w:shd w:val="clear" w:color="auto" w:fill="auto"/>
            <w:noWrap/>
            <w:vAlign w:val="bottom"/>
            <w:hideMark/>
          </w:tcPr>
          <w:p w14:paraId="7AF3E92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632</w:t>
            </w:r>
          </w:p>
        </w:tc>
        <w:tc>
          <w:tcPr>
            <w:tcW w:w="1191" w:type="dxa"/>
            <w:shd w:val="clear" w:color="000000" w:fill="F4EAD5"/>
            <w:noWrap/>
            <w:vAlign w:val="bottom"/>
            <w:hideMark/>
          </w:tcPr>
          <w:p w14:paraId="7A43FE9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25.8%</w:t>
            </w:r>
          </w:p>
        </w:tc>
        <w:tc>
          <w:tcPr>
            <w:tcW w:w="1191" w:type="dxa"/>
            <w:shd w:val="clear" w:color="auto" w:fill="auto"/>
            <w:noWrap/>
            <w:vAlign w:val="bottom"/>
            <w:hideMark/>
          </w:tcPr>
          <w:p w14:paraId="1D8AD215"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625</w:t>
            </w:r>
          </w:p>
        </w:tc>
        <w:tc>
          <w:tcPr>
            <w:tcW w:w="1191" w:type="dxa"/>
            <w:shd w:val="clear" w:color="000000" w:fill="F4EAD5"/>
            <w:noWrap/>
            <w:vAlign w:val="bottom"/>
            <w:hideMark/>
          </w:tcPr>
          <w:p w14:paraId="71AA2068"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26.7%</w:t>
            </w:r>
          </w:p>
        </w:tc>
      </w:tr>
      <w:tr w:rsidR="0095488C" w:rsidRPr="00925DBC" w14:paraId="17A92518" w14:textId="77777777" w:rsidTr="00A159FC">
        <w:trPr>
          <w:trHeight w:val="250"/>
        </w:trPr>
        <w:tc>
          <w:tcPr>
            <w:tcW w:w="2132" w:type="dxa"/>
            <w:shd w:val="clear" w:color="auto" w:fill="auto"/>
            <w:noWrap/>
            <w:vAlign w:val="bottom"/>
            <w:hideMark/>
          </w:tcPr>
          <w:p w14:paraId="66932828"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- 1.51 to 2.00</w:t>
            </w:r>
          </w:p>
        </w:tc>
        <w:tc>
          <w:tcPr>
            <w:tcW w:w="1258" w:type="dxa"/>
            <w:shd w:val="clear" w:color="auto" w:fill="auto"/>
            <w:noWrap/>
            <w:vAlign w:val="bottom"/>
            <w:hideMark/>
          </w:tcPr>
          <w:p w14:paraId="36787B92"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103</w:t>
            </w:r>
          </w:p>
        </w:tc>
        <w:tc>
          <w:tcPr>
            <w:tcW w:w="1191" w:type="dxa"/>
            <w:shd w:val="clear" w:color="000000" w:fill="F4EAD5"/>
            <w:noWrap/>
            <w:vAlign w:val="bottom"/>
            <w:hideMark/>
          </w:tcPr>
          <w:p w14:paraId="47295F3D"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5.0%</w:t>
            </w:r>
          </w:p>
        </w:tc>
        <w:tc>
          <w:tcPr>
            <w:tcW w:w="1194" w:type="dxa"/>
            <w:shd w:val="clear" w:color="auto" w:fill="auto"/>
            <w:noWrap/>
            <w:vAlign w:val="bottom"/>
            <w:hideMark/>
          </w:tcPr>
          <w:p w14:paraId="193780C7"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118</w:t>
            </w:r>
          </w:p>
        </w:tc>
        <w:tc>
          <w:tcPr>
            <w:tcW w:w="1191" w:type="dxa"/>
            <w:shd w:val="clear" w:color="000000" w:fill="F4EAD5"/>
            <w:noWrap/>
            <w:vAlign w:val="bottom"/>
            <w:hideMark/>
          </w:tcPr>
          <w:p w14:paraId="01540F1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4.8%</w:t>
            </w:r>
          </w:p>
        </w:tc>
        <w:tc>
          <w:tcPr>
            <w:tcW w:w="1191" w:type="dxa"/>
            <w:shd w:val="clear" w:color="auto" w:fill="auto"/>
            <w:noWrap/>
            <w:vAlign w:val="bottom"/>
            <w:hideMark/>
          </w:tcPr>
          <w:p w14:paraId="10D29834"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196</w:t>
            </w:r>
          </w:p>
        </w:tc>
        <w:tc>
          <w:tcPr>
            <w:tcW w:w="1191" w:type="dxa"/>
            <w:shd w:val="clear" w:color="000000" w:fill="F4EAD5"/>
            <w:noWrap/>
            <w:vAlign w:val="bottom"/>
            <w:hideMark/>
          </w:tcPr>
          <w:p w14:paraId="7A25CFFD"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8.4%</w:t>
            </w:r>
          </w:p>
        </w:tc>
      </w:tr>
      <w:tr w:rsidR="0095488C" w:rsidRPr="00925DBC" w14:paraId="30D9D2F7" w14:textId="77777777" w:rsidTr="00A159FC">
        <w:trPr>
          <w:trHeight w:val="250"/>
        </w:trPr>
        <w:tc>
          <w:tcPr>
            <w:tcW w:w="2132" w:type="dxa"/>
            <w:shd w:val="clear" w:color="auto" w:fill="auto"/>
            <w:noWrap/>
            <w:vAlign w:val="bottom"/>
            <w:hideMark/>
          </w:tcPr>
          <w:p w14:paraId="4F00D578" w14:textId="77777777" w:rsidR="0095488C" w:rsidRPr="00925DBC" w:rsidRDefault="0095488C"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Renter - 2.01 or More</w:t>
            </w:r>
          </w:p>
        </w:tc>
        <w:tc>
          <w:tcPr>
            <w:tcW w:w="1258" w:type="dxa"/>
            <w:shd w:val="clear" w:color="auto" w:fill="auto"/>
            <w:noWrap/>
            <w:vAlign w:val="bottom"/>
            <w:hideMark/>
          </w:tcPr>
          <w:p w14:paraId="6E0A4EE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191" w:type="dxa"/>
            <w:shd w:val="clear" w:color="000000" w:fill="F4EAD5"/>
            <w:noWrap/>
            <w:vAlign w:val="bottom"/>
            <w:hideMark/>
          </w:tcPr>
          <w:p w14:paraId="1C8307B6"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2.0%</w:t>
            </w:r>
          </w:p>
        </w:tc>
        <w:tc>
          <w:tcPr>
            <w:tcW w:w="1194" w:type="dxa"/>
            <w:shd w:val="clear" w:color="auto" w:fill="auto"/>
            <w:noWrap/>
            <w:vAlign w:val="bottom"/>
            <w:hideMark/>
          </w:tcPr>
          <w:p w14:paraId="69CB7F59"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w:t>
            </w:r>
          </w:p>
        </w:tc>
        <w:tc>
          <w:tcPr>
            <w:tcW w:w="1191" w:type="dxa"/>
            <w:shd w:val="clear" w:color="000000" w:fill="F4EAD5"/>
            <w:noWrap/>
            <w:vAlign w:val="bottom"/>
            <w:hideMark/>
          </w:tcPr>
          <w:p w14:paraId="3EE155F2"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0.0%</w:t>
            </w:r>
          </w:p>
        </w:tc>
        <w:tc>
          <w:tcPr>
            <w:tcW w:w="1191" w:type="dxa"/>
            <w:shd w:val="clear" w:color="auto" w:fill="auto"/>
            <w:noWrap/>
            <w:vAlign w:val="bottom"/>
            <w:hideMark/>
          </w:tcPr>
          <w:p w14:paraId="65AAEBDF"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w:t>
            </w:r>
          </w:p>
        </w:tc>
        <w:tc>
          <w:tcPr>
            <w:tcW w:w="1191" w:type="dxa"/>
            <w:shd w:val="clear" w:color="000000" w:fill="F4EAD5"/>
            <w:noWrap/>
            <w:vAlign w:val="bottom"/>
            <w:hideMark/>
          </w:tcPr>
          <w:p w14:paraId="6927A460" w14:textId="77777777" w:rsidR="0095488C" w:rsidRPr="00925DBC" w:rsidRDefault="0095488C"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0.8%</w:t>
            </w:r>
          </w:p>
        </w:tc>
      </w:tr>
      <w:tr w:rsidR="0095488C" w:rsidRPr="00925DBC" w14:paraId="37B9F047" w14:textId="77777777" w:rsidTr="00A159FC">
        <w:trPr>
          <w:trHeight w:val="250"/>
        </w:trPr>
        <w:tc>
          <w:tcPr>
            <w:tcW w:w="9348" w:type="dxa"/>
            <w:gridSpan w:val="7"/>
            <w:shd w:val="clear" w:color="auto" w:fill="auto"/>
            <w:noWrap/>
            <w:vAlign w:val="bottom"/>
            <w:hideMark/>
          </w:tcPr>
          <w:p w14:paraId="2F7F0A46" w14:textId="77777777" w:rsidR="0095488C" w:rsidRPr="005A69B0" w:rsidRDefault="0095488C" w:rsidP="00D631B4">
            <w:pPr>
              <w:rPr>
                <w:rFonts w:ascii="Times New Roman" w:eastAsia="Times New Roman" w:hAnsi="Times New Roman" w:cs="Times New Roman"/>
                <w:sz w:val="16"/>
                <w:szCs w:val="16"/>
              </w:rPr>
            </w:pPr>
            <w:r w:rsidRPr="005A69B0">
              <w:rPr>
                <w:rFonts w:ascii="Calibri Light" w:eastAsia="Times New Roman" w:hAnsi="Calibri Light" w:cs="Calibri Light"/>
                <w:color w:val="000000"/>
                <w:sz w:val="16"/>
                <w:szCs w:val="16"/>
              </w:rPr>
              <w:t>Source: U.S. Census Bureau, ACS 06-10, 11-15, 16-20 (5-year Estimates), Table B25014</w:t>
            </w:r>
          </w:p>
        </w:tc>
      </w:tr>
    </w:tbl>
    <w:p w14:paraId="552119EC" w14:textId="77777777" w:rsidR="00BD5AC5" w:rsidRPr="005D5E4B" w:rsidRDefault="00BD5AC5" w:rsidP="005D5E4B">
      <w:pPr>
        <w:spacing w:before="49" w:line="252" w:lineRule="auto"/>
        <w:ind w:left="900" w:right="895"/>
        <w:jc w:val="both"/>
        <w:rPr>
          <w:rFonts w:asciiTheme="minorHAnsi" w:eastAsia="Calibri" w:hAnsiTheme="minorHAnsi" w:cstheme="minorHAnsi"/>
          <w:lang w:bidi="en-US"/>
        </w:rPr>
      </w:pPr>
    </w:p>
    <w:p w14:paraId="2D08AE3E" w14:textId="19792F90" w:rsidR="005D5E4B" w:rsidRPr="003756BF" w:rsidRDefault="005D5E4B" w:rsidP="000D01D7">
      <w:pPr>
        <w:ind w:left="432"/>
        <w:jc w:val="both"/>
        <w:rPr>
          <w:rFonts w:ascii="Calibri" w:hAnsi="Calibri" w:cs="Calibri"/>
        </w:rPr>
      </w:pPr>
      <w:r w:rsidRPr="003756BF">
        <w:rPr>
          <w:rFonts w:ascii="Calibri" w:hAnsi="Calibri" w:cs="Calibri"/>
        </w:rPr>
        <w:t>The Housing Element include several programs to address fair housing issues, especially Programs 1,2,4,6,7,8,9,10, 11, 13, 14, 15, 17, 18, 19, 20, 21, 22, 23, and 25. City of Arvin will develop and implement these programs and will review them to ensure the issue of overcrowding and housing affordability is addressed and will:</w:t>
      </w:r>
    </w:p>
    <w:p w14:paraId="41114276" w14:textId="77777777" w:rsidR="005D5E4B" w:rsidRPr="005D5E4B" w:rsidRDefault="005D5E4B" w:rsidP="000D01D7">
      <w:pPr>
        <w:ind w:left="432" w:right="4"/>
        <w:jc w:val="both"/>
        <w:rPr>
          <w:rFonts w:asciiTheme="minorHAnsi" w:hAnsiTheme="minorHAnsi" w:cstheme="minorHAnsi"/>
        </w:rPr>
      </w:pPr>
    </w:p>
    <w:p w14:paraId="4E2F7CB6" w14:textId="77777777" w:rsidR="005D5E4B" w:rsidRPr="003756BF" w:rsidRDefault="005D5E4B" w:rsidP="00B702A3">
      <w:pPr>
        <w:pStyle w:val="ListParagraph"/>
        <w:numPr>
          <w:ilvl w:val="0"/>
          <w:numId w:val="29"/>
        </w:numPr>
        <w:spacing w:before="120" w:after="120"/>
        <w:ind w:left="714" w:hanging="357"/>
        <w:rPr>
          <w:rFonts w:ascii="Calibri" w:hAnsi="Calibri" w:cs="Calibri"/>
        </w:rPr>
      </w:pPr>
      <w:r w:rsidRPr="003756BF">
        <w:rPr>
          <w:rFonts w:ascii="Calibri" w:hAnsi="Calibri" w:cs="Calibri"/>
        </w:rPr>
        <w:t>encourage more affordable housing development;</w:t>
      </w:r>
    </w:p>
    <w:p w14:paraId="0ED035C6" w14:textId="77777777" w:rsidR="005D5E4B" w:rsidRPr="003756BF" w:rsidRDefault="005D5E4B" w:rsidP="00B702A3">
      <w:pPr>
        <w:pStyle w:val="ListParagraph"/>
        <w:numPr>
          <w:ilvl w:val="0"/>
          <w:numId w:val="29"/>
        </w:numPr>
        <w:spacing w:before="120" w:after="120"/>
        <w:ind w:left="714" w:hanging="357"/>
        <w:rPr>
          <w:rFonts w:ascii="Calibri" w:hAnsi="Calibri" w:cs="Calibri"/>
        </w:rPr>
      </w:pPr>
      <w:r w:rsidRPr="003756BF">
        <w:rPr>
          <w:rFonts w:ascii="Calibri" w:hAnsi="Calibri" w:cs="Calibri"/>
        </w:rPr>
        <w:t>connect lower income residents with affordable homeownership and rental opportunities within the city; and</w:t>
      </w:r>
    </w:p>
    <w:p w14:paraId="64ABB6BB" w14:textId="77777777" w:rsidR="005D5E4B" w:rsidRPr="003756BF" w:rsidRDefault="005D5E4B" w:rsidP="00B702A3">
      <w:pPr>
        <w:pStyle w:val="ListParagraph"/>
        <w:numPr>
          <w:ilvl w:val="0"/>
          <w:numId w:val="29"/>
        </w:numPr>
        <w:spacing w:before="120" w:after="120"/>
        <w:ind w:left="714" w:hanging="357"/>
        <w:rPr>
          <w:rFonts w:ascii="Calibri" w:hAnsi="Calibri" w:cs="Calibri"/>
        </w:rPr>
      </w:pPr>
      <w:r w:rsidRPr="003756BF">
        <w:rPr>
          <w:rFonts w:ascii="Calibri" w:hAnsi="Calibri" w:cs="Calibri"/>
        </w:rPr>
        <w:t>respond to the housing needs of female headed households and households with children.</w:t>
      </w:r>
    </w:p>
    <w:p w14:paraId="2A8E20EA" w14:textId="77777777" w:rsidR="005D5E4B" w:rsidRPr="005D5E4B" w:rsidRDefault="005D5E4B" w:rsidP="00CD6637">
      <w:pPr>
        <w:spacing w:before="6"/>
        <w:ind w:left="426" w:right="4"/>
        <w:rPr>
          <w:rFonts w:asciiTheme="minorHAnsi" w:hAnsiTheme="minorHAnsi" w:cstheme="minorHAnsi"/>
        </w:rPr>
      </w:pPr>
    </w:p>
    <w:p w14:paraId="33B70C9C" w14:textId="77777777" w:rsidR="002036BD" w:rsidRDefault="002036BD" w:rsidP="00810CEB">
      <w:pPr>
        <w:widowControl/>
        <w:autoSpaceDE/>
        <w:autoSpaceDN/>
        <w:spacing w:after="160" w:line="259" w:lineRule="auto"/>
        <w:ind w:left="450"/>
        <w:rPr>
          <w:rFonts w:asciiTheme="minorHAnsi" w:eastAsia="Perpetua" w:hAnsiTheme="minorHAnsi" w:cstheme="minorHAnsi"/>
          <w:b/>
          <w:bCs/>
        </w:rPr>
      </w:pPr>
    </w:p>
    <w:p w14:paraId="299189F3" w14:textId="14B18C48" w:rsidR="005D5E4B" w:rsidRPr="003756BF" w:rsidRDefault="005D5E4B" w:rsidP="003756BF">
      <w:pPr>
        <w:spacing w:before="120" w:after="120"/>
        <w:jc w:val="both"/>
        <w:rPr>
          <w:rFonts w:ascii="Calibri" w:hAnsi="Calibri" w:cs="Calibri"/>
          <w:b/>
          <w:sz w:val="24"/>
        </w:rPr>
      </w:pPr>
      <w:bookmarkStart w:id="65" w:name="_Toc152971105"/>
      <w:r w:rsidRPr="003756BF">
        <w:rPr>
          <w:rFonts w:ascii="Calibri" w:hAnsi="Calibri" w:cs="Calibri"/>
          <w:b/>
          <w:sz w:val="24"/>
        </w:rPr>
        <w:lastRenderedPageBreak/>
        <w:t>Substandard Housing</w:t>
      </w:r>
      <w:bookmarkEnd w:id="65"/>
    </w:p>
    <w:p w14:paraId="1636CF91" w14:textId="7534D957" w:rsidR="005D5E4B" w:rsidRPr="003756BF" w:rsidRDefault="005D5E4B" w:rsidP="003756BF">
      <w:pPr>
        <w:spacing w:before="120" w:after="120"/>
        <w:jc w:val="both"/>
        <w:rPr>
          <w:rFonts w:ascii="Calibri" w:hAnsi="Calibri" w:cs="Calibri"/>
        </w:rPr>
      </w:pPr>
      <w:r w:rsidRPr="003756BF">
        <w:rPr>
          <w:rFonts w:ascii="Calibri" w:hAnsi="Calibri" w:cs="Calibri"/>
        </w:rPr>
        <w:t>As discussed in the Housing Needs Assessment, the 2016-2020 ACS data indicates that 7.5% of the housing in the city is built before 1950 as outlined in</w:t>
      </w:r>
      <w:r w:rsidR="009C1E2B" w:rsidRPr="003756BF">
        <w:rPr>
          <w:rFonts w:ascii="Calibri" w:hAnsi="Calibri" w:cs="Calibri"/>
        </w:rPr>
        <w:t xml:space="preserve"> Table 28 (</w:t>
      </w:r>
      <w:r w:rsidRPr="003756BF">
        <w:rPr>
          <w:rFonts w:ascii="Calibri" w:hAnsi="Calibri" w:cs="Calibri"/>
        </w:rPr>
        <w:t>Table 18</w:t>
      </w:r>
      <w:r w:rsidR="009C1E2B" w:rsidRPr="003756BF">
        <w:rPr>
          <w:rFonts w:ascii="Calibri" w:hAnsi="Calibri" w:cs="Calibri"/>
        </w:rPr>
        <w:t xml:space="preserve"> of Housing Element)</w:t>
      </w:r>
      <w:r w:rsidRPr="003756BF">
        <w:rPr>
          <w:rFonts w:ascii="Calibri" w:hAnsi="Calibri" w:cs="Calibri"/>
        </w:rPr>
        <w:t xml:space="preserve">. 24.3% of the housing in the city is greater than 50 years old (i.e., built before 1970). Another 15.9% of units were built between 1970 and 1979. Building age is a significant factor in the deterioration and health and safety risks of structures. In general, homes built over 30 years ago are likely to require structural renovation and maintenance. </w:t>
      </w:r>
    </w:p>
    <w:p w14:paraId="078A8002" w14:textId="7D761A38" w:rsidR="009C1E2B" w:rsidRDefault="009C1E2B" w:rsidP="009C1E2B">
      <w:pPr>
        <w:jc w:val="center"/>
        <w:rPr>
          <w:rFonts w:ascii="Calibri" w:eastAsia="Calibri" w:hAnsi="Calibri" w:cs="Calibri"/>
          <w:b/>
          <w:sz w:val="24"/>
          <w:szCs w:val="24"/>
          <w:lang w:bidi="en-US"/>
        </w:rPr>
      </w:pPr>
      <w:r>
        <w:rPr>
          <w:rFonts w:ascii="Calibri" w:eastAsia="Calibri" w:hAnsi="Calibri" w:cs="Calibri"/>
          <w:b/>
          <w:sz w:val="24"/>
          <w:szCs w:val="24"/>
          <w:lang w:bidi="en-US"/>
        </w:rPr>
        <w:t>Table 2</w:t>
      </w:r>
      <w:r w:rsidR="00D50D3E">
        <w:rPr>
          <w:rFonts w:ascii="Calibri" w:eastAsia="Calibri" w:hAnsi="Calibri" w:cs="Calibri"/>
          <w:b/>
          <w:sz w:val="24"/>
          <w:szCs w:val="24"/>
          <w:lang w:bidi="en-US"/>
        </w:rPr>
        <w:t>8</w:t>
      </w:r>
    </w:p>
    <w:p w14:paraId="76745F1E" w14:textId="225A9172" w:rsidR="00A06CA3" w:rsidRPr="009C1E2B" w:rsidRDefault="00A06CA3" w:rsidP="009C1E2B">
      <w:pPr>
        <w:jc w:val="center"/>
        <w:rPr>
          <w:rFonts w:ascii="Calibri" w:eastAsia="Calibri" w:hAnsi="Calibri" w:cs="Calibri"/>
          <w:b/>
          <w:sz w:val="24"/>
          <w:szCs w:val="24"/>
          <w:lang w:bidi="en-US"/>
        </w:rPr>
      </w:pPr>
      <w:r w:rsidRPr="009C1E2B">
        <w:rPr>
          <w:rFonts w:ascii="Calibri" w:eastAsia="Calibri" w:hAnsi="Calibri" w:cs="Calibri"/>
          <w:b/>
          <w:sz w:val="24"/>
          <w:szCs w:val="24"/>
          <w:lang w:bidi="en-US"/>
        </w:rPr>
        <w:t>Housing Units by Year Built</w:t>
      </w:r>
    </w:p>
    <w:tbl>
      <w:tblPr>
        <w:tblW w:w="9389" w:type="dxa"/>
        <w:jc w:val="center"/>
        <w:tblLook w:val="04A0" w:firstRow="1" w:lastRow="0" w:firstColumn="1" w:lastColumn="0" w:noHBand="0" w:noVBand="1"/>
      </w:tblPr>
      <w:tblGrid>
        <w:gridCol w:w="1890"/>
        <w:gridCol w:w="1505"/>
        <w:gridCol w:w="1194"/>
        <w:gridCol w:w="1196"/>
        <w:gridCol w:w="1194"/>
        <w:gridCol w:w="1305"/>
        <w:gridCol w:w="1105"/>
      </w:tblGrid>
      <w:tr w:rsidR="00A06CA3" w:rsidRPr="00925DBC" w14:paraId="09B3C42B" w14:textId="77777777" w:rsidTr="00D631B4">
        <w:trPr>
          <w:trHeight w:val="529"/>
          <w:jc w:val="center"/>
        </w:trPr>
        <w:tc>
          <w:tcPr>
            <w:tcW w:w="1890" w:type="dxa"/>
            <w:tcBorders>
              <w:top w:val="single" w:sz="4" w:space="0" w:color="auto"/>
              <w:left w:val="single" w:sz="4" w:space="0" w:color="auto"/>
              <w:bottom w:val="single" w:sz="4" w:space="0" w:color="auto"/>
              <w:right w:val="single" w:sz="4" w:space="0" w:color="auto"/>
            </w:tcBorders>
            <w:shd w:val="clear" w:color="auto" w:fill="D9D9D9" w:themeFill="background1" w:themeFillShade="D9"/>
            <w:noWrap/>
            <w:vAlign w:val="bottom"/>
            <w:hideMark/>
          </w:tcPr>
          <w:p w14:paraId="562EEC89" w14:textId="77777777" w:rsidR="00A06CA3" w:rsidRPr="00925DBC" w:rsidRDefault="00A06CA3" w:rsidP="00D631B4">
            <w:pPr>
              <w:jc w:val="cente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5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1352939"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City of Arvin</w:t>
            </w:r>
          </w:p>
        </w:tc>
        <w:tc>
          <w:tcPr>
            <w:tcW w:w="11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F7B474C"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196"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476B1569"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Kern County</w:t>
            </w:r>
          </w:p>
        </w:tc>
        <w:tc>
          <w:tcPr>
            <w:tcW w:w="1194"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72213F13"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c>
          <w:tcPr>
            <w:tcW w:w="13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007DA541"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California</w:t>
            </w:r>
          </w:p>
        </w:tc>
        <w:tc>
          <w:tcPr>
            <w:tcW w:w="1105" w:type="dxa"/>
            <w:tcBorders>
              <w:top w:val="single" w:sz="4" w:space="0" w:color="auto"/>
              <w:left w:val="nil"/>
              <w:bottom w:val="single" w:sz="4" w:space="0" w:color="auto"/>
              <w:right w:val="single" w:sz="4" w:space="0" w:color="auto"/>
            </w:tcBorders>
            <w:shd w:val="clear" w:color="auto" w:fill="D9D9D9" w:themeFill="background1" w:themeFillShade="D9"/>
            <w:vAlign w:val="center"/>
            <w:hideMark/>
          </w:tcPr>
          <w:p w14:paraId="6F397112" w14:textId="77777777" w:rsidR="00A06CA3" w:rsidRPr="00925DBC" w:rsidRDefault="00A06CA3" w:rsidP="00D631B4">
            <w:pPr>
              <w:jc w:val="center"/>
              <w:rPr>
                <w:rFonts w:ascii="Calibri Light" w:eastAsia="Times New Roman" w:hAnsi="Calibri Light" w:cs="Calibri Light"/>
                <w:b/>
                <w:bCs/>
              </w:rPr>
            </w:pPr>
            <w:r w:rsidRPr="00925DBC">
              <w:rPr>
                <w:rFonts w:ascii="Calibri Light" w:eastAsia="Times New Roman" w:hAnsi="Calibri Light" w:cs="Calibri Light"/>
                <w:b/>
                <w:bCs/>
              </w:rPr>
              <w:t>Percent</w:t>
            </w:r>
          </w:p>
        </w:tc>
      </w:tr>
      <w:tr w:rsidR="00A06CA3" w:rsidRPr="00925DBC" w14:paraId="21C3A726"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5079519A"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Total:</w:t>
            </w:r>
          </w:p>
        </w:tc>
        <w:tc>
          <w:tcPr>
            <w:tcW w:w="1505" w:type="dxa"/>
            <w:tcBorders>
              <w:top w:val="nil"/>
              <w:left w:val="nil"/>
              <w:bottom w:val="single" w:sz="4" w:space="0" w:color="auto"/>
              <w:right w:val="single" w:sz="4" w:space="0" w:color="auto"/>
            </w:tcBorders>
            <w:shd w:val="clear" w:color="auto" w:fill="auto"/>
            <w:noWrap/>
            <w:vAlign w:val="bottom"/>
            <w:hideMark/>
          </w:tcPr>
          <w:p w14:paraId="593C72AF"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4,711</w:t>
            </w:r>
          </w:p>
        </w:tc>
        <w:tc>
          <w:tcPr>
            <w:tcW w:w="1194" w:type="dxa"/>
            <w:tcBorders>
              <w:top w:val="nil"/>
              <w:left w:val="nil"/>
              <w:bottom w:val="single" w:sz="4" w:space="0" w:color="auto"/>
              <w:right w:val="single" w:sz="4" w:space="0" w:color="auto"/>
            </w:tcBorders>
            <w:shd w:val="clear" w:color="auto" w:fill="F4EAD5"/>
            <w:noWrap/>
            <w:vAlign w:val="bottom"/>
            <w:hideMark/>
          </w:tcPr>
          <w:p w14:paraId="7F08996F"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196" w:type="dxa"/>
            <w:tcBorders>
              <w:top w:val="nil"/>
              <w:left w:val="nil"/>
              <w:bottom w:val="single" w:sz="4" w:space="0" w:color="auto"/>
              <w:right w:val="single" w:sz="4" w:space="0" w:color="auto"/>
            </w:tcBorders>
            <w:shd w:val="clear" w:color="auto" w:fill="auto"/>
            <w:noWrap/>
            <w:vAlign w:val="bottom"/>
            <w:hideMark/>
          </w:tcPr>
          <w:p w14:paraId="07F32CD1"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273,556</w:t>
            </w:r>
          </w:p>
        </w:tc>
        <w:tc>
          <w:tcPr>
            <w:tcW w:w="1194" w:type="dxa"/>
            <w:tcBorders>
              <w:top w:val="nil"/>
              <w:left w:val="nil"/>
              <w:bottom w:val="single" w:sz="4" w:space="0" w:color="auto"/>
              <w:right w:val="single" w:sz="4" w:space="0" w:color="auto"/>
            </w:tcBorders>
            <w:shd w:val="clear" w:color="auto" w:fill="F4EAD5"/>
            <w:noWrap/>
            <w:vAlign w:val="bottom"/>
            <w:hideMark/>
          </w:tcPr>
          <w:p w14:paraId="170AFA36"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c>
          <w:tcPr>
            <w:tcW w:w="1305" w:type="dxa"/>
            <w:tcBorders>
              <w:top w:val="nil"/>
              <w:left w:val="nil"/>
              <w:bottom w:val="single" w:sz="4" w:space="0" w:color="auto"/>
              <w:right w:val="single" w:sz="4" w:space="0" w:color="auto"/>
            </w:tcBorders>
            <w:shd w:val="clear" w:color="auto" w:fill="auto"/>
            <w:noWrap/>
            <w:vAlign w:val="bottom"/>
            <w:hideMark/>
          </w:tcPr>
          <w:p w14:paraId="1B2DAA82"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13,103,114</w:t>
            </w:r>
          </w:p>
        </w:tc>
        <w:tc>
          <w:tcPr>
            <w:tcW w:w="1105" w:type="dxa"/>
            <w:tcBorders>
              <w:top w:val="nil"/>
              <w:left w:val="nil"/>
              <w:bottom w:val="single" w:sz="4" w:space="0" w:color="auto"/>
              <w:right w:val="single" w:sz="4" w:space="0" w:color="auto"/>
            </w:tcBorders>
            <w:shd w:val="clear" w:color="auto" w:fill="F4EAD5"/>
            <w:noWrap/>
            <w:vAlign w:val="bottom"/>
            <w:hideMark/>
          </w:tcPr>
          <w:p w14:paraId="41F2FC3E"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 </w:t>
            </w:r>
          </w:p>
        </w:tc>
      </w:tr>
      <w:tr w:rsidR="00A06CA3" w:rsidRPr="00925DBC" w14:paraId="259DBDC8"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69F0215D"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2014 Or Later</w:t>
            </w:r>
          </w:p>
        </w:tc>
        <w:tc>
          <w:tcPr>
            <w:tcW w:w="1505" w:type="dxa"/>
            <w:tcBorders>
              <w:top w:val="nil"/>
              <w:left w:val="nil"/>
              <w:bottom w:val="single" w:sz="4" w:space="0" w:color="auto"/>
              <w:right w:val="single" w:sz="4" w:space="0" w:color="auto"/>
            </w:tcBorders>
            <w:shd w:val="clear" w:color="auto" w:fill="auto"/>
            <w:noWrap/>
            <w:vAlign w:val="bottom"/>
            <w:hideMark/>
          </w:tcPr>
          <w:p w14:paraId="3C3CCE5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194" w:type="dxa"/>
            <w:tcBorders>
              <w:top w:val="nil"/>
              <w:left w:val="nil"/>
              <w:bottom w:val="single" w:sz="4" w:space="0" w:color="auto"/>
              <w:right w:val="single" w:sz="4" w:space="0" w:color="auto"/>
            </w:tcBorders>
            <w:shd w:val="clear" w:color="auto" w:fill="F4EAD5"/>
            <w:noWrap/>
            <w:vAlign w:val="bottom"/>
            <w:hideMark/>
          </w:tcPr>
          <w:p w14:paraId="03C4CC7B"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w:t>
            </w:r>
          </w:p>
        </w:tc>
        <w:tc>
          <w:tcPr>
            <w:tcW w:w="1196" w:type="dxa"/>
            <w:tcBorders>
              <w:top w:val="nil"/>
              <w:left w:val="nil"/>
              <w:bottom w:val="single" w:sz="4" w:space="0" w:color="auto"/>
              <w:right w:val="single" w:sz="4" w:space="0" w:color="auto"/>
            </w:tcBorders>
            <w:shd w:val="clear" w:color="auto" w:fill="auto"/>
            <w:noWrap/>
            <w:vAlign w:val="bottom"/>
            <w:hideMark/>
          </w:tcPr>
          <w:p w14:paraId="2FE53B3D"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8,679</w:t>
            </w:r>
          </w:p>
        </w:tc>
        <w:tc>
          <w:tcPr>
            <w:tcW w:w="1194" w:type="dxa"/>
            <w:tcBorders>
              <w:top w:val="nil"/>
              <w:left w:val="nil"/>
              <w:bottom w:val="single" w:sz="4" w:space="0" w:color="auto"/>
              <w:right w:val="single" w:sz="4" w:space="0" w:color="auto"/>
            </w:tcBorders>
            <w:shd w:val="clear" w:color="auto" w:fill="F4EAD5"/>
            <w:noWrap/>
            <w:vAlign w:val="bottom"/>
            <w:hideMark/>
          </w:tcPr>
          <w:p w14:paraId="081E619D"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3.4%</w:t>
            </w:r>
          </w:p>
        </w:tc>
        <w:tc>
          <w:tcPr>
            <w:tcW w:w="1305" w:type="dxa"/>
            <w:tcBorders>
              <w:top w:val="nil"/>
              <w:left w:val="nil"/>
              <w:bottom w:val="single" w:sz="4" w:space="0" w:color="auto"/>
              <w:right w:val="single" w:sz="4" w:space="0" w:color="auto"/>
            </w:tcBorders>
            <w:shd w:val="clear" w:color="auto" w:fill="auto"/>
            <w:noWrap/>
            <w:vAlign w:val="bottom"/>
            <w:hideMark/>
          </w:tcPr>
          <w:p w14:paraId="10937E55"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294,667</w:t>
            </w:r>
          </w:p>
        </w:tc>
        <w:tc>
          <w:tcPr>
            <w:tcW w:w="1105" w:type="dxa"/>
            <w:tcBorders>
              <w:top w:val="nil"/>
              <w:left w:val="nil"/>
              <w:bottom w:val="single" w:sz="4" w:space="0" w:color="auto"/>
              <w:right w:val="single" w:sz="4" w:space="0" w:color="auto"/>
            </w:tcBorders>
            <w:shd w:val="clear" w:color="auto" w:fill="F4EAD5"/>
            <w:noWrap/>
            <w:vAlign w:val="bottom"/>
            <w:hideMark/>
          </w:tcPr>
          <w:p w14:paraId="0562427F"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w:t>
            </w:r>
          </w:p>
        </w:tc>
      </w:tr>
      <w:tr w:rsidR="00A06CA3" w:rsidRPr="00925DBC" w14:paraId="2D994C21"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2F866B9D"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2010 To 2013</w:t>
            </w:r>
          </w:p>
        </w:tc>
        <w:tc>
          <w:tcPr>
            <w:tcW w:w="1505" w:type="dxa"/>
            <w:tcBorders>
              <w:top w:val="nil"/>
              <w:left w:val="nil"/>
              <w:bottom w:val="single" w:sz="4" w:space="0" w:color="auto"/>
              <w:right w:val="single" w:sz="4" w:space="0" w:color="auto"/>
            </w:tcBorders>
            <w:shd w:val="clear" w:color="auto" w:fill="auto"/>
            <w:noWrap/>
            <w:vAlign w:val="bottom"/>
            <w:hideMark/>
          </w:tcPr>
          <w:p w14:paraId="52DB243A"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199</w:t>
            </w:r>
          </w:p>
        </w:tc>
        <w:tc>
          <w:tcPr>
            <w:tcW w:w="1194" w:type="dxa"/>
            <w:tcBorders>
              <w:top w:val="nil"/>
              <w:left w:val="nil"/>
              <w:bottom w:val="single" w:sz="4" w:space="0" w:color="auto"/>
              <w:right w:val="single" w:sz="4" w:space="0" w:color="auto"/>
            </w:tcBorders>
            <w:shd w:val="clear" w:color="auto" w:fill="F4EAD5"/>
            <w:noWrap/>
            <w:vAlign w:val="bottom"/>
            <w:hideMark/>
          </w:tcPr>
          <w:p w14:paraId="3C0995C5"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196" w:type="dxa"/>
            <w:tcBorders>
              <w:top w:val="nil"/>
              <w:left w:val="nil"/>
              <w:bottom w:val="single" w:sz="4" w:space="0" w:color="auto"/>
              <w:right w:val="single" w:sz="4" w:space="0" w:color="auto"/>
            </w:tcBorders>
            <w:shd w:val="clear" w:color="auto" w:fill="auto"/>
            <w:noWrap/>
            <w:vAlign w:val="bottom"/>
            <w:hideMark/>
          </w:tcPr>
          <w:p w14:paraId="56C3721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6,244</w:t>
            </w:r>
          </w:p>
        </w:tc>
        <w:tc>
          <w:tcPr>
            <w:tcW w:w="1194" w:type="dxa"/>
            <w:tcBorders>
              <w:top w:val="nil"/>
              <w:left w:val="nil"/>
              <w:bottom w:val="single" w:sz="4" w:space="0" w:color="auto"/>
              <w:right w:val="single" w:sz="4" w:space="0" w:color="auto"/>
            </w:tcBorders>
            <w:shd w:val="clear" w:color="auto" w:fill="F4EAD5"/>
            <w:noWrap/>
            <w:vAlign w:val="bottom"/>
            <w:hideMark/>
          </w:tcPr>
          <w:p w14:paraId="22FCE02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4.2%</w:t>
            </w:r>
          </w:p>
        </w:tc>
        <w:tc>
          <w:tcPr>
            <w:tcW w:w="1305" w:type="dxa"/>
            <w:tcBorders>
              <w:top w:val="nil"/>
              <w:left w:val="nil"/>
              <w:bottom w:val="single" w:sz="4" w:space="0" w:color="auto"/>
              <w:right w:val="single" w:sz="4" w:space="0" w:color="auto"/>
            </w:tcBorders>
            <w:shd w:val="clear" w:color="auto" w:fill="auto"/>
            <w:noWrap/>
            <w:vAlign w:val="bottom"/>
            <w:hideMark/>
          </w:tcPr>
          <w:p w14:paraId="5A30256A"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234,646</w:t>
            </w:r>
          </w:p>
        </w:tc>
        <w:tc>
          <w:tcPr>
            <w:tcW w:w="1105" w:type="dxa"/>
            <w:tcBorders>
              <w:top w:val="nil"/>
              <w:left w:val="nil"/>
              <w:bottom w:val="single" w:sz="4" w:space="0" w:color="auto"/>
              <w:right w:val="single" w:sz="4" w:space="0" w:color="auto"/>
            </w:tcBorders>
            <w:shd w:val="clear" w:color="auto" w:fill="F4EAD5"/>
            <w:noWrap/>
            <w:vAlign w:val="bottom"/>
            <w:hideMark/>
          </w:tcPr>
          <w:p w14:paraId="041826E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1.8%</w:t>
            </w:r>
          </w:p>
        </w:tc>
      </w:tr>
      <w:tr w:rsidR="00A06CA3" w:rsidRPr="00925DBC" w14:paraId="57D49E5B"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6D0A4A27"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2000 To 2009</w:t>
            </w:r>
          </w:p>
        </w:tc>
        <w:tc>
          <w:tcPr>
            <w:tcW w:w="1505" w:type="dxa"/>
            <w:tcBorders>
              <w:top w:val="nil"/>
              <w:left w:val="nil"/>
              <w:bottom w:val="single" w:sz="4" w:space="0" w:color="auto"/>
              <w:right w:val="single" w:sz="4" w:space="0" w:color="auto"/>
            </w:tcBorders>
            <w:shd w:val="clear" w:color="auto" w:fill="auto"/>
            <w:noWrap/>
            <w:vAlign w:val="bottom"/>
            <w:hideMark/>
          </w:tcPr>
          <w:p w14:paraId="3ECBB4E7"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1,048</w:t>
            </w:r>
          </w:p>
        </w:tc>
        <w:tc>
          <w:tcPr>
            <w:tcW w:w="1194" w:type="dxa"/>
            <w:tcBorders>
              <w:top w:val="nil"/>
              <w:left w:val="nil"/>
              <w:bottom w:val="single" w:sz="4" w:space="0" w:color="auto"/>
              <w:right w:val="single" w:sz="4" w:space="0" w:color="auto"/>
            </w:tcBorders>
            <w:shd w:val="clear" w:color="auto" w:fill="F4EAD5"/>
            <w:noWrap/>
            <w:vAlign w:val="bottom"/>
            <w:hideMark/>
          </w:tcPr>
          <w:p w14:paraId="27E7C9C7"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22.2%</w:t>
            </w:r>
          </w:p>
        </w:tc>
        <w:tc>
          <w:tcPr>
            <w:tcW w:w="1196" w:type="dxa"/>
            <w:tcBorders>
              <w:top w:val="nil"/>
              <w:left w:val="nil"/>
              <w:bottom w:val="single" w:sz="4" w:space="0" w:color="auto"/>
              <w:right w:val="single" w:sz="4" w:space="0" w:color="auto"/>
            </w:tcBorders>
            <w:shd w:val="clear" w:color="auto" w:fill="auto"/>
            <w:noWrap/>
            <w:vAlign w:val="bottom"/>
            <w:hideMark/>
          </w:tcPr>
          <w:p w14:paraId="02349231"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50,348</w:t>
            </w:r>
          </w:p>
        </w:tc>
        <w:tc>
          <w:tcPr>
            <w:tcW w:w="1194" w:type="dxa"/>
            <w:tcBorders>
              <w:top w:val="nil"/>
              <w:left w:val="nil"/>
              <w:bottom w:val="single" w:sz="4" w:space="0" w:color="auto"/>
              <w:right w:val="single" w:sz="4" w:space="0" w:color="auto"/>
            </w:tcBorders>
            <w:shd w:val="clear" w:color="auto" w:fill="F4EAD5"/>
            <w:noWrap/>
            <w:vAlign w:val="bottom"/>
            <w:hideMark/>
          </w:tcPr>
          <w:p w14:paraId="35D90C70"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22.2%</w:t>
            </w:r>
          </w:p>
        </w:tc>
        <w:tc>
          <w:tcPr>
            <w:tcW w:w="1305" w:type="dxa"/>
            <w:tcBorders>
              <w:top w:val="nil"/>
              <w:left w:val="nil"/>
              <w:bottom w:val="single" w:sz="4" w:space="0" w:color="auto"/>
              <w:right w:val="single" w:sz="4" w:space="0" w:color="auto"/>
            </w:tcBorders>
            <w:shd w:val="clear" w:color="auto" w:fill="auto"/>
            <w:noWrap/>
            <w:vAlign w:val="bottom"/>
            <w:hideMark/>
          </w:tcPr>
          <w:p w14:paraId="62BEE5BA"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1,432,955</w:t>
            </w:r>
          </w:p>
        </w:tc>
        <w:tc>
          <w:tcPr>
            <w:tcW w:w="1105" w:type="dxa"/>
            <w:tcBorders>
              <w:top w:val="nil"/>
              <w:left w:val="nil"/>
              <w:bottom w:val="single" w:sz="4" w:space="0" w:color="auto"/>
              <w:right w:val="single" w:sz="4" w:space="0" w:color="auto"/>
            </w:tcBorders>
            <w:shd w:val="clear" w:color="auto" w:fill="F4EAD5"/>
            <w:noWrap/>
            <w:vAlign w:val="bottom"/>
            <w:hideMark/>
          </w:tcPr>
          <w:p w14:paraId="507FF486"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r>
      <w:tr w:rsidR="00A06CA3" w:rsidRPr="00925DBC" w14:paraId="1AEDF621"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12CBF58F"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1990 To 1999</w:t>
            </w:r>
          </w:p>
        </w:tc>
        <w:tc>
          <w:tcPr>
            <w:tcW w:w="1505" w:type="dxa"/>
            <w:tcBorders>
              <w:top w:val="nil"/>
              <w:left w:val="nil"/>
              <w:bottom w:val="single" w:sz="4" w:space="0" w:color="auto"/>
              <w:right w:val="single" w:sz="4" w:space="0" w:color="auto"/>
            </w:tcBorders>
            <w:shd w:val="clear" w:color="auto" w:fill="auto"/>
            <w:noWrap/>
            <w:vAlign w:val="bottom"/>
            <w:hideMark/>
          </w:tcPr>
          <w:p w14:paraId="35982306"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899</w:t>
            </w:r>
          </w:p>
        </w:tc>
        <w:tc>
          <w:tcPr>
            <w:tcW w:w="1194" w:type="dxa"/>
            <w:tcBorders>
              <w:top w:val="nil"/>
              <w:left w:val="nil"/>
              <w:bottom w:val="single" w:sz="4" w:space="0" w:color="auto"/>
              <w:right w:val="single" w:sz="4" w:space="0" w:color="auto"/>
            </w:tcBorders>
            <w:shd w:val="clear" w:color="auto" w:fill="F4EAD5"/>
            <w:noWrap/>
            <w:vAlign w:val="bottom"/>
            <w:hideMark/>
          </w:tcPr>
          <w:p w14:paraId="2884803D"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19.1%</w:t>
            </w:r>
          </w:p>
        </w:tc>
        <w:tc>
          <w:tcPr>
            <w:tcW w:w="1196" w:type="dxa"/>
            <w:tcBorders>
              <w:top w:val="nil"/>
              <w:left w:val="nil"/>
              <w:bottom w:val="single" w:sz="4" w:space="0" w:color="auto"/>
              <w:right w:val="single" w:sz="4" w:space="0" w:color="auto"/>
            </w:tcBorders>
            <w:shd w:val="clear" w:color="auto" w:fill="auto"/>
            <w:noWrap/>
            <w:vAlign w:val="bottom"/>
            <w:hideMark/>
          </w:tcPr>
          <w:p w14:paraId="7E385C94"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40,394</w:t>
            </w:r>
          </w:p>
        </w:tc>
        <w:tc>
          <w:tcPr>
            <w:tcW w:w="1194" w:type="dxa"/>
            <w:tcBorders>
              <w:top w:val="nil"/>
              <w:left w:val="nil"/>
              <w:bottom w:val="single" w:sz="4" w:space="0" w:color="auto"/>
              <w:right w:val="single" w:sz="4" w:space="0" w:color="auto"/>
            </w:tcBorders>
            <w:shd w:val="clear" w:color="auto" w:fill="F4EAD5"/>
            <w:noWrap/>
            <w:vAlign w:val="bottom"/>
            <w:hideMark/>
          </w:tcPr>
          <w:p w14:paraId="5344915A"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19.1%</w:t>
            </w:r>
          </w:p>
        </w:tc>
        <w:tc>
          <w:tcPr>
            <w:tcW w:w="1305" w:type="dxa"/>
            <w:tcBorders>
              <w:top w:val="nil"/>
              <w:left w:val="nil"/>
              <w:bottom w:val="single" w:sz="4" w:space="0" w:color="auto"/>
              <w:right w:val="single" w:sz="4" w:space="0" w:color="auto"/>
            </w:tcBorders>
            <w:shd w:val="clear" w:color="auto" w:fill="auto"/>
            <w:noWrap/>
            <w:vAlign w:val="bottom"/>
            <w:hideMark/>
          </w:tcPr>
          <w:p w14:paraId="0888FFA4"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1,448,367</w:t>
            </w:r>
          </w:p>
        </w:tc>
        <w:tc>
          <w:tcPr>
            <w:tcW w:w="1105" w:type="dxa"/>
            <w:tcBorders>
              <w:top w:val="nil"/>
              <w:left w:val="nil"/>
              <w:bottom w:val="single" w:sz="4" w:space="0" w:color="auto"/>
              <w:right w:val="single" w:sz="4" w:space="0" w:color="auto"/>
            </w:tcBorders>
            <w:shd w:val="clear" w:color="auto" w:fill="F4EAD5"/>
            <w:noWrap/>
            <w:vAlign w:val="bottom"/>
            <w:hideMark/>
          </w:tcPr>
          <w:p w14:paraId="0AC3F72B"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11.1%</w:t>
            </w:r>
          </w:p>
        </w:tc>
      </w:tr>
      <w:tr w:rsidR="00A06CA3" w:rsidRPr="00925DBC" w14:paraId="0A5C6373"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36080ABC"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1980 To 1989</w:t>
            </w:r>
          </w:p>
        </w:tc>
        <w:tc>
          <w:tcPr>
            <w:tcW w:w="1505" w:type="dxa"/>
            <w:tcBorders>
              <w:top w:val="nil"/>
              <w:left w:val="nil"/>
              <w:bottom w:val="single" w:sz="4" w:space="0" w:color="auto"/>
              <w:right w:val="single" w:sz="4" w:space="0" w:color="auto"/>
            </w:tcBorders>
            <w:shd w:val="clear" w:color="auto" w:fill="auto"/>
            <w:noWrap/>
            <w:vAlign w:val="bottom"/>
            <w:hideMark/>
          </w:tcPr>
          <w:p w14:paraId="6D90915B"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518</w:t>
            </w:r>
          </w:p>
        </w:tc>
        <w:tc>
          <w:tcPr>
            <w:tcW w:w="1194" w:type="dxa"/>
            <w:tcBorders>
              <w:top w:val="nil"/>
              <w:left w:val="nil"/>
              <w:bottom w:val="single" w:sz="4" w:space="0" w:color="auto"/>
              <w:right w:val="single" w:sz="4" w:space="0" w:color="auto"/>
            </w:tcBorders>
            <w:shd w:val="clear" w:color="auto" w:fill="F4EAD5"/>
            <w:noWrap/>
            <w:vAlign w:val="bottom"/>
            <w:hideMark/>
          </w:tcPr>
          <w:p w14:paraId="5E253FB3"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c>
          <w:tcPr>
            <w:tcW w:w="1196" w:type="dxa"/>
            <w:tcBorders>
              <w:top w:val="nil"/>
              <w:left w:val="nil"/>
              <w:bottom w:val="single" w:sz="4" w:space="0" w:color="auto"/>
              <w:right w:val="single" w:sz="4" w:space="0" w:color="auto"/>
            </w:tcBorders>
            <w:shd w:val="clear" w:color="auto" w:fill="auto"/>
            <w:noWrap/>
            <w:vAlign w:val="bottom"/>
            <w:hideMark/>
          </w:tcPr>
          <w:p w14:paraId="5609A8BE"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45,689</w:t>
            </w:r>
          </w:p>
        </w:tc>
        <w:tc>
          <w:tcPr>
            <w:tcW w:w="1194" w:type="dxa"/>
            <w:tcBorders>
              <w:top w:val="nil"/>
              <w:left w:val="nil"/>
              <w:bottom w:val="single" w:sz="4" w:space="0" w:color="auto"/>
              <w:right w:val="single" w:sz="4" w:space="0" w:color="auto"/>
            </w:tcBorders>
            <w:shd w:val="clear" w:color="auto" w:fill="F4EAD5"/>
            <w:noWrap/>
            <w:vAlign w:val="bottom"/>
            <w:hideMark/>
          </w:tcPr>
          <w:p w14:paraId="4B9B5E62"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11.0%</w:t>
            </w:r>
          </w:p>
        </w:tc>
        <w:tc>
          <w:tcPr>
            <w:tcW w:w="1305" w:type="dxa"/>
            <w:tcBorders>
              <w:top w:val="nil"/>
              <w:left w:val="nil"/>
              <w:bottom w:val="single" w:sz="4" w:space="0" w:color="auto"/>
              <w:right w:val="single" w:sz="4" w:space="0" w:color="auto"/>
            </w:tcBorders>
            <w:shd w:val="clear" w:color="auto" w:fill="auto"/>
            <w:noWrap/>
            <w:vAlign w:val="bottom"/>
            <w:hideMark/>
          </w:tcPr>
          <w:p w14:paraId="2280BBE1"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1,967,306</w:t>
            </w:r>
          </w:p>
        </w:tc>
        <w:tc>
          <w:tcPr>
            <w:tcW w:w="1105" w:type="dxa"/>
            <w:tcBorders>
              <w:top w:val="nil"/>
              <w:left w:val="nil"/>
              <w:bottom w:val="single" w:sz="4" w:space="0" w:color="auto"/>
              <w:right w:val="single" w:sz="4" w:space="0" w:color="auto"/>
            </w:tcBorders>
            <w:shd w:val="clear" w:color="auto" w:fill="F4EAD5"/>
            <w:noWrap/>
            <w:vAlign w:val="bottom"/>
            <w:hideMark/>
          </w:tcPr>
          <w:p w14:paraId="3FB47E41"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15.1%</w:t>
            </w:r>
          </w:p>
        </w:tc>
      </w:tr>
      <w:tr w:rsidR="00A06CA3" w:rsidRPr="00925DBC" w14:paraId="07573A35"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155FF278"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1970 To 1979</w:t>
            </w:r>
          </w:p>
        </w:tc>
        <w:tc>
          <w:tcPr>
            <w:tcW w:w="1505" w:type="dxa"/>
            <w:tcBorders>
              <w:top w:val="nil"/>
              <w:left w:val="nil"/>
              <w:bottom w:val="single" w:sz="4" w:space="0" w:color="auto"/>
              <w:right w:val="single" w:sz="4" w:space="0" w:color="auto"/>
            </w:tcBorders>
            <w:shd w:val="clear" w:color="auto" w:fill="auto"/>
            <w:noWrap/>
            <w:vAlign w:val="bottom"/>
            <w:hideMark/>
          </w:tcPr>
          <w:p w14:paraId="1CE5A835"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748</w:t>
            </w:r>
          </w:p>
        </w:tc>
        <w:tc>
          <w:tcPr>
            <w:tcW w:w="1194" w:type="dxa"/>
            <w:tcBorders>
              <w:top w:val="nil"/>
              <w:left w:val="nil"/>
              <w:bottom w:val="single" w:sz="4" w:space="0" w:color="auto"/>
              <w:right w:val="single" w:sz="4" w:space="0" w:color="auto"/>
            </w:tcBorders>
            <w:shd w:val="clear" w:color="auto" w:fill="F4EAD5"/>
            <w:noWrap/>
            <w:vAlign w:val="bottom"/>
            <w:hideMark/>
          </w:tcPr>
          <w:p w14:paraId="3172BF17"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196" w:type="dxa"/>
            <w:tcBorders>
              <w:top w:val="nil"/>
              <w:left w:val="nil"/>
              <w:bottom w:val="single" w:sz="4" w:space="0" w:color="auto"/>
              <w:right w:val="single" w:sz="4" w:space="0" w:color="auto"/>
            </w:tcBorders>
            <w:shd w:val="clear" w:color="auto" w:fill="auto"/>
            <w:noWrap/>
            <w:vAlign w:val="bottom"/>
            <w:hideMark/>
          </w:tcPr>
          <w:p w14:paraId="1A1993EC"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43,060</w:t>
            </w:r>
          </w:p>
        </w:tc>
        <w:tc>
          <w:tcPr>
            <w:tcW w:w="1194" w:type="dxa"/>
            <w:tcBorders>
              <w:top w:val="nil"/>
              <w:left w:val="nil"/>
              <w:bottom w:val="single" w:sz="4" w:space="0" w:color="auto"/>
              <w:right w:val="single" w:sz="4" w:space="0" w:color="auto"/>
            </w:tcBorders>
            <w:shd w:val="clear" w:color="auto" w:fill="F4EAD5"/>
            <w:noWrap/>
            <w:vAlign w:val="bottom"/>
            <w:hideMark/>
          </w:tcPr>
          <w:p w14:paraId="624C91E9"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15.9%</w:t>
            </w:r>
          </w:p>
        </w:tc>
        <w:tc>
          <w:tcPr>
            <w:tcW w:w="1305" w:type="dxa"/>
            <w:tcBorders>
              <w:top w:val="nil"/>
              <w:left w:val="nil"/>
              <w:bottom w:val="single" w:sz="4" w:space="0" w:color="auto"/>
              <w:right w:val="single" w:sz="4" w:space="0" w:color="auto"/>
            </w:tcBorders>
            <w:shd w:val="clear" w:color="auto" w:fill="auto"/>
            <w:noWrap/>
            <w:vAlign w:val="bottom"/>
            <w:hideMark/>
          </w:tcPr>
          <w:p w14:paraId="2E8674EF"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2,290,081</w:t>
            </w:r>
          </w:p>
        </w:tc>
        <w:tc>
          <w:tcPr>
            <w:tcW w:w="1105" w:type="dxa"/>
            <w:tcBorders>
              <w:top w:val="nil"/>
              <w:left w:val="nil"/>
              <w:bottom w:val="single" w:sz="4" w:space="0" w:color="auto"/>
              <w:right w:val="single" w:sz="4" w:space="0" w:color="auto"/>
            </w:tcBorders>
            <w:shd w:val="clear" w:color="auto" w:fill="F4EAD5"/>
            <w:noWrap/>
            <w:vAlign w:val="bottom"/>
            <w:hideMark/>
          </w:tcPr>
          <w:p w14:paraId="7740ADC4"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17.5%</w:t>
            </w:r>
          </w:p>
        </w:tc>
      </w:tr>
      <w:tr w:rsidR="00A06CA3" w:rsidRPr="00925DBC" w14:paraId="720B0D45"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3860BC6D"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1960 To 1969</w:t>
            </w:r>
          </w:p>
        </w:tc>
        <w:tc>
          <w:tcPr>
            <w:tcW w:w="1505" w:type="dxa"/>
            <w:tcBorders>
              <w:top w:val="nil"/>
              <w:left w:val="nil"/>
              <w:bottom w:val="single" w:sz="4" w:space="0" w:color="auto"/>
              <w:right w:val="single" w:sz="4" w:space="0" w:color="auto"/>
            </w:tcBorders>
            <w:shd w:val="clear" w:color="auto" w:fill="auto"/>
            <w:noWrap/>
            <w:vAlign w:val="bottom"/>
            <w:hideMark/>
          </w:tcPr>
          <w:p w14:paraId="72296BC6"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460</w:t>
            </w:r>
          </w:p>
        </w:tc>
        <w:tc>
          <w:tcPr>
            <w:tcW w:w="1194" w:type="dxa"/>
            <w:tcBorders>
              <w:top w:val="nil"/>
              <w:left w:val="nil"/>
              <w:bottom w:val="single" w:sz="4" w:space="0" w:color="auto"/>
              <w:right w:val="single" w:sz="4" w:space="0" w:color="auto"/>
            </w:tcBorders>
            <w:shd w:val="clear" w:color="auto" w:fill="F4EAD5"/>
            <w:noWrap/>
            <w:vAlign w:val="bottom"/>
            <w:hideMark/>
          </w:tcPr>
          <w:p w14:paraId="3A188464"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9.8%</w:t>
            </w:r>
          </w:p>
        </w:tc>
        <w:tc>
          <w:tcPr>
            <w:tcW w:w="1196" w:type="dxa"/>
            <w:tcBorders>
              <w:top w:val="nil"/>
              <w:left w:val="nil"/>
              <w:bottom w:val="single" w:sz="4" w:space="0" w:color="auto"/>
              <w:right w:val="single" w:sz="4" w:space="0" w:color="auto"/>
            </w:tcBorders>
            <w:shd w:val="clear" w:color="auto" w:fill="auto"/>
            <w:noWrap/>
            <w:vAlign w:val="bottom"/>
            <w:hideMark/>
          </w:tcPr>
          <w:p w14:paraId="599BB4BD"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27,662</w:t>
            </w:r>
          </w:p>
        </w:tc>
        <w:tc>
          <w:tcPr>
            <w:tcW w:w="1194" w:type="dxa"/>
            <w:tcBorders>
              <w:top w:val="nil"/>
              <w:left w:val="nil"/>
              <w:bottom w:val="single" w:sz="4" w:space="0" w:color="auto"/>
              <w:right w:val="single" w:sz="4" w:space="0" w:color="auto"/>
            </w:tcBorders>
            <w:shd w:val="clear" w:color="auto" w:fill="F4EAD5"/>
            <w:noWrap/>
            <w:vAlign w:val="bottom"/>
            <w:hideMark/>
          </w:tcPr>
          <w:p w14:paraId="45718A4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9.8%</w:t>
            </w:r>
          </w:p>
        </w:tc>
        <w:tc>
          <w:tcPr>
            <w:tcW w:w="1305" w:type="dxa"/>
            <w:tcBorders>
              <w:top w:val="nil"/>
              <w:left w:val="nil"/>
              <w:bottom w:val="single" w:sz="4" w:space="0" w:color="auto"/>
              <w:right w:val="single" w:sz="4" w:space="0" w:color="auto"/>
            </w:tcBorders>
            <w:shd w:val="clear" w:color="auto" w:fill="auto"/>
            <w:noWrap/>
            <w:vAlign w:val="bottom"/>
            <w:hideMark/>
          </w:tcPr>
          <w:p w14:paraId="2FD2BAE8"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1,740,922</w:t>
            </w:r>
          </w:p>
        </w:tc>
        <w:tc>
          <w:tcPr>
            <w:tcW w:w="1105" w:type="dxa"/>
            <w:tcBorders>
              <w:top w:val="nil"/>
              <w:left w:val="nil"/>
              <w:bottom w:val="single" w:sz="4" w:space="0" w:color="auto"/>
              <w:right w:val="single" w:sz="4" w:space="0" w:color="auto"/>
            </w:tcBorders>
            <w:shd w:val="clear" w:color="auto" w:fill="F4EAD5"/>
            <w:noWrap/>
            <w:vAlign w:val="bottom"/>
            <w:hideMark/>
          </w:tcPr>
          <w:p w14:paraId="42592C73"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13.3%</w:t>
            </w:r>
          </w:p>
        </w:tc>
      </w:tr>
      <w:tr w:rsidR="00A06CA3" w:rsidRPr="00925DBC" w14:paraId="3E3290E4" w14:textId="77777777" w:rsidTr="00D631B4">
        <w:trPr>
          <w:trHeight w:val="236"/>
          <w:jc w:val="center"/>
        </w:trPr>
        <w:tc>
          <w:tcPr>
            <w:tcW w:w="1890" w:type="dxa"/>
            <w:tcBorders>
              <w:top w:val="nil"/>
              <w:left w:val="single" w:sz="4" w:space="0" w:color="auto"/>
              <w:bottom w:val="single" w:sz="4" w:space="0" w:color="auto"/>
              <w:right w:val="single" w:sz="4" w:space="0" w:color="auto"/>
            </w:tcBorders>
            <w:shd w:val="clear" w:color="auto" w:fill="auto"/>
            <w:noWrap/>
            <w:vAlign w:val="bottom"/>
            <w:hideMark/>
          </w:tcPr>
          <w:p w14:paraId="2D08F393" w14:textId="77777777" w:rsidR="00A06CA3" w:rsidRPr="00925DBC" w:rsidRDefault="00A06CA3" w:rsidP="00D631B4">
            <w:pPr>
              <w:rPr>
                <w:rFonts w:ascii="Calibri Light" w:eastAsia="Times New Roman" w:hAnsi="Calibri Light" w:cs="Calibri Light"/>
                <w:color w:val="000000"/>
              </w:rPr>
            </w:pPr>
            <w:r w:rsidRPr="00925DBC">
              <w:rPr>
                <w:rFonts w:ascii="Calibri Light" w:eastAsia="Times New Roman" w:hAnsi="Calibri Light" w:cs="Calibri Light"/>
                <w:color w:val="000000"/>
              </w:rPr>
              <w:t>1950 To 1959</w:t>
            </w:r>
          </w:p>
        </w:tc>
        <w:tc>
          <w:tcPr>
            <w:tcW w:w="1505" w:type="dxa"/>
            <w:tcBorders>
              <w:top w:val="nil"/>
              <w:left w:val="nil"/>
              <w:bottom w:val="single" w:sz="4" w:space="0" w:color="auto"/>
              <w:right w:val="single" w:sz="4" w:space="0" w:color="auto"/>
            </w:tcBorders>
            <w:shd w:val="clear" w:color="auto" w:fill="auto"/>
            <w:noWrap/>
            <w:vAlign w:val="bottom"/>
            <w:hideMark/>
          </w:tcPr>
          <w:p w14:paraId="4B750A45"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352</w:t>
            </w:r>
          </w:p>
        </w:tc>
        <w:tc>
          <w:tcPr>
            <w:tcW w:w="1194" w:type="dxa"/>
            <w:tcBorders>
              <w:top w:val="nil"/>
              <w:left w:val="nil"/>
              <w:bottom w:val="single" w:sz="4" w:space="0" w:color="auto"/>
              <w:right w:val="single" w:sz="4" w:space="0" w:color="auto"/>
            </w:tcBorders>
            <w:shd w:val="clear" w:color="auto" w:fill="F4EAD5"/>
            <w:noWrap/>
            <w:vAlign w:val="bottom"/>
            <w:hideMark/>
          </w:tcPr>
          <w:p w14:paraId="6417D7EC"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7.5%</w:t>
            </w:r>
          </w:p>
        </w:tc>
        <w:tc>
          <w:tcPr>
            <w:tcW w:w="1196" w:type="dxa"/>
            <w:tcBorders>
              <w:top w:val="nil"/>
              <w:left w:val="nil"/>
              <w:bottom w:val="single" w:sz="4" w:space="0" w:color="auto"/>
              <w:right w:val="single" w:sz="4" w:space="0" w:color="auto"/>
            </w:tcBorders>
            <w:shd w:val="clear" w:color="auto" w:fill="auto"/>
            <w:noWrap/>
            <w:vAlign w:val="bottom"/>
            <w:hideMark/>
          </w:tcPr>
          <w:p w14:paraId="01C3774B"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28,089</w:t>
            </w:r>
          </w:p>
        </w:tc>
        <w:tc>
          <w:tcPr>
            <w:tcW w:w="1194" w:type="dxa"/>
            <w:tcBorders>
              <w:top w:val="nil"/>
              <w:left w:val="nil"/>
              <w:bottom w:val="single" w:sz="4" w:space="0" w:color="auto"/>
              <w:right w:val="single" w:sz="4" w:space="0" w:color="auto"/>
            </w:tcBorders>
            <w:shd w:val="clear" w:color="auto" w:fill="F4EAD5"/>
            <w:noWrap/>
            <w:vAlign w:val="bottom"/>
            <w:hideMark/>
          </w:tcPr>
          <w:p w14:paraId="42C423B4"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7.5%</w:t>
            </w:r>
          </w:p>
        </w:tc>
        <w:tc>
          <w:tcPr>
            <w:tcW w:w="1305" w:type="dxa"/>
            <w:tcBorders>
              <w:top w:val="nil"/>
              <w:left w:val="nil"/>
              <w:bottom w:val="single" w:sz="4" w:space="0" w:color="auto"/>
              <w:right w:val="single" w:sz="4" w:space="0" w:color="auto"/>
            </w:tcBorders>
            <w:shd w:val="clear" w:color="auto" w:fill="auto"/>
            <w:noWrap/>
            <w:vAlign w:val="bottom"/>
            <w:hideMark/>
          </w:tcPr>
          <w:p w14:paraId="799A97B7"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1,767,353</w:t>
            </w:r>
          </w:p>
        </w:tc>
        <w:tc>
          <w:tcPr>
            <w:tcW w:w="1105" w:type="dxa"/>
            <w:tcBorders>
              <w:top w:val="nil"/>
              <w:left w:val="nil"/>
              <w:bottom w:val="single" w:sz="4" w:space="0" w:color="auto"/>
              <w:right w:val="single" w:sz="4" w:space="0" w:color="auto"/>
            </w:tcBorders>
            <w:shd w:val="clear" w:color="auto" w:fill="F4EAD5"/>
            <w:noWrap/>
            <w:vAlign w:val="bottom"/>
            <w:hideMark/>
          </w:tcPr>
          <w:p w14:paraId="3ABB4AD5" w14:textId="77777777" w:rsidR="00A06CA3" w:rsidRPr="00925DBC" w:rsidRDefault="00A06CA3" w:rsidP="00D631B4">
            <w:pPr>
              <w:jc w:val="right"/>
              <w:rPr>
                <w:rFonts w:ascii="Calibri Light" w:eastAsia="Times New Roman" w:hAnsi="Calibri Light" w:cs="Calibri Light"/>
                <w:color w:val="000000"/>
              </w:rPr>
            </w:pPr>
            <w:r w:rsidRPr="00925DBC">
              <w:rPr>
                <w:rFonts w:ascii="Calibri Light" w:eastAsia="Times New Roman" w:hAnsi="Calibri Light" w:cs="Calibri Light"/>
                <w:color w:val="000000"/>
              </w:rPr>
              <w:t>13.5%</w:t>
            </w:r>
          </w:p>
        </w:tc>
      </w:tr>
    </w:tbl>
    <w:p w14:paraId="4A0F0339" w14:textId="77777777" w:rsidR="003E0A23" w:rsidRDefault="003E0A23" w:rsidP="00CD6637">
      <w:pPr>
        <w:spacing w:line="264" w:lineRule="auto"/>
        <w:ind w:left="426" w:right="4"/>
        <w:jc w:val="both"/>
        <w:rPr>
          <w:rFonts w:asciiTheme="minorHAnsi" w:eastAsia="Calibri" w:hAnsiTheme="minorHAnsi" w:cstheme="minorHAnsi"/>
          <w:lang w:bidi="en-US"/>
        </w:rPr>
      </w:pPr>
    </w:p>
    <w:p w14:paraId="6F19E06D" w14:textId="14FDDCBA" w:rsidR="005D5E4B" w:rsidRPr="003756BF" w:rsidRDefault="003E0A23" w:rsidP="003756BF">
      <w:pPr>
        <w:spacing w:before="120" w:after="120"/>
        <w:jc w:val="both"/>
        <w:rPr>
          <w:rFonts w:ascii="Calibri" w:hAnsi="Calibri" w:cs="Calibri"/>
        </w:rPr>
      </w:pPr>
      <w:r w:rsidRPr="003756BF">
        <w:rPr>
          <w:rFonts w:ascii="Calibri" w:hAnsi="Calibri" w:cs="Calibri"/>
        </w:rPr>
        <w:t xml:space="preserve">The </w:t>
      </w:r>
      <w:r w:rsidR="005D5E4B" w:rsidRPr="003756BF">
        <w:rPr>
          <w:rFonts w:ascii="Calibri" w:hAnsi="Calibri" w:cs="Calibri"/>
        </w:rPr>
        <w:t>CDBG survey undertaken in 2008 surveyed 3,400 residential parcels. Of these surveyed parcels, 2,158 parcels (63.5%) had housing that was in good condition, 195 parcels (16.8%) exhibit minor to moderate conditions and 308 parcels (9.1%) are in substantially deteriorated condition. There are also 360 (10.6%) vacant parcels.</w:t>
      </w:r>
    </w:p>
    <w:p w14:paraId="459DE5BC" w14:textId="77777777" w:rsidR="005D5E4B" w:rsidRPr="003756BF" w:rsidRDefault="005D5E4B" w:rsidP="003756BF">
      <w:pPr>
        <w:spacing w:before="120" w:after="120"/>
        <w:jc w:val="both"/>
        <w:rPr>
          <w:rFonts w:ascii="Calibri" w:hAnsi="Calibri" w:cs="Calibri"/>
        </w:rPr>
      </w:pPr>
      <w:r w:rsidRPr="003756BF">
        <w:rPr>
          <w:rFonts w:ascii="Calibri" w:hAnsi="Calibri" w:cs="Calibri"/>
        </w:rPr>
        <w:t>In 2009, a housing conditions survey was conducted in Arvin and the results from the survey identified those parcels exhibiting conditions of physical blight, which indicated that they were candidates for recycling. Those blight parcels identified in the 2009 survey were revisited in 2015. The updated results indicated that eight of those parcels in two areas of the city that were zoned for multi-family units (R-2 and R-3) continued to exhibit condition of blight. Many of the existing structures on these sites exhibited signs of deterioration and substandard construction and/or were in violation of existing building code standards (see 2023-2031 Arvin Housing Element for details).</w:t>
      </w:r>
    </w:p>
    <w:p w14:paraId="31CC6423" w14:textId="77777777" w:rsidR="005D5E4B" w:rsidRPr="003756BF" w:rsidRDefault="005D5E4B" w:rsidP="003756BF">
      <w:pPr>
        <w:spacing w:before="120" w:after="120"/>
        <w:jc w:val="both"/>
        <w:rPr>
          <w:rFonts w:ascii="Calibri" w:hAnsi="Calibri" w:cs="Calibri"/>
          <w:b/>
          <w:sz w:val="24"/>
        </w:rPr>
      </w:pPr>
      <w:bookmarkStart w:id="66" w:name="_Toc152971106"/>
      <w:r w:rsidRPr="003756BF">
        <w:rPr>
          <w:rFonts w:ascii="Calibri" w:hAnsi="Calibri" w:cs="Calibri"/>
          <w:b/>
          <w:sz w:val="24"/>
        </w:rPr>
        <w:t>Homelessness</w:t>
      </w:r>
      <w:bookmarkEnd w:id="66"/>
    </w:p>
    <w:p w14:paraId="37C4E11A" w14:textId="77777777" w:rsidR="005D5E4B" w:rsidRPr="003756BF" w:rsidRDefault="005D5E4B" w:rsidP="003756BF">
      <w:pPr>
        <w:spacing w:before="120" w:after="120"/>
        <w:jc w:val="both"/>
        <w:rPr>
          <w:rFonts w:ascii="Calibri" w:hAnsi="Calibri" w:cs="Calibri"/>
        </w:rPr>
      </w:pPr>
      <w:r w:rsidRPr="003756BF">
        <w:rPr>
          <w:rFonts w:ascii="Calibri" w:hAnsi="Calibri" w:cs="Calibri"/>
        </w:rPr>
        <w:t>The 2022 Point in Time Count Report was released on April 27, 2022, and identified 1,603 unduplicated individuals in Kern County experiencing homelessness, as compared to 1,580 identified in the last in-person data collected in 2020. Countywide, 875 (55%) of individuals experiencing homelessness had shelter, as compared to 576 in 2020. While 728 (45%) were unsheltered, sleeping in parks, empty buildings, cars and other places not meant for human habitation, as compared to 1,004 in 2020 (Source: Bakersfield Kern Regional Homeless Collaborate).</w:t>
      </w:r>
    </w:p>
    <w:p w14:paraId="6BCC15A2" w14:textId="77777777" w:rsidR="005D5E4B" w:rsidRPr="003756BF" w:rsidRDefault="005D5E4B" w:rsidP="003756BF">
      <w:pPr>
        <w:spacing w:before="120" w:after="120"/>
        <w:jc w:val="both"/>
        <w:rPr>
          <w:rFonts w:ascii="Calibri" w:hAnsi="Calibri" w:cs="Calibri"/>
        </w:rPr>
      </w:pPr>
      <w:r w:rsidRPr="003756BF">
        <w:rPr>
          <w:rFonts w:ascii="Calibri" w:hAnsi="Calibri" w:cs="Calibri"/>
        </w:rPr>
        <w:t>In response to the needs of the homeless in Arvin and to comply with State law, the city adopted Ordinance No. 421 in July 2015, which amended the Zoning Ordinance to permit emergency shelters by-right in the M-2 zone. The ordinances states: Emergency Housing is intended for homeless persons, for a stay of up to six months in any given year. This type of housing will be permitted in the Light Industrial (M-2) zone, subject to certain development standards, including:</w:t>
      </w:r>
    </w:p>
    <w:p w14:paraId="0F66DE8B" w14:textId="77777777" w:rsidR="005D5E4B" w:rsidRPr="005D5E4B" w:rsidRDefault="005D5E4B" w:rsidP="00CD6637">
      <w:pPr>
        <w:spacing w:line="264" w:lineRule="auto"/>
        <w:ind w:left="426" w:right="4"/>
        <w:jc w:val="both"/>
        <w:rPr>
          <w:rFonts w:asciiTheme="minorHAnsi" w:eastAsia="Calibri" w:hAnsiTheme="minorHAnsi" w:cstheme="minorHAnsi"/>
          <w:lang w:bidi="en-US"/>
        </w:rPr>
      </w:pPr>
    </w:p>
    <w:p w14:paraId="7874232E" w14:textId="77777777" w:rsidR="005D5E4B" w:rsidRPr="003756BF" w:rsidRDefault="005D5E4B" w:rsidP="00B702A3">
      <w:pPr>
        <w:numPr>
          <w:ilvl w:val="0"/>
          <w:numId w:val="16"/>
        </w:numPr>
        <w:tabs>
          <w:tab w:val="left" w:pos="1241"/>
        </w:tabs>
        <w:spacing w:before="120" w:after="120" w:line="264" w:lineRule="auto"/>
        <w:ind w:left="1134" w:right="6" w:hanging="357"/>
        <w:jc w:val="both"/>
        <w:rPr>
          <w:rFonts w:ascii="Calibri" w:eastAsia="Calibri" w:hAnsi="Calibri" w:cs="Calibri"/>
          <w:lang w:bidi="en-US"/>
        </w:rPr>
      </w:pPr>
      <w:r w:rsidRPr="003756BF">
        <w:rPr>
          <w:rFonts w:ascii="Calibri" w:eastAsia="Calibri" w:hAnsi="Calibri" w:cs="Calibri"/>
          <w:lang w:bidi="en-US"/>
        </w:rPr>
        <w:t>The number of beds: It is recommended in the Housing Element that the maximum number of beds in an emergency housing facility be set at 20</w:t>
      </w:r>
      <w:r w:rsidRPr="003756BF">
        <w:rPr>
          <w:rFonts w:ascii="Calibri" w:eastAsia="Calibri" w:hAnsi="Calibri" w:cs="Calibri"/>
          <w:spacing w:val="-10"/>
          <w:lang w:bidi="en-US"/>
        </w:rPr>
        <w:t xml:space="preserve"> </w:t>
      </w:r>
      <w:r w:rsidRPr="003756BF">
        <w:rPr>
          <w:rFonts w:ascii="Calibri" w:eastAsia="Calibri" w:hAnsi="Calibri" w:cs="Calibri"/>
          <w:lang w:bidi="en-US"/>
        </w:rPr>
        <w:t xml:space="preserve">beds. </w:t>
      </w:r>
    </w:p>
    <w:p w14:paraId="1A768DC1" w14:textId="77777777" w:rsidR="005D5E4B" w:rsidRPr="003756BF" w:rsidRDefault="005D5E4B" w:rsidP="00B702A3">
      <w:pPr>
        <w:numPr>
          <w:ilvl w:val="0"/>
          <w:numId w:val="16"/>
        </w:numPr>
        <w:tabs>
          <w:tab w:val="left" w:pos="1241"/>
        </w:tabs>
        <w:spacing w:before="120" w:after="120" w:line="264" w:lineRule="auto"/>
        <w:ind w:left="1134" w:right="6" w:hanging="357"/>
        <w:jc w:val="both"/>
        <w:rPr>
          <w:rFonts w:ascii="Calibri" w:eastAsia="Calibri" w:hAnsi="Calibri" w:cs="Calibri"/>
          <w:lang w:bidi="en-US"/>
        </w:rPr>
      </w:pPr>
      <w:r w:rsidRPr="003756BF">
        <w:rPr>
          <w:rFonts w:ascii="Calibri" w:eastAsia="Calibri" w:hAnsi="Calibri" w:cs="Calibri"/>
          <w:lang w:bidi="en-US"/>
        </w:rPr>
        <w:t>Parking: It is recommended that a parking standard be established so that an emergency housing facility provides one on-site parking space per employee on the maximum shift, plus one space per six beds. This standard recognizes that many homeless people do not own a</w:t>
      </w:r>
      <w:r w:rsidRPr="003756BF">
        <w:rPr>
          <w:rFonts w:ascii="Calibri" w:eastAsia="Calibri" w:hAnsi="Calibri" w:cs="Calibri"/>
          <w:spacing w:val="-5"/>
          <w:lang w:bidi="en-US"/>
        </w:rPr>
        <w:t xml:space="preserve"> </w:t>
      </w:r>
      <w:r w:rsidRPr="003756BF">
        <w:rPr>
          <w:rFonts w:ascii="Calibri" w:eastAsia="Calibri" w:hAnsi="Calibri" w:cs="Calibri"/>
          <w:lang w:bidi="en-US"/>
        </w:rPr>
        <w:t>vehicle and provide for the following:</w:t>
      </w:r>
    </w:p>
    <w:p w14:paraId="5128EA45"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An On-site Manager must be present at all</w:t>
      </w:r>
      <w:r w:rsidRPr="003756BF">
        <w:rPr>
          <w:rFonts w:ascii="Calibri" w:eastAsia="Calibri" w:hAnsi="Calibri" w:cs="Calibri"/>
          <w:spacing w:val="-15"/>
          <w:lang w:bidi="en-US"/>
        </w:rPr>
        <w:t xml:space="preserve"> </w:t>
      </w:r>
      <w:r w:rsidRPr="003756BF">
        <w:rPr>
          <w:rFonts w:ascii="Calibri" w:eastAsia="Calibri" w:hAnsi="Calibri" w:cs="Calibri"/>
          <w:lang w:bidi="en-US"/>
        </w:rPr>
        <w:t>times.</w:t>
      </w:r>
    </w:p>
    <w:p w14:paraId="29B04C02"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On-site security must be provided at all</w:t>
      </w:r>
      <w:r w:rsidRPr="003756BF">
        <w:rPr>
          <w:rFonts w:ascii="Calibri" w:eastAsia="Calibri" w:hAnsi="Calibri" w:cs="Calibri"/>
          <w:spacing w:val="-9"/>
          <w:lang w:bidi="en-US"/>
        </w:rPr>
        <w:t xml:space="preserve"> </w:t>
      </w:r>
      <w:r w:rsidRPr="003756BF">
        <w:rPr>
          <w:rFonts w:ascii="Calibri" w:eastAsia="Calibri" w:hAnsi="Calibri" w:cs="Calibri"/>
          <w:lang w:bidi="en-US"/>
        </w:rPr>
        <w:t>times.</w:t>
      </w:r>
    </w:p>
    <w:p w14:paraId="6B60B4A0"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Outdoor security lighting must be</w:t>
      </w:r>
      <w:r w:rsidRPr="003756BF">
        <w:rPr>
          <w:rFonts w:ascii="Calibri" w:eastAsia="Calibri" w:hAnsi="Calibri" w:cs="Calibri"/>
          <w:spacing w:val="-2"/>
          <w:lang w:bidi="en-US"/>
        </w:rPr>
        <w:t xml:space="preserve"> </w:t>
      </w:r>
      <w:r w:rsidRPr="003756BF">
        <w:rPr>
          <w:rFonts w:ascii="Calibri" w:eastAsia="Calibri" w:hAnsi="Calibri" w:cs="Calibri"/>
          <w:lang w:bidi="en-US"/>
        </w:rPr>
        <w:t>provided.</w:t>
      </w:r>
    </w:p>
    <w:p w14:paraId="77FE5E66"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Occupancy is limited to a maximum of six months during any one-year</w:t>
      </w:r>
      <w:r w:rsidRPr="003756BF">
        <w:rPr>
          <w:rFonts w:ascii="Calibri" w:eastAsia="Calibri" w:hAnsi="Calibri" w:cs="Calibri"/>
          <w:spacing w:val="-18"/>
          <w:lang w:bidi="en-US"/>
        </w:rPr>
        <w:t xml:space="preserve"> </w:t>
      </w:r>
      <w:r w:rsidRPr="003756BF">
        <w:rPr>
          <w:rFonts w:ascii="Calibri" w:eastAsia="Calibri" w:hAnsi="Calibri" w:cs="Calibri"/>
          <w:lang w:bidi="en-US"/>
        </w:rPr>
        <w:t>period.</w:t>
      </w:r>
    </w:p>
    <w:p w14:paraId="74786E0E" w14:textId="77777777" w:rsidR="005D5E4B" w:rsidRPr="003756BF" w:rsidRDefault="005D5E4B" w:rsidP="00B702A3">
      <w:pPr>
        <w:numPr>
          <w:ilvl w:val="2"/>
          <w:numId w:val="14"/>
        </w:numPr>
        <w:tabs>
          <w:tab w:val="left" w:pos="1620"/>
        </w:tabs>
        <w:spacing w:before="120" w:after="120" w:line="264" w:lineRule="auto"/>
        <w:ind w:left="1134" w:right="6" w:hanging="357"/>
        <w:jc w:val="both"/>
        <w:rPr>
          <w:rFonts w:ascii="Calibri" w:eastAsia="Calibri" w:hAnsi="Calibri" w:cs="Calibri"/>
          <w:lang w:bidi="en-US"/>
        </w:rPr>
      </w:pPr>
      <w:r w:rsidRPr="003756BF">
        <w:rPr>
          <w:rFonts w:ascii="Calibri" w:eastAsia="Calibri" w:hAnsi="Calibri" w:cs="Calibri"/>
          <w:lang w:bidi="en-US"/>
        </w:rPr>
        <w:t>Storage space for resident’s belongings shall be provided at a rate of 10 square feet per bed.</w:t>
      </w:r>
    </w:p>
    <w:p w14:paraId="4B230ACB"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An operational plan must be provided for City review and</w:t>
      </w:r>
      <w:r w:rsidRPr="003756BF">
        <w:rPr>
          <w:rFonts w:ascii="Calibri" w:eastAsia="Calibri" w:hAnsi="Calibri" w:cs="Calibri"/>
          <w:spacing w:val="-9"/>
          <w:lang w:bidi="en-US"/>
        </w:rPr>
        <w:t xml:space="preserve"> </w:t>
      </w:r>
      <w:r w:rsidRPr="003756BF">
        <w:rPr>
          <w:rFonts w:ascii="Calibri" w:eastAsia="Calibri" w:hAnsi="Calibri" w:cs="Calibri"/>
          <w:lang w:bidi="en-US"/>
        </w:rPr>
        <w:t>approval.</w:t>
      </w:r>
    </w:p>
    <w:p w14:paraId="1A61E364" w14:textId="77777777" w:rsidR="005D5E4B" w:rsidRPr="003756BF" w:rsidRDefault="005D5E4B" w:rsidP="00B702A3">
      <w:pPr>
        <w:numPr>
          <w:ilvl w:val="2"/>
          <w:numId w:val="14"/>
        </w:numPr>
        <w:tabs>
          <w:tab w:val="left" w:pos="1620"/>
        </w:tabs>
        <w:spacing w:before="120" w:after="120"/>
        <w:ind w:left="1134" w:right="6" w:hanging="357"/>
        <w:jc w:val="both"/>
        <w:rPr>
          <w:rFonts w:ascii="Calibri" w:eastAsia="Calibri" w:hAnsi="Calibri" w:cs="Calibri"/>
          <w:lang w:bidi="en-US"/>
        </w:rPr>
      </w:pPr>
      <w:r w:rsidRPr="003756BF">
        <w:rPr>
          <w:rFonts w:ascii="Calibri" w:eastAsia="Calibri" w:hAnsi="Calibri" w:cs="Calibri"/>
          <w:lang w:bidi="en-US"/>
        </w:rPr>
        <w:t>The facility must be licensed by the State of</w:t>
      </w:r>
      <w:r w:rsidRPr="003756BF">
        <w:rPr>
          <w:rFonts w:ascii="Calibri" w:eastAsia="Calibri" w:hAnsi="Calibri" w:cs="Calibri"/>
          <w:spacing w:val="-11"/>
          <w:lang w:bidi="en-US"/>
        </w:rPr>
        <w:t xml:space="preserve"> </w:t>
      </w:r>
      <w:r w:rsidRPr="003756BF">
        <w:rPr>
          <w:rFonts w:ascii="Calibri" w:eastAsia="Calibri" w:hAnsi="Calibri" w:cs="Calibri"/>
          <w:lang w:bidi="en-US"/>
        </w:rPr>
        <w:t>California</w:t>
      </w:r>
    </w:p>
    <w:p w14:paraId="6C2FF5C5" w14:textId="77777777" w:rsidR="005D5E4B" w:rsidRPr="003756BF" w:rsidRDefault="005D5E4B" w:rsidP="003756BF">
      <w:pPr>
        <w:spacing w:before="120" w:after="120"/>
        <w:ind w:left="567"/>
        <w:jc w:val="both"/>
        <w:rPr>
          <w:rFonts w:ascii="Calibri" w:hAnsi="Calibri" w:cs="Calibri"/>
        </w:rPr>
      </w:pPr>
      <w:r w:rsidRPr="003756BF">
        <w:rPr>
          <w:rFonts w:ascii="Calibri" w:hAnsi="Calibri" w:cs="Calibri"/>
        </w:rPr>
        <w:t>Though the City of Arvin does not have any homeless programs, the County does provide aid for the homeless. Formed in 1999, the Kern County Homeless Collaborative was formed to combat the problem of homelessness. Under the Collaborative, eight committees contribute to alleviating homelessness. The committees include needs assessment, resource assessment, evaluation, service integration, sustainability and development, advocacy/public relations, rural issues, and continuum of care. The chairs of each committee meet as a steering committee to exchange information and set direction for the collaborative, while the collaborative meets quarterly.</w:t>
      </w:r>
    </w:p>
    <w:p w14:paraId="06F4662E" w14:textId="7D77EFEC" w:rsidR="005D5E4B" w:rsidRDefault="005D5E4B" w:rsidP="003756BF">
      <w:pPr>
        <w:spacing w:before="120" w:after="120"/>
        <w:ind w:left="567"/>
        <w:jc w:val="both"/>
        <w:rPr>
          <w:lang w:bidi="en-US"/>
        </w:rPr>
      </w:pPr>
      <w:r w:rsidRPr="003756BF">
        <w:rPr>
          <w:rFonts w:ascii="Calibri" w:hAnsi="Calibri" w:cs="Calibri"/>
        </w:rPr>
        <w:t xml:space="preserve">Three types of facilities provide shelter for homeless individuals and families: emergency shelters, transitional housing, and permanent housing as shown in </w:t>
      </w:r>
      <w:r w:rsidR="000C6C5C" w:rsidRPr="003756BF">
        <w:rPr>
          <w:rFonts w:ascii="Calibri" w:hAnsi="Calibri" w:cs="Calibri"/>
        </w:rPr>
        <w:t>Table 29 (</w:t>
      </w:r>
      <w:r w:rsidRPr="003756BF">
        <w:rPr>
          <w:rFonts w:ascii="Calibri" w:hAnsi="Calibri" w:cs="Calibri"/>
        </w:rPr>
        <w:t>Table 33</w:t>
      </w:r>
      <w:r w:rsidR="000C6C5C" w:rsidRPr="003756BF">
        <w:rPr>
          <w:rFonts w:ascii="Calibri" w:hAnsi="Calibri" w:cs="Calibri"/>
        </w:rPr>
        <w:t xml:space="preserve"> of Housing Element)</w:t>
      </w:r>
      <w:r w:rsidRPr="003756BF">
        <w:rPr>
          <w:rFonts w:ascii="Calibri" w:hAnsi="Calibri" w:cs="Calibri"/>
        </w:rPr>
        <w:t xml:space="preserve">.  Facilities for persons with special needs are shown in </w:t>
      </w:r>
      <w:r w:rsidR="000C6C5C" w:rsidRPr="003756BF">
        <w:rPr>
          <w:rFonts w:ascii="Calibri" w:hAnsi="Calibri" w:cs="Calibri"/>
        </w:rPr>
        <w:t>Table 30 (</w:t>
      </w:r>
      <w:r w:rsidRPr="003756BF">
        <w:rPr>
          <w:rFonts w:ascii="Calibri" w:hAnsi="Calibri" w:cs="Calibri"/>
        </w:rPr>
        <w:t>Table 34</w:t>
      </w:r>
      <w:r w:rsidR="000C6C5C" w:rsidRPr="003756BF">
        <w:rPr>
          <w:rFonts w:ascii="Calibri" w:hAnsi="Calibri" w:cs="Calibri"/>
        </w:rPr>
        <w:t xml:space="preserve"> of Housing Element</w:t>
      </w:r>
      <w:r w:rsidR="000C6C5C" w:rsidRPr="000C6C5C">
        <w:rPr>
          <w:lang w:bidi="en-US"/>
        </w:rPr>
        <w:t>)</w:t>
      </w:r>
      <w:r w:rsidRPr="005D5E4B">
        <w:rPr>
          <w:lang w:bidi="en-US"/>
        </w:rPr>
        <w:t>.</w:t>
      </w:r>
    </w:p>
    <w:p w14:paraId="3AC4D40D" w14:textId="77777777" w:rsidR="00B3180D" w:rsidRDefault="00B3180D" w:rsidP="005D5E4B">
      <w:pPr>
        <w:spacing w:before="121" w:line="264" w:lineRule="auto"/>
        <w:ind w:left="900" w:right="895"/>
        <w:jc w:val="both"/>
        <w:rPr>
          <w:rFonts w:asciiTheme="minorHAnsi" w:eastAsia="Calibri" w:hAnsiTheme="minorHAnsi" w:cstheme="minorHAnsi"/>
          <w:lang w:bidi="en-US"/>
        </w:rPr>
        <w:sectPr w:rsidR="00B3180D" w:rsidSect="003D3059">
          <w:pgSz w:w="12240" w:h="15840"/>
          <w:pgMar w:top="1440" w:right="1440" w:bottom="1440" w:left="1440" w:header="302" w:footer="187" w:gutter="0"/>
          <w:cols w:space="720"/>
          <w:docGrid w:linePitch="299"/>
        </w:sectPr>
      </w:pPr>
    </w:p>
    <w:p w14:paraId="1FA3DAF6" w14:textId="67F86C2B" w:rsidR="00A702DF" w:rsidRPr="00023FA4" w:rsidRDefault="00A702DF" w:rsidP="00023FA4">
      <w:pPr>
        <w:jc w:val="center"/>
        <w:rPr>
          <w:rFonts w:ascii="Calibri" w:eastAsia="Calibri" w:hAnsi="Calibri" w:cs="Calibri"/>
          <w:b/>
          <w:sz w:val="24"/>
          <w:szCs w:val="24"/>
          <w:lang w:bidi="en-US"/>
        </w:rPr>
      </w:pPr>
      <w:r w:rsidRPr="00023FA4">
        <w:rPr>
          <w:rFonts w:ascii="Calibri" w:eastAsia="Calibri" w:hAnsi="Calibri" w:cs="Calibri"/>
          <w:b/>
          <w:sz w:val="24"/>
          <w:szCs w:val="24"/>
          <w:lang w:bidi="en-US"/>
        </w:rPr>
        <w:lastRenderedPageBreak/>
        <w:t xml:space="preserve">Table </w:t>
      </w:r>
      <w:r w:rsidR="00D50D3E">
        <w:rPr>
          <w:rFonts w:ascii="Calibri" w:eastAsia="Calibri" w:hAnsi="Calibri" w:cs="Calibri"/>
          <w:b/>
          <w:sz w:val="24"/>
          <w:szCs w:val="24"/>
          <w:lang w:bidi="en-US"/>
        </w:rPr>
        <w:t>29</w:t>
      </w:r>
    </w:p>
    <w:p w14:paraId="6C13C1F1" w14:textId="77777777" w:rsidR="00A702DF" w:rsidRPr="00023FA4" w:rsidRDefault="00A702DF" w:rsidP="00023FA4">
      <w:pPr>
        <w:jc w:val="center"/>
        <w:rPr>
          <w:rFonts w:ascii="Calibri" w:eastAsia="Calibri" w:hAnsi="Calibri" w:cs="Calibri"/>
          <w:b/>
          <w:sz w:val="24"/>
          <w:szCs w:val="24"/>
          <w:lang w:bidi="en-US"/>
        </w:rPr>
      </w:pPr>
      <w:r w:rsidRPr="00023FA4">
        <w:rPr>
          <w:rFonts w:ascii="Calibri" w:eastAsia="Calibri" w:hAnsi="Calibri" w:cs="Calibri"/>
          <w:b/>
          <w:sz w:val="24"/>
          <w:szCs w:val="24"/>
          <w:lang w:bidi="en-US"/>
        </w:rPr>
        <w:t>HOUSING AUTHORITY FACILITIES</w:t>
      </w:r>
    </w:p>
    <w:p w14:paraId="4D042BB1" w14:textId="77777777" w:rsidR="00A702DF" w:rsidRPr="00925DBC" w:rsidRDefault="00A702DF" w:rsidP="00A702DF">
      <w:pPr>
        <w:tabs>
          <w:tab w:val="left" w:pos="1241"/>
        </w:tabs>
        <w:spacing w:line="264" w:lineRule="auto"/>
        <w:ind w:right="692"/>
        <w:jc w:val="both"/>
        <w:rPr>
          <w:rFonts w:ascii="Calibri" w:eastAsia="Calibri" w:hAnsi="Calibri" w:cs="Calibri"/>
          <w:lang w:bidi="en-US"/>
        </w:rPr>
      </w:pPr>
    </w:p>
    <w:tbl>
      <w:tblPr>
        <w:tblW w:w="9064"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552"/>
        <w:gridCol w:w="2551"/>
        <w:gridCol w:w="4961"/>
      </w:tblGrid>
      <w:tr w:rsidR="00A702DF" w:rsidRPr="00925DBC" w14:paraId="575B7493" w14:textId="77777777" w:rsidTr="003756BF">
        <w:trPr>
          <w:trHeight w:val="453"/>
        </w:trPr>
        <w:tc>
          <w:tcPr>
            <w:tcW w:w="1552" w:type="dxa"/>
            <w:shd w:val="clear" w:color="auto" w:fill="000000"/>
          </w:tcPr>
          <w:p w14:paraId="340D09EE" w14:textId="77777777" w:rsidR="00A702DF" w:rsidRPr="00925DBC" w:rsidRDefault="00A702DF" w:rsidP="003756BF">
            <w:pPr>
              <w:spacing w:before="114"/>
              <w:jc w:val="center"/>
              <w:rPr>
                <w:rFonts w:ascii="Calibri" w:eastAsia="Calibri" w:hAnsi="Calibri" w:cs="Calibri"/>
                <w:b/>
                <w:sz w:val="18"/>
                <w:lang w:bidi="en-US"/>
              </w:rPr>
            </w:pPr>
            <w:r w:rsidRPr="00925DBC">
              <w:rPr>
                <w:rFonts w:ascii="Calibri" w:eastAsia="Calibri" w:hAnsi="Calibri" w:cs="Calibri"/>
                <w:b/>
                <w:color w:val="FFFFFF"/>
                <w:sz w:val="18"/>
                <w:lang w:bidi="en-US"/>
              </w:rPr>
              <w:t>Facilities</w:t>
            </w:r>
          </w:p>
        </w:tc>
        <w:tc>
          <w:tcPr>
            <w:tcW w:w="2551" w:type="dxa"/>
            <w:shd w:val="clear" w:color="auto" w:fill="000000"/>
          </w:tcPr>
          <w:p w14:paraId="7342C720" w14:textId="77777777" w:rsidR="00A702DF" w:rsidRPr="00925DBC" w:rsidRDefault="00A702DF" w:rsidP="00D631B4">
            <w:pPr>
              <w:spacing w:before="114"/>
              <w:ind w:left="241" w:right="242"/>
              <w:jc w:val="center"/>
              <w:rPr>
                <w:rFonts w:ascii="Calibri" w:eastAsia="Calibri" w:hAnsi="Calibri" w:cs="Calibri"/>
                <w:b/>
                <w:sz w:val="18"/>
                <w:lang w:bidi="en-US"/>
              </w:rPr>
            </w:pPr>
            <w:r w:rsidRPr="00925DBC">
              <w:rPr>
                <w:rFonts w:ascii="Calibri" w:eastAsia="Calibri" w:hAnsi="Calibri" w:cs="Calibri"/>
                <w:b/>
                <w:color w:val="FFFFFF"/>
                <w:sz w:val="18"/>
                <w:lang w:bidi="en-US"/>
              </w:rPr>
              <w:t>Address</w:t>
            </w:r>
          </w:p>
        </w:tc>
        <w:tc>
          <w:tcPr>
            <w:tcW w:w="4961" w:type="dxa"/>
            <w:shd w:val="clear" w:color="auto" w:fill="000000"/>
          </w:tcPr>
          <w:p w14:paraId="63DE0465" w14:textId="77777777" w:rsidR="00A702DF" w:rsidRPr="00925DBC" w:rsidRDefault="00A702DF" w:rsidP="00D631B4">
            <w:pPr>
              <w:spacing w:before="114"/>
              <w:ind w:left="1313" w:right="1322"/>
              <w:jc w:val="center"/>
              <w:rPr>
                <w:rFonts w:ascii="Calibri" w:eastAsia="Calibri" w:hAnsi="Calibri" w:cs="Calibri"/>
                <w:b/>
                <w:sz w:val="18"/>
                <w:lang w:bidi="en-US"/>
              </w:rPr>
            </w:pPr>
            <w:r w:rsidRPr="00925DBC">
              <w:rPr>
                <w:rFonts w:ascii="Calibri" w:eastAsia="Calibri" w:hAnsi="Calibri" w:cs="Calibri"/>
                <w:b/>
                <w:color w:val="FFFFFF"/>
                <w:sz w:val="18"/>
                <w:lang w:bidi="en-US"/>
              </w:rPr>
              <w:t>Service Provided</w:t>
            </w:r>
          </w:p>
        </w:tc>
      </w:tr>
      <w:tr w:rsidR="00A702DF" w:rsidRPr="00925DBC" w14:paraId="372F53A8" w14:textId="77777777" w:rsidTr="003756BF">
        <w:trPr>
          <w:trHeight w:val="627"/>
        </w:trPr>
        <w:tc>
          <w:tcPr>
            <w:tcW w:w="1552" w:type="dxa"/>
          </w:tcPr>
          <w:p w14:paraId="6A941C18" w14:textId="77777777" w:rsidR="00A702DF" w:rsidRPr="003756BF" w:rsidRDefault="00A702DF" w:rsidP="003756BF">
            <w:pPr>
              <w:rPr>
                <w:rFonts w:ascii="Calibri" w:hAnsi="Calibri" w:cs="Calibri"/>
              </w:rPr>
            </w:pPr>
            <w:r w:rsidRPr="003756BF">
              <w:rPr>
                <w:rFonts w:ascii="Calibri" w:hAnsi="Calibri" w:cs="Calibri"/>
              </w:rPr>
              <w:t>Green Gardens</w:t>
            </w:r>
          </w:p>
        </w:tc>
        <w:tc>
          <w:tcPr>
            <w:tcW w:w="2551" w:type="dxa"/>
          </w:tcPr>
          <w:p w14:paraId="4F06A5C0" w14:textId="77777777" w:rsidR="00A702DF" w:rsidRPr="003756BF" w:rsidRDefault="00A702DF" w:rsidP="003756BF">
            <w:pPr>
              <w:rPr>
                <w:rFonts w:ascii="Calibri" w:hAnsi="Calibri" w:cs="Calibri"/>
              </w:rPr>
            </w:pPr>
            <w:r w:rsidRPr="003756BF">
              <w:rPr>
                <w:rFonts w:ascii="Calibri" w:hAnsi="Calibri" w:cs="Calibri"/>
              </w:rPr>
              <w:t>2300 South Union Avenue, Bakersfield, CA 93307</w:t>
            </w:r>
          </w:p>
        </w:tc>
        <w:tc>
          <w:tcPr>
            <w:tcW w:w="4961" w:type="dxa"/>
          </w:tcPr>
          <w:p w14:paraId="4D119935" w14:textId="77777777" w:rsidR="00A702DF" w:rsidRPr="003756BF" w:rsidRDefault="00A702DF" w:rsidP="003756BF">
            <w:pPr>
              <w:rPr>
                <w:rFonts w:ascii="Calibri" w:hAnsi="Calibri" w:cs="Calibri"/>
              </w:rPr>
            </w:pPr>
            <w:r w:rsidRPr="003756BF">
              <w:rPr>
                <w:rFonts w:ascii="Calibri" w:hAnsi="Calibri" w:cs="Calibri"/>
              </w:rPr>
              <w:t>104-unit single room occupancy facility that houses formerly homeless persons with disabilities referred to the site by the Kern Behavioral Health and Recovery Services.</w:t>
            </w:r>
          </w:p>
        </w:tc>
      </w:tr>
      <w:tr w:rsidR="00A702DF" w:rsidRPr="00925DBC" w14:paraId="405FC30A" w14:textId="77777777" w:rsidTr="003756BF">
        <w:trPr>
          <w:trHeight w:val="804"/>
        </w:trPr>
        <w:tc>
          <w:tcPr>
            <w:tcW w:w="1552" w:type="dxa"/>
          </w:tcPr>
          <w:p w14:paraId="2DA91FDC" w14:textId="77777777" w:rsidR="00A702DF" w:rsidRPr="003756BF" w:rsidRDefault="00A702DF" w:rsidP="003756BF">
            <w:pPr>
              <w:rPr>
                <w:rFonts w:ascii="Calibri" w:hAnsi="Calibri" w:cs="Calibri"/>
              </w:rPr>
            </w:pPr>
            <w:r w:rsidRPr="003756BF">
              <w:rPr>
                <w:rFonts w:ascii="Calibri" w:hAnsi="Calibri" w:cs="Calibri"/>
              </w:rPr>
              <w:t>Plymouth Rock</w:t>
            </w:r>
          </w:p>
        </w:tc>
        <w:tc>
          <w:tcPr>
            <w:tcW w:w="2551" w:type="dxa"/>
          </w:tcPr>
          <w:p w14:paraId="4C380DDE" w14:textId="77777777" w:rsidR="00A702DF" w:rsidRPr="003756BF" w:rsidRDefault="00A702DF" w:rsidP="003756BF">
            <w:pPr>
              <w:rPr>
                <w:rFonts w:ascii="Calibri" w:hAnsi="Calibri" w:cs="Calibri"/>
              </w:rPr>
            </w:pPr>
            <w:r w:rsidRPr="003756BF">
              <w:rPr>
                <w:rFonts w:ascii="Calibri" w:hAnsi="Calibri" w:cs="Calibri"/>
              </w:rPr>
              <w:t xml:space="preserve">100 </w:t>
            </w:r>
            <w:proofErr w:type="spellStart"/>
            <w:r w:rsidRPr="003756BF">
              <w:rPr>
                <w:rFonts w:ascii="Calibri" w:hAnsi="Calibri" w:cs="Calibri"/>
              </w:rPr>
              <w:t>Plymoth</w:t>
            </w:r>
            <w:proofErr w:type="spellEnd"/>
            <w:r w:rsidRPr="003756BF">
              <w:rPr>
                <w:rFonts w:ascii="Calibri" w:hAnsi="Calibri" w:cs="Calibri"/>
              </w:rPr>
              <w:t xml:space="preserve"> Avenue Bakersfield, CA 93308</w:t>
            </w:r>
          </w:p>
        </w:tc>
        <w:tc>
          <w:tcPr>
            <w:tcW w:w="4961" w:type="dxa"/>
          </w:tcPr>
          <w:p w14:paraId="1D78DA69" w14:textId="77777777" w:rsidR="00A702DF" w:rsidRPr="003756BF" w:rsidRDefault="00A702DF" w:rsidP="003756BF">
            <w:pPr>
              <w:rPr>
                <w:rFonts w:ascii="Calibri" w:hAnsi="Calibri" w:cs="Calibri"/>
              </w:rPr>
            </w:pPr>
            <w:r w:rsidRPr="003756BF">
              <w:rPr>
                <w:rFonts w:ascii="Calibri" w:hAnsi="Calibri" w:cs="Calibri"/>
              </w:rPr>
              <w:t>Eight (8) units providing temporary housing for homeless families returning from the Bakersfield Homeless Center.</w:t>
            </w:r>
          </w:p>
        </w:tc>
      </w:tr>
      <w:tr w:rsidR="00A702DF" w:rsidRPr="00925DBC" w14:paraId="20057115" w14:textId="77777777" w:rsidTr="003756BF">
        <w:trPr>
          <w:trHeight w:val="647"/>
        </w:trPr>
        <w:tc>
          <w:tcPr>
            <w:tcW w:w="1552" w:type="dxa"/>
          </w:tcPr>
          <w:p w14:paraId="34CA28C1" w14:textId="77777777" w:rsidR="00A702DF" w:rsidRPr="003756BF" w:rsidRDefault="00A702DF" w:rsidP="003756BF">
            <w:pPr>
              <w:rPr>
                <w:rFonts w:ascii="Calibri" w:hAnsi="Calibri" w:cs="Calibri"/>
              </w:rPr>
            </w:pPr>
            <w:r w:rsidRPr="003756BF">
              <w:rPr>
                <w:rFonts w:ascii="Calibri" w:hAnsi="Calibri" w:cs="Calibri"/>
              </w:rPr>
              <w:t>Haven Cottages</w:t>
            </w:r>
          </w:p>
        </w:tc>
        <w:tc>
          <w:tcPr>
            <w:tcW w:w="2551" w:type="dxa"/>
          </w:tcPr>
          <w:p w14:paraId="4A8A50F3" w14:textId="77777777" w:rsidR="00A702DF" w:rsidRPr="003756BF" w:rsidRDefault="00A702DF" w:rsidP="003756BF">
            <w:pPr>
              <w:rPr>
                <w:rFonts w:ascii="Calibri" w:hAnsi="Calibri" w:cs="Calibri"/>
              </w:rPr>
            </w:pPr>
            <w:r w:rsidRPr="003756BF">
              <w:rPr>
                <w:rFonts w:ascii="Calibri" w:hAnsi="Calibri" w:cs="Calibri"/>
              </w:rPr>
              <w:t>68 E. White Lane, Bakersfield, CA 93307</w:t>
            </w:r>
          </w:p>
        </w:tc>
        <w:tc>
          <w:tcPr>
            <w:tcW w:w="4961" w:type="dxa"/>
          </w:tcPr>
          <w:p w14:paraId="37505624" w14:textId="77777777" w:rsidR="00A702DF" w:rsidRPr="003756BF" w:rsidRDefault="00A702DF" w:rsidP="003756BF">
            <w:pPr>
              <w:rPr>
                <w:rFonts w:ascii="Calibri" w:hAnsi="Calibri" w:cs="Calibri"/>
              </w:rPr>
            </w:pPr>
            <w:r w:rsidRPr="003756BF">
              <w:rPr>
                <w:rFonts w:ascii="Calibri" w:hAnsi="Calibri" w:cs="Calibri"/>
              </w:rPr>
              <w:t>24 one-bedroom affordable rental homes for homeless individuals with mental illness.</w:t>
            </w:r>
          </w:p>
        </w:tc>
      </w:tr>
      <w:tr w:rsidR="00A702DF" w14:paraId="6DC9E358" w14:textId="77777777" w:rsidTr="003756BF">
        <w:trPr>
          <w:trHeight w:val="982"/>
        </w:trPr>
        <w:tc>
          <w:tcPr>
            <w:tcW w:w="1552" w:type="dxa"/>
          </w:tcPr>
          <w:p w14:paraId="0BCFE97B" w14:textId="77777777" w:rsidR="00A702DF" w:rsidRPr="003756BF" w:rsidRDefault="00A702DF" w:rsidP="003756BF">
            <w:pPr>
              <w:rPr>
                <w:rFonts w:ascii="Calibri" w:hAnsi="Calibri" w:cs="Calibri"/>
              </w:rPr>
            </w:pPr>
            <w:r w:rsidRPr="003756BF">
              <w:rPr>
                <w:rFonts w:ascii="Calibri" w:hAnsi="Calibri" w:cs="Calibri"/>
              </w:rPr>
              <w:t>Building Blocks Transitional Program</w:t>
            </w:r>
          </w:p>
        </w:tc>
        <w:tc>
          <w:tcPr>
            <w:tcW w:w="2551" w:type="dxa"/>
          </w:tcPr>
          <w:p w14:paraId="423CC5A9" w14:textId="77777777" w:rsidR="00A702DF" w:rsidRPr="003756BF" w:rsidRDefault="00A702DF" w:rsidP="003756BF">
            <w:pPr>
              <w:rPr>
                <w:rFonts w:ascii="Calibri" w:hAnsi="Calibri" w:cs="Calibri"/>
              </w:rPr>
            </w:pPr>
            <w:r w:rsidRPr="003756BF">
              <w:rPr>
                <w:rFonts w:ascii="Calibri" w:hAnsi="Calibri" w:cs="Calibri"/>
              </w:rPr>
              <w:t>1807 Belle Terrace,</w:t>
            </w:r>
          </w:p>
          <w:p w14:paraId="3077C427" w14:textId="77777777" w:rsidR="00A702DF" w:rsidRPr="003756BF" w:rsidRDefault="00A702DF" w:rsidP="003756BF">
            <w:pPr>
              <w:rPr>
                <w:rFonts w:ascii="Calibri" w:hAnsi="Calibri" w:cs="Calibri"/>
              </w:rPr>
            </w:pPr>
            <w:r w:rsidRPr="003756BF">
              <w:rPr>
                <w:rFonts w:ascii="Calibri" w:hAnsi="Calibri" w:cs="Calibri"/>
              </w:rPr>
              <w:t>Bakersfield, CA 93307</w:t>
            </w:r>
          </w:p>
        </w:tc>
        <w:tc>
          <w:tcPr>
            <w:tcW w:w="4961" w:type="dxa"/>
          </w:tcPr>
          <w:p w14:paraId="7DACEB40" w14:textId="77777777" w:rsidR="00A702DF" w:rsidRPr="003756BF" w:rsidRDefault="00A702DF" w:rsidP="003756BF">
            <w:pPr>
              <w:rPr>
                <w:rFonts w:ascii="Calibri" w:hAnsi="Calibri" w:cs="Calibri"/>
              </w:rPr>
            </w:pPr>
            <w:r w:rsidRPr="003756BF">
              <w:rPr>
                <w:rFonts w:ascii="Calibri" w:hAnsi="Calibri" w:cs="Calibri"/>
              </w:rPr>
              <w:t>12-unit Transitional Housing Program for emancipated foster youth (ages 18-21) who are homeless or at immediate risk of becoming homeless.</w:t>
            </w:r>
          </w:p>
        </w:tc>
      </w:tr>
      <w:tr w:rsidR="00A702DF" w14:paraId="0C44A81C" w14:textId="77777777" w:rsidTr="003756BF">
        <w:trPr>
          <w:trHeight w:val="310"/>
        </w:trPr>
        <w:tc>
          <w:tcPr>
            <w:tcW w:w="4103" w:type="dxa"/>
            <w:gridSpan w:val="2"/>
          </w:tcPr>
          <w:p w14:paraId="752392CA" w14:textId="77777777" w:rsidR="00A702DF" w:rsidRPr="00925DBC" w:rsidRDefault="00A702DF" w:rsidP="00D631B4">
            <w:pPr>
              <w:spacing w:before="118" w:line="173" w:lineRule="exact"/>
              <w:ind w:left="107"/>
              <w:rPr>
                <w:rFonts w:ascii="Calibri" w:eastAsia="Calibri" w:hAnsi="Calibri" w:cs="Calibri"/>
                <w:i/>
                <w:sz w:val="16"/>
                <w:lang w:bidi="en-US"/>
              </w:rPr>
            </w:pPr>
            <w:r w:rsidRPr="00925DBC">
              <w:rPr>
                <w:rFonts w:ascii="Calibri" w:eastAsia="Calibri" w:hAnsi="Calibri" w:cs="Calibri"/>
                <w:i/>
                <w:sz w:val="16"/>
                <w:lang w:bidi="en-US"/>
              </w:rPr>
              <w:t>Source: https://kernha.org/housing-for-homeless/</w:t>
            </w:r>
          </w:p>
        </w:tc>
        <w:tc>
          <w:tcPr>
            <w:tcW w:w="4961" w:type="dxa"/>
          </w:tcPr>
          <w:p w14:paraId="70C337E8" w14:textId="77777777" w:rsidR="00A702DF" w:rsidRPr="00925DBC" w:rsidRDefault="00A702DF" w:rsidP="00D631B4">
            <w:pPr>
              <w:rPr>
                <w:rFonts w:ascii="Times New Roman" w:eastAsia="Calibri" w:hAnsi="Calibri" w:cs="Calibri"/>
                <w:sz w:val="20"/>
                <w:lang w:bidi="en-US"/>
              </w:rPr>
            </w:pPr>
          </w:p>
        </w:tc>
      </w:tr>
    </w:tbl>
    <w:p w14:paraId="40F1F225" w14:textId="77777777" w:rsidR="00A702DF" w:rsidRPr="005A69B0" w:rsidRDefault="00A702DF" w:rsidP="00A702DF">
      <w:pPr>
        <w:tabs>
          <w:tab w:val="left" w:pos="1241"/>
        </w:tabs>
        <w:spacing w:line="264" w:lineRule="auto"/>
        <w:ind w:right="692"/>
        <w:jc w:val="both"/>
        <w:rPr>
          <w:rFonts w:ascii="Calibri" w:eastAsia="Calibri" w:hAnsi="Calibri" w:cs="Calibri"/>
          <w:lang w:bidi="en-US"/>
        </w:rPr>
      </w:pPr>
    </w:p>
    <w:tbl>
      <w:tblPr>
        <w:tblW w:w="9064" w:type="dxa"/>
        <w:tblInd w:w="5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977"/>
        <w:gridCol w:w="2410"/>
        <w:gridCol w:w="4677"/>
      </w:tblGrid>
      <w:tr w:rsidR="006A74E7" w:rsidRPr="00925DBC" w14:paraId="0256E998" w14:textId="77777777" w:rsidTr="003756BF">
        <w:trPr>
          <w:trHeight w:val="574"/>
        </w:trPr>
        <w:tc>
          <w:tcPr>
            <w:tcW w:w="9064" w:type="dxa"/>
            <w:gridSpan w:val="3"/>
          </w:tcPr>
          <w:p w14:paraId="46E46787" w14:textId="77777777" w:rsidR="006A74E7" w:rsidRPr="000C6C5C" w:rsidRDefault="006A74E7" w:rsidP="009E4958">
            <w:pPr>
              <w:jc w:val="center"/>
              <w:rPr>
                <w:rFonts w:ascii="Calibri" w:eastAsia="Calibri" w:hAnsi="Calibri" w:cs="Calibri"/>
                <w:b/>
                <w:sz w:val="24"/>
                <w:szCs w:val="24"/>
                <w:lang w:bidi="en-US"/>
              </w:rPr>
            </w:pPr>
            <w:r w:rsidRPr="000C6C5C">
              <w:rPr>
                <w:rFonts w:ascii="Calibri" w:eastAsia="Calibri" w:hAnsi="Calibri" w:cs="Calibri"/>
                <w:b/>
                <w:sz w:val="24"/>
                <w:szCs w:val="24"/>
                <w:lang w:bidi="en-US"/>
              </w:rPr>
              <w:t xml:space="preserve">Table </w:t>
            </w:r>
            <w:r>
              <w:rPr>
                <w:rFonts w:ascii="Calibri" w:eastAsia="Calibri" w:hAnsi="Calibri" w:cs="Calibri"/>
                <w:b/>
                <w:sz w:val="24"/>
                <w:szCs w:val="24"/>
                <w:lang w:bidi="en-US"/>
              </w:rPr>
              <w:t>30</w:t>
            </w:r>
          </w:p>
          <w:p w14:paraId="43648534" w14:textId="77777777" w:rsidR="006A74E7" w:rsidRPr="000C6C5C" w:rsidRDefault="006A74E7" w:rsidP="009E4958">
            <w:pPr>
              <w:jc w:val="center"/>
              <w:rPr>
                <w:rFonts w:asciiTheme="minorHAnsi" w:eastAsia="Calibri" w:hAnsiTheme="minorHAnsi" w:cstheme="minorHAnsi"/>
                <w:lang w:bidi="en-US"/>
              </w:rPr>
            </w:pPr>
            <w:r w:rsidRPr="000C6C5C">
              <w:rPr>
                <w:rFonts w:ascii="Calibri" w:eastAsia="Calibri" w:hAnsi="Calibri" w:cs="Calibri"/>
                <w:b/>
                <w:sz w:val="24"/>
                <w:szCs w:val="24"/>
                <w:lang w:bidi="en-US"/>
              </w:rPr>
              <w:t>FACILITIES FOR SPECIAL NEEDS</w:t>
            </w:r>
          </w:p>
        </w:tc>
      </w:tr>
      <w:tr w:rsidR="006A74E7" w:rsidRPr="00925DBC" w14:paraId="74BB57E2" w14:textId="77777777" w:rsidTr="003756BF">
        <w:trPr>
          <w:trHeight w:val="453"/>
        </w:trPr>
        <w:tc>
          <w:tcPr>
            <w:tcW w:w="1977" w:type="dxa"/>
            <w:shd w:val="clear" w:color="auto" w:fill="000000"/>
          </w:tcPr>
          <w:p w14:paraId="5B4C2D8E" w14:textId="77777777" w:rsidR="006A74E7" w:rsidRPr="00925DBC" w:rsidRDefault="006A74E7" w:rsidP="003756BF">
            <w:pPr>
              <w:spacing w:before="114"/>
              <w:ind w:right="871"/>
              <w:jc w:val="center"/>
              <w:rPr>
                <w:rFonts w:ascii="Calibri" w:eastAsia="Calibri" w:hAnsi="Calibri" w:cs="Calibri"/>
                <w:b/>
                <w:sz w:val="18"/>
                <w:lang w:bidi="en-US"/>
              </w:rPr>
            </w:pPr>
            <w:r w:rsidRPr="00925DBC">
              <w:rPr>
                <w:rFonts w:ascii="Calibri" w:eastAsia="Calibri" w:hAnsi="Calibri" w:cs="Calibri"/>
                <w:b/>
                <w:color w:val="FFFFFF"/>
                <w:sz w:val="18"/>
                <w:lang w:bidi="en-US"/>
              </w:rPr>
              <w:t>Facilities</w:t>
            </w:r>
          </w:p>
        </w:tc>
        <w:tc>
          <w:tcPr>
            <w:tcW w:w="2410" w:type="dxa"/>
            <w:shd w:val="clear" w:color="auto" w:fill="000000"/>
          </w:tcPr>
          <w:p w14:paraId="147C896A" w14:textId="77777777" w:rsidR="006A74E7" w:rsidRPr="00925DBC" w:rsidRDefault="006A74E7" w:rsidP="009E4958">
            <w:pPr>
              <w:spacing w:before="114"/>
              <w:ind w:left="241" w:right="242"/>
              <w:jc w:val="center"/>
              <w:rPr>
                <w:rFonts w:ascii="Calibri" w:eastAsia="Calibri" w:hAnsi="Calibri" w:cs="Calibri"/>
                <w:b/>
                <w:sz w:val="18"/>
                <w:lang w:bidi="en-US"/>
              </w:rPr>
            </w:pPr>
            <w:r w:rsidRPr="00925DBC">
              <w:rPr>
                <w:rFonts w:ascii="Calibri" w:eastAsia="Calibri" w:hAnsi="Calibri" w:cs="Calibri"/>
                <w:b/>
                <w:color w:val="FFFFFF"/>
                <w:sz w:val="18"/>
                <w:lang w:bidi="en-US"/>
              </w:rPr>
              <w:t>Address</w:t>
            </w:r>
          </w:p>
        </w:tc>
        <w:tc>
          <w:tcPr>
            <w:tcW w:w="4677" w:type="dxa"/>
            <w:shd w:val="clear" w:color="auto" w:fill="000000"/>
          </w:tcPr>
          <w:p w14:paraId="08B07669" w14:textId="77777777" w:rsidR="006A74E7" w:rsidRPr="00925DBC" w:rsidRDefault="006A74E7" w:rsidP="009E4958">
            <w:pPr>
              <w:spacing w:before="114"/>
              <w:ind w:left="1313" w:right="1322"/>
              <w:jc w:val="center"/>
              <w:rPr>
                <w:rFonts w:ascii="Calibri" w:eastAsia="Calibri" w:hAnsi="Calibri" w:cs="Calibri"/>
                <w:b/>
                <w:sz w:val="18"/>
                <w:lang w:bidi="en-US"/>
              </w:rPr>
            </w:pPr>
            <w:r w:rsidRPr="00925DBC">
              <w:rPr>
                <w:rFonts w:ascii="Calibri" w:eastAsia="Calibri" w:hAnsi="Calibri" w:cs="Calibri"/>
                <w:b/>
                <w:color w:val="FFFFFF"/>
                <w:sz w:val="18"/>
                <w:lang w:bidi="en-US"/>
              </w:rPr>
              <w:t>Service Provided</w:t>
            </w:r>
          </w:p>
        </w:tc>
      </w:tr>
      <w:tr w:rsidR="006A74E7" w:rsidRPr="00925DBC" w14:paraId="2F3351F3" w14:textId="77777777" w:rsidTr="003756BF">
        <w:trPr>
          <w:trHeight w:val="926"/>
        </w:trPr>
        <w:tc>
          <w:tcPr>
            <w:tcW w:w="1977" w:type="dxa"/>
          </w:tcPr>
          <w:p w14:paraId="52276CB7" w14:textId="77777777" w:rsidR="006A74E7" w:rsidRPr="003756BF" w:rsidRDefault="006A74E7" w:rsidP="003756BF">
            <w:pPr>
              <w:rPr>
                <w:rFonts w:ascii="Calibri" w:hAnsi="Calibri" w:cs="Calibri"/>
              </w:rPr>
            </w:pPr>
            <w:r w:rsidRPr="003756BF">
              <w:rPr>
                <w:rFonts w:ascii="Calibri" w:hAnsi="Calibri" w:cs="Calibri"/>
              </w:rPr>
              <w:t>Bakersfield Homeless Center</w:t>
            </w:r>
          </w:p>
        </w:tc>
        <w:tc>
          <w:tcPr>
            <w:tcW w:w="2410" w:type="dxa"/>
          </w:tcPr>
          <w:p w14:paraId="4D828CCF" w14:textId="77777777" w:rsidR="006A74E7" w:rsidRPr="003756BF" w:rsidRDefault="006A74E7" w:rsidP="003756BF">
            <w:pPr>
              <w:rPr>
                <w:rFonts w:ascii="Calibri" w:hAnsi="Calibri" w:cs="Calibri"/>
              </w:rPr>
            </w:pPr>
            <w:r w:rsidRPr="003756BF">
              <w:rPr>
                <w:rFonts w:ascii="Calibri" w:hAnsi="Calibri" w:cs="Calibri"/>
              </w:rPr>
              <w:t>1600 E. Truxtun Avenue Bakersfield, CA 93305</w:t>
            </w:r>
          </w:p>
        </w:tc>
        <w:tc>
          <w:tcPr>
            <w:tcW w:w="4677" w:type="dxa"/>
          </w:tcPr>
          <w:p w14:paraId="2460C35B" w14:textId="77777777" w:rsidR="006A74E7" w:rsidRPr="003756BF" w:rsidRDefault="006A74E7" w:rsidP="003756BF">
            <w:pPr>
              <w:rPr>
                <w:rFonts w:ascii="Calibri" w:hAnsi="Calibri" w:cs="Calibri"/>
              </w:rPr>
            </w:pPr>
            <w:r w:rsidRPr="003756BF">
              <w:rPr>
                <w:rFonts w:ascii="Calibri" w:hAnsi="Calibri" w:cs="Calibri"/>
              </w:rPr>
              <w:t>Healthcare, Counseling, Food, Shelter, Job placement, emergency services, child care, Home Assistance</w:t>
            </w:r>
          </w:p>
        </w:tc>
      </w:tr>
      <w:tr w:rsidR="006A74E7" w:rsidRPr="00925DBC" w14:paraId="236777E1" w14:textId="77777777" w:rsidTr="003756BF">
        <w:trPr>
          <w:trHeight w:val="840"/>
        </w:trPr>
        <w:tc>
          <w:tcPr>
            <w:tcW w:w="1977" w:type="dxa"/>
          </w:tcPr>
          <w:p w14:paraId="5EDBB396" w14:textId="77777777" w:rsidR="006A74E7" w:rsidRPr="003756BF" w:rsidRDefault="006A74E7" w:rsidP="003756BF">
            <w:pPr>
              <w:rPr>
                <w:rFonts w:ascii="Calibri" w:hAnsi="Calibri" w:cs="Calibri"/>
              </w:rPr>
            </w:pPr>
            <w:r w:rsidRPr="003756BF">
              <w:rPr>
                <w:rFonts w:ascii="Calibri" w:hAnsi="Calibri" w:cs="Calibri"/>
              </w:rPr>
              <w:t>Bakersfield Rescue Mission</w:t>
            </w:r>
          </w:p>
        </w:tc>
        <w:tc>
          <w:tcPr>
            <w:tcW w:w="2410" w:type="dxa"/>
          </w:tcPr>
          <w:p w14:paraId="2D85794E" w14:textId="77777777" w:rsidR="006A74E7" w:rsidRPr="003756BF" w:rsidRDefault="006A74E7" w:rsidP="003756BF">
            <w:pPr>
              <w:rPr>
                <w:rFonts w:ascii="Calibri" w:hAnsi="Calibri" w:cs="Calibri"/>
              </w:rPr>
            </w:pPr>
            <w:r w:rsidRPr="003756BF">
              <w:rPr>
                <w:rFonts w:ascii="Calibri" w:hAnsi="Calibri" w:cs="Calibri"/>
              </w:rPr>
              <w:t>724 E. 21st Street Bakersfield, CA 93305</w:t>
            </w:r>
          </w:p>
        </w:tc>
        <w:tc>
          <w:tcPr>
            <w:tcW w:w="4677" w:type="dxa"/>
          </w:tcPr>
          <w:p w14:paraId="748B69D1" w14:textId="77777777" w:rsidR="006A74E7" w:rsidRPr="003756BF" w:rsidRDefault="006A74E7" w:rsidP="003756BF">
            <w:pPr>
              <w:rPr>
                <w:rFonts w:ascii="Calibri" w:hAnsi="Calibri" w:cs="Calibri"/>
              </w:rPr>
            </w:pPr>
            <w:r w:rsidRPr="003756BF">
              <w:rPr>
                <w:rFonts w:ascii="Calibri" w:hAnsi="Calibri" w:cs="Calibri"/>
              </w:rPr>
              <w:t>Case management and referrals to community resources such as Human Services, Mental Health, Disabled Services, and Medical Services</w:t>
            </w:r>
          </w:p>
        </w:tc>
      </w:tr>
      <w:tr w:rsidR="006A74E7" w:rsidRPr="00925DBC" w14:paraId="53AEEEFD" w14:textId="77777777" w:rsidTr="003756BF">
        <w:trPr>
          <w:trHeight w:val="974"/>
        </w:trPr>
        <w:tc>
          <w:tcPr>
            <w:tcW w:w="1977" w:type="dxa"/>
          </w:tcPr>
          <w:p w14:paraId="536EBD71" w14:textId="77777777" w:rsidR="006A74E7" w:rsidRPr="003756BF" w:rsidRDefault="006A74E7" w:rsidP="003756BF">
            <w:pPr>
              <w:rPr>
                <w:rFonts w:ascii="Calibri" w:hAnsi="Calibri" w:cs="Calibri"/>
              </w:rPr>
            </w:pPr>
            <w:r w:rsidRPr="003756BF">
              <w:rPr>
                <w:rFonts w:ascii="Calibri" w:hAnsi="Calibri" w:cs="Calibri"/>
              </w:rPr>
              <w:t>Alliance Against Family Violence and Sexual Assault</w:t>
            </w:r>
          </w:p>
        </w:tc>
        <w:tc>
          <w:tcPr>
            <w:tcW w:w="2410" w:type="dxa"/>
          </w:tcPr>
          <w:p w14:paraId="5A66758F" w14:textId="77777777" w:rsidR="006A74E7" w:rsidRPr="003756BF" w:rsidRDefault="006A74E7" w:rsidP="003756BF">
            <w:pPr>
              <w:rPr>
                <w:rFonts w:ascii="Calibri" w:hAnsi="Calibri" w:cs="Calibri"/>
              </w:rPr>
            </w:pPr>
            <w:r w:rsidRPr="003756BF">
              <w:rPr>
                <w:rFonts w:ascii="Calibri" w:hAnsi="Calibri" w:cs="Calibri"/>
              </w:rPr>
              <w:t>1921 19th Street</w:t>
            </w:r>
          </w:p>
          <w:p w14:paraId="27B8E32A" w14:textId="77777777" w:rsidR="006A74E7" w:rsidRPr="003756BF" w:rsidRDefault="006A74E7" w:rsidP="003756BF">
            <w:pPr>
              <w:rPr>
                <w:rFonts w:ascii="Calibri" w:hAnsi="Calibri" w:cs="Calibri"/>
              </w:rPr>
            </w:pPr>
            <w:r w:rsidRPr="003756BF">
              <w:rPr>
                <w:rFonts w:ascii="Calibri" w:hAnsi="Calibri" w:cs="Calibri"/>
              </w:rPr>
              <w:t>Bakersfield, CA 93301</w:t>
            </w:r>
          </w:p>
        </w:tc>
        <w:tc>
          <w:tcPr>
            <w:tcW w:w="4677" w:type="dxa"/>
          </w:tcPr>
          <w:p w14:paraId="7AEF9187" w14:textId="77777777" w:rsidR="006A74E7" w:rsidRPr="003756BF" w:rsidRDefault="006A74E7" w:rsidP="003756BF">
            <w:pPr>
              <w:rPr>
                <w:rFonts w:ascii="Calibri" w:hAnsi="Calibri" w:cs="Calibri"/>
              </w:rPr>
            </w:pPr>
            <w:r w:rsidRPr="003756BF">
              <w:rPr>
                <w:rFonts w:ascii="Calibri" w:hAnsi="Calibri" w:cs="Calibri"/>
              </w:rPr>
              <w:t>Shelter Service, Counseling, Education Services, Meal Services, Substance Abuse Counseling</w:t>
            </w:r>
          </w:p>
        </w:tc>
      </w:tr>
      <w:tr w:rsidR="006A74E7" w14:paraId="1D407827" w14:textId="77777777" w:rsidTr="003756BF">
        <w:trPr>
          <w:trHeight w:val="971"/>
        </w:trPr>
        <w:tc>
          <w:tcPr>
            <w:tcW w:w="1977" w:type="dxa"/>
          </w:tcPr>
          <w:p w14:paraId="79133EFE" w14:textId="77777777" w:rsidR="006A74E7" w:rsidRPr="003756BF" w:rsidRDefault="006A74E7" w:rsidP="003756BF">
            <w:pPr>
              <w:rPr>
                <w:rFonts w:ascii="Calibri" w:hAnsi="Calibri" w:cs="Calibri"/>
              </w:rPr>
            </w:pPr>
            <w:r w:rsidRPr="003756BF">
              <w:rPr>
                <w:rFonts w:ascii="Calibri" w:hAnsi="Calibri" w:cs="Calibri"/>
              </w:rPr>
              <w:t>Bethany Services’ Transitional Services Center</w:t>
            </w:r>
          </w:p>
        </w:tc>
        <w:tc>
          <w:tcPr>
            <w:tcW w:w="2410" w:type="dxa"/>
          </w:tcPr>
          <w:p w14:paraId="7264835E" w14:textId="77777777" w:rsidR="006A74E7" w:rsidRPr="003756BF" w:rsidRDefault="006A74E7" w:rsidP="003756BF">
            <w:pPr>
              <w:rPr>
                <w:rFonts w:ascii="Calibri" w:hAnsi="Calibri" w:cs="Calibri"/>
              </w:rPr>
            </w:pPr>
            <w:r w:rsidRPr="003756BF">
              <w:rPr>
                <w:rFonts w:ascii="Calibri" w:hAnsi="Calibri" w:cs="Calibri"/>
              </w:rPr>
              <w:t>1600 East Truxtun</w:t>
            </w:r>
          </w:p>
          <w:p w14:paraId="151098F9" w14:textId="77777777" w:rsidR="006A74E7" w:rsidRPr="003756BF" w:rsidRDefault="006A74E7" w:rsidP="003756BF">
            <w:pPr>
              <w:rPr>
                <w:rFonts w:ascii="Calibri" w:hAnsi="Calibri" w:cs="Calibri"/>
              </w:rPr>
            </w:pPr>
            <w:r w:rsidRPr="003756BF">
              <w:rPr>
                <w:rFonts w:ascii="Calibri" w:hAnsi="Calibri" w:cs="Calibri"/>
              </w:rPr>
              <w:t>Bakersfield, CA 93305</w:t>
            </w:r>
          </w:p>
        </w:tc>
        <w:tc>
          <w:tcPr>
            <w:tcW w:w="4677" w:type="dxa"/>
          </w:tcPr>
          <w:p w14:paraId="38C94A9F" w14:textId="77777777" w:rsidR="006A74E7" w:rsidRPr="003756BF" w:rsidRDefault="006A74E7" w:rsidP="003756BF">
            <w:pPr>
              <w:rPr>
                <w:rFonts w:ascii="Calibri" w:hAnsi="Calibri" w:cs="Calibri"/>
              </w:rPr>
            </w:pPr>
            <w:r w:rsidRPr="003756BF">
              <w:rPr>
                <w:rFonts w:ascii="Calibri" w:hAnsi="Calibri" w:cs="Calibri"/>
              </w:rPr>
              <w:t>Rent, Utilities, Referrals, Food, &amp; Shelter for Women, Children &amp; Families</w:t>
            </w:r>
          </w:p>
        </w:tc>
      </w:tr>
      <w:tr w:rsidR="006A74E7" w14:paraId="64404A24" w14:textId="77777777" w:rsidTr="003756BF">
        <w:trPr>
          <w:trHeight w:val="617"/>
        </w:trPr>
        <w:tc>
          <w:tcPr>
            <w:tcW w:w="9064" w:type="dxa"/>
            <w:gridSpan w:val="3"/>
          </w:tcPr>
          <w:p w14:paraId="4D4E2118" w14:textId="77777777" w:rsidR="006A74E7" w:rsidRPr="00925DBC" w:rsidRDefault="006A74E7" w:rsidP="009E4958">
            <w:pPr>
              <w:spacing w:before="118" w:line="173" w:lineRule="exact"/>
              <w:ind w:left="107"/>
              <w:rPr>
                <w:rFonts w:ascii="Calibri" w:eastAsia="Calibri" w:hAnsi="Calibri" w:cs="Calibri"/>
                <w:i/>
                <w:sz w:val="16"/>
                <w:lang w:bidi="en-US"/>
              </w:rPr>
            </w:pPr>
            <w:r w:rsidRPr="00925DBC">
              <w:rPr>
                <w:rFonts w:ascii="Calibri" w:eastAsia="Calibri" w:hAnsi="Calibri" w:cs="Calibri"/>
                <w:i/>
                <w:sz w:val="16"/>
                <w:lang w:bidi="en-US"/>
              </w:rPr>
              <w:t>Source: Kern County Housing Element</w:t>
            </w:r>
          </w:p>
          <w:p w14:paraId="49588703" w14:textId="77777777" w:rsidR="006A74E7" w:rsidRPr="00925DBC" w:rsidRDefault="006A74E7" w:rsidP="009E4958">
            <w:pPr>
              <w:rPr>
                <w:rFonts w:ascii="Times New Roman" w:eastAsia="Calibri" w:hAnsi="Calibri" w:cs="Calibri"/>
                <w:sz w:val="20"/>
                <w:lang w:bidi="en-US"/>
              </w:rPr>
            </w:pPr>
          </w:p>
        </w:tc>
      </w:tr>
    </w:tbl>
    <w:p w14:paraId="69009D7E" w14:textId="09857C6A" w:rsidR="005D5E4B" w:rsidRPr="003756BF" w:rsidRDefault="00A702DF" w:rsidP="00B702A3">
      <w:pPr>
        <w:pStyle w:val="ListParagraph"/>
        <w:numPr>
          <w:ilvl w:val="1"/>
          <w:numId w:val="27"/>
        </w:numPr>
        <w:ind w:left="720"/>
        <w:jc w:val="both"/>
        <w:rPr>
          <w:rFonts w:ascii="Calibri" w:hAnsi="Calibri" w:cs="Calibri"/>
        </w:rPr>
      </w:pPr>
      <w:r>
        <w:rPr>
          <w:rFonts w:ascii="Calibri" w:eastAsia="Calibri" w:hAnsi="Calibri" w:cs="Calibri"/>
          <w:sz w:val="18"/>
          <w:lang w:bidi="en-US"/>
        </w:rPr>
        <w:br w:type="page"/>
      </w:r>
      <w:r w:rsidR="005D5E4B" w:rsidRPr="003756BF">
        <w:rPr>
          <w:rFonts w:ascii="Calibri" w:hAnsi="Calibri" w:cs="Calibri"/>
        </w:rPr>
        <w:lastRenderedPageBreak/>
        <w:t>Emergency Shelter – A facility that provides overnight shelter and fulfills a client’s basic needs (i.e. food, clothing, medical care) either on-site or through off-site services. The permitted length of stay can vary from one day at a time to three months. The major providers of emergency shelter in the County are the Bakersfield Homeless Center (110 beds for men, 9 beds for women, 27 beds for families and an additional 25 beds for men or women depending on the need.) and the Bakersfield Rescue Mission (space for approximately 40 women and children, and 80 men, and has capacity for 138 persons per meal, and serves two meals per day.)</w:t>
      </w:r>
    </w:p>
    <w:p w14:paraId="57A6E01C" w14:textId="318E0BF3" w:rsidR="005D5E4B" w:rsidRPr="003756BF" w:rsidRDefault="005D5E4B" w:rsidP="00B702A3">
      <w:pPr>
        <w:pStyle w:val="ListParagraph"/>
        <w:numPr>
          <w:ilvl w:val="1"/>
          <w:numId w:val="27"/>
        </w:numPr>
        <w:spacing w:before="120" w:after="120"/>
        <w:ind w:left="720"/>
        <w:jc w:val="both"/>
        <w:rPr>
          <w:rFonts w:ascii="Calibri" w:hAnsi="Calibri" w:cs="Calibri"/>
        </w:rPr>
      </w:pPr>
      <w:r w:rsidRPr="003756BF">
        <w:rPr>
          <w:rFonts w:ascii="Calibri" w:hAnsi="Calibri" w:cs="Calibri"/>
        </w:rPr>
        <w:t>Transitional Housing – A residence that provides housing for up to two years. Residents of transitional housing usually include supportive services designed to assist the homeless in achieving greater economic independence and a permanent, stable living situation. Services may include mental and physical health care interventions, substance abuse treatment, job</w:t>
      </w:r>
      <w:r w:rsidR="00797FFD" w:rsidRPr="003756BF">
        <w:rPr>
          <w:rFonts w:ascii="Calibri" w:hAnsi="Calibri" w:cs="Calibri"/>
        </w:rPr>
        <w:t xml:space="preserve"> </w:t>
      </w:r>
      <w:r w:rsidRPr="003756BF">
        <w:rPr>
          <w:rFonts w:ascii="Calibri" w:hAnsi="Calibri" w:cs="Calibri"/>
        </w:rPr>
        <w:t>training and employment services, individual and group counseling and life skills training. Currently, HACK operates the only transitional housing facility in Kern County. The program includes seven units in the unincorporated area near Bakersfield. Other services exist throughout the County to assist individuals and families with making the transition from emergency shelter to permanent housing. Bethany Services’ Transitional Services Center provides support services for residents of supportive housing and homeless persons not in supportive housing. Recreation Community Project, Inc. (RCPI) provides transitional housing and support services targeted toward adult men and women with dependent children in inner-city neighborhoods. Also, some substance abuse programs offer limited transitional housing services in addition to treatment.</w:t>
      </w:r>
    </w:p>
    <w:p w14:paraId="37F07D3F" w14:textId="2905D9AA" w:rsidR="005D5E4B" w:rsidRPr="003756BF" w:rsidRDefault="005D5E4B" w:rsidP="00B702A3">
      <w:pPr>
        <w:pStyle w:val="ListParagraph"/>
        <w:numPr>
          <w:ilvl w:val="1"/>
          <w:numId w:val="27"/>
        </w:numPr>
        <w:spacing w:before="120" w:after="120"/>
        <w:ind w:left="720"/>
        <w:jc w:val="both"/>
        <w:rPr>
          <w:rFonts w:ascii="Calibri" w:hAnsi="Calibri" w:cs="Calibri"/>
        </w:rPr>
      </w:pPr>
      <w:r w:rsidRPr="003756BF">
        <w:rPr>
          <w:rFonts w:ascii="Calibri" w:hAnsi="Calibri" w:cs="Calibri"/>
        </w:rPr>
        <w:t>Permanent Housing – Service enriched permanent housing that is linked with on-going supportive services (on-site or off-site) and designed to allow formerly homeless clients to live at the facility on an indefinite basis. Units operated by HACK, as well as the Section 8 program provide some housing. However, the large demand may prevent many residents from gaining access to permanent housing. Other facilities in the County are geared toward homeless populations with special needs.  Living Connections, Inc. operates two board and care homes for persons with mental illness, as well as 21-unit and 25-unit apartment complexes.</w:t>
      </w:r>
    </w:p>
    <w:p w14:paraId="634ABE4B" w14:textId="57741CAE" w:rsidR="005D5E4B" w:rsidRPr="003756BF" w:rsidRDefault="005D5E4B" w:rsidP="003756BF">
      <w:pPr>
        <w:spacing w:before="120" w:after="120"/>
        <w:jc w:val="both"/>
        <w:rPr>
          <w:rFonts w:ascii="Calibri" w:hAnsi="Calibri" w:cs="Calibri"/>
        </w:rPr>
      </w:pPr>
      <w:r w:rsidRPr="003756BF">
        <w:rPr>
          <w:rFonts w:ascii="Calibri" w:hAnsi="Calibri" w:cs="Calibri"/>
        </w:rPr>
        <w:t>The Housing Authority of the County of Kern provides quality housing with supportive services to homeless individuals and emancipated foster youth who are at immediate risk of becoming homeless, partnering with local community organizations to provide housing, rental assistance, and supportive services to qualifying individuals. The agency operates a number of residential sites as well as rental assistance programs specially designed to serve the needs of local residents who are homeless, mentally ill, or disabled.</w:t>
      </w:r>
    </w:p>
    <w:p w14:paraId="6F320401" w14:textId="77777777" w:rsidR="005D5E4B" w:rsidRDefault="005D5E4B" w:rsidP="003756BF">
      <w:pPr>
        <w:spacing w:before="120" w:after="120"/>
        <w:jc w:val="both"/>
        <w:rPr>
          <w:rFonts w:ascii="Calibri" w:hAnsi="Calibri" w:cs="Calibri"/>
        </w:rPr>
      </w:pPr>
      <w:r w:rsidRPr="003756BF">
        <w:rPr>
          <w:rFonts w:ascii="Calibri" w:hAnsi="Calibri" w:cs="Calibri"/>
        </w:rPr>
        <w:t>The Shelter Plus Care (S+C) program provides rental assistance to homeless disabled individuals and families who receive ongoing supportive services and case management from community organizations to help them remain in housing and increase their income. The </w:t>
      </w:r>
      <w:hyperlink r:id="rId52" w:tgtFrame="_blank" w:history="1">
        <w:r w:rsidRPr="003756BF">
          <w:rPr>
            <w:rStyle w:val="Hyperlink"/>
            <w:rFonts w:ascii="Calibri" w:hAnsi="Calibri" w:cs="Calibri"/>
          </w:rPr>
          <w:t>Bakersfield Homeless Center</w:t>
        </w:r>
      </w:hyperlink>
      <w:r w:rsidRPr="003756BF">
        <w:rPr>
          <w:rFonts w:ascii="Calibri" w:hAnsi="Calibri" w:cs="Calibri"/>
        </w:rPr>
        <w:t>, </w:t>
      </w:r>
      <w:hyperlink r:id="rId53" w:tgtFrame="_blank" w:history="1">
        <w:r w:rsidRPr="003756BF">
          <w:rPr>
            <w:rStyle w:val="Hyperlink"/>
            <w:rFonts w:ascii="Calibri" w:hAnsi="Calibri" w:cs="Calibri"/>
          </w:rPr>
          <w:t>Flood Bakersfield Ministries</w:t>
        </w:r>
      </w:hyperlink>
      <w:r w:rsidRPr="003756BF">
        <w:rPr>
          <w:rFonts w:ascii="Calibri" w:hAnsi="Calibri" w:cs="Calibri"/>
        </w:rPr>
        <w:t>, </w:t>
      </w:r>
      <w:hyperlink r:id="rId54" w:tgtFrame="_blank" w:history="1">
        <w:r w:rsidRPr="003756BF">
          <w:rPr>
            <w:rStyle w:val="Hyperlink"/>
            <w:rFonts w:ascii="Calibri" w:hAnsi="Calibri" w:cs="Calibri"/>
          </w:rPr>
          <w:t>Independent Living Center</w:t>
        </w:r>
      </w:hyperlink>
      <w:r w:rsidRPr="003756BF">
        <w:rPr>
          <w:rFonts w:ascii="Calibri" w:hAnsi="Calibri" w:cs="Calibri"/>
        </w:rPr>
        <w:t>, </w:t>
      </w:r>
      <w:hyperlink r:id="rId55" w:tgtFrame="_blank" w:history="1">
        <w:r w:rsidRPr="003756BF">
          <w:rPr>
            <w:rStyle w:val="Hyperlink"/>
            <w:rFonts w:ascii="Calibri" w:hAnsi="Calibri" w:cs="Calibri"/>
          </w:rPr>
          <w:t>Clinica Sierra Vista</w:t>
        </w:r>
      </w:hyperlink>
      <w:r w:rsidRPr="003756BF">
        <w:rPr>
          <w:rFonts w:ascii="Calibri" w:hAnsi="Calibri" w:cs="Calibri"/>
        </w:rPr>
        <w:t> and the </w:t>
      </w:r>
      <w:hyperlink r:id="rId56" w:tgtFrame="_blank" w:history="1">
        <w:r w:rsidRPr="003756BF">
          <w:rPr>
            <w:rStyle w:val="Hyperlink"/>
            <w:rFonts w:ascii="Calibri" w:hAnsi="Calibri" w:cs="Calibri"/>
          </w:rPr>
          <w:t>California Veteran Assistance Foundation</w:t>
        </w:r>
      </w:hyperlink>
      <w:r w:rsidRPr="003756BF">
        <w:rPr>
          <w:rFonts w:ascii="Calibri" w:hAnsi="Calibri" w:cs="Calibri"/>
        </w:rPr>
        <w:t> refer homeless persons to the Housing Authority to receive the S+C assistance.</w:t>
      </w:r>
    </w:p>
    <w:p w14:paraId="28DFD036" w14:textId="77777777" w:rsidR="006F495D" w:rsidRDefault="006F495D" w:rsidP="003756BF">
      <w:pPr>
        <w:spacing w:before="120" w:after="120"/>
        <w:jc w:val="both"/>
        <w:rPr>
          <w:rFonts w:ascii="Calibri" w:hAnsi="Calibri" w:cs="Calibri"/>
        </w:rPr>
        <w:sectPr w:rsidR="006F495D" w:rsidSect="003D3059">
          <w:pgSz w:w="12240" w:h="15840"/>
          <w:pgMar w:top="1440" w:right="1440" w:bottom="1440" w:left="1440" w:header="302" w:footer="187" w:gutter="0"/>
          <w:cols w:space="720"/>
          <w:docGrid w:linePitch="299"/>
        </w:sectPr>
      </w:pPr>
    </w:p>
    <w:p w14:paraId="152BF373" w14:textId="5D715D18" w:rsidR="005D5E4B" w:rsidRPr="003756BF" w:rsidRDefault="00FA3AC4" w:rsidP="000D01D7">
      <w:pPr>
        <w:spacing w:before="91"/>
        <w:ind w:left="426" w:right="4" w:hanging="426"/>
        <w:jc w:val="both"/>
        <w:rPr>
          <w:rFonts w:asciiTheme="minorHAnsi" w:hAnsiTheme="minorHAnsi" w:cstheme="minorHAnsi"/>
          <w:b/>
          <w:sz w:val="28"/>
        </w:rPr>
      </w:pPr>
      <w:r>
        <w:rPr>
          <w:rFonts w:asciiTheme="minorHAnsi" w:hAnsiTheme="minorHAnsi" w:cstheme="minorHAnsi"/>
          <w:b/>
          <w:sz w:val="28"/>
        </w:rPr>
        <w:lastRenderedPageBreak/>
        <w:t>h</w:t>
      </w:r>
      <w:r w:rsidR="005D5E4B" w:rsidRPr="003756BF">
        <w:rPr>
          <w:rFonts w:asciiTheme="minorHAnsi" w:hAnsiTheme="minorHAnsi" w:cstheme="minorHAnsi"/>
          <w:b/>
          <w:sz w:val="28"/>
        </w:rPr>
        <w:t>. DISPLACEMENT</w:t>
      </w:r>
      <w:r w:rsidR="005D5E4B" w:rsidRPr="003756BF">
        <w:rPr>
          <w:rFonts w:asciiTheme="minorHAnsi" w:hAnsiTheme="minorHAnsi" w:cstheme="minorHAnsi"/>
          <w:b/>
          <w:spacing w:val="-1"/>
          <w:sz w:val="28"/>
        </w:rPr>
        <w:t xml:space="preserve"> </w:t>
      </w:r>
      <w:r w:rsidR="005D5E4B" w:rsidRPr="003756BF">
        <w:rPr>
          <w:rFonts w:asciiTheme="minorHAnsi" w:hAnsiTheme="minorHAnsi" w:cstheme="minorHAnsi"/>
          <w:b/>
          <w:sz w:val="28"/>
        </w:rPr>
        <w:t>RISK</w:t>
      </w:r>
    </w:p>
    <w:p w14:paraId="11C66861" w14:textId="610D3B8E" w:rsidR="00FA3AC4" w:rsidRPr="003756BF" w:rsidRDefault="005D5E4B" w:rsidP="000D01D7">
      <w:pPr>
        <w:spacing w:before="120" w:after="120"/>
        <w:ind w:left="360"/>
        <w:jc w:val="both"/>
        <w:rPr>
          <w:rFonts w:ascii="Calibri" w:hAnsi="Calibri" w:cs="Calibri"/>
        </w:rPr>
      </w:pPr>
      <w:r w:rsidRPr="003756BF">
        <w:rPr>
          <w:rFonts w:ascii="Calibri" w:hAnsi="Calibri" w:cs="Calibri"/>
        </w:rPr>
        <w:t>As previously discussed, there are no affordable units currently at-risk of converting to market-rate during 2023 – 2031 through termination of a subsidy contract, mortgage prepayment, or expiring use restrictions. The city analyzed the 4 possible affordable housing projects identified by California Housing Partnership (CHP) that are at risk of conversion to market rate in Arvin within the next ten years. The city also has several units which are affordable to lower-income families</w:t>
      </w:r>
      <w:r w:rsidR="00EA2726" w:rsidRPr="003756BF">
        <w:rPr>
          <w:rFonts w:ascii="Calibri" w:hAnsi="Calibri" w:cs="Calibri"/>
        </w:rPr>
        <w:t xml:space="preserve">, </w:t>
      </w:r>
      <w:r w:rsidRPr="003756BF">
        <w:rPr>
          <w:rFonts w:ascii="Calibri" w:hAnsi="Calibri" w:cs="Calibri"/>
        </w:rPr>
        <w:t xml:space="preserve">specifically for protected classes, including persons with disabilities, female- headed households, seniors, and nonwhite residents. As described earlier in this </w:t>
      </w:r>
      <w:r w:rsidR="00C648C4" w:rsidRPr="003756BF">
        <w:rPr>
          <w:rFonts w:ascii="Calibri" w:hAnsi="Calibri" w:cs="Calibri"/>
        </w:rPr>
        <w:t>Fair Housing Analysis</w:t>
      </w:r>
      <w:r w:rsidRPr="003756BF">
        <w:rPr>
          <w:rFonts w:ascii="Calibri" w:hAnsi="Calibri" w:cs="Calibri"/>
        </w:rPr>
        <w:t>, the city plans to accommodate its 2023-2031 RHNA allocation on parcels designated for single family, multifamily, and mixed-use development, with vacant sites representing most sites for new housing.  Underdeveloped residential sites are also identified as helping to meet the City’s very low- income units and to provide additional opportunities for lower, moderate- and above-moderate income units.  There is no significant displacement risk associated with the City’s current affordable housing stock as a result of new development.</w:t>
      </w:r>
    </w:p>
    <w:p w14:paraId="52F44FE7" w14:textId="08E1E328" w:rsidR="00FA3AC4" w:rsidRPr="003756BF" w:rsidRDefault="005D5E4B" w:rsidP="000D01D7">
      <w:pPr>
        <w:spacing w:before="120" w:after="120"/>
        <w:ind w:left="360"/>
        <w:jc w:val="both"/>
        <w:rPr>
          <w:rFonts w:ascii="Calibri" w:hAnsi="Calibri" w:cs="Calibri"/>
        </w:rPr>
      </w:pPr>
      <w:r w:rsidRPr="003756BF">
        <w:rPr>
          <w:rFonts w:ascii="Calibri" w:hAnsi="Calibri" w:cs="Calibri"/>
        </w:rPr>
        <w:t>The City recognizes that even though it has identified sufficient land to accommodate its RHNA allocation at all income levels, there is still the potential for economic displacement because of new development and investment. This “knock-on” effect can occur at any time, and it can be challenging for the city to predict market changes and development patterns which have the potential to impact rental rates and sales prices for housing available in the marketplace. To date, the city has no evidence that new development (affordable or market-rate) has resulted in economic displacement</w:t>
      </w:r>
      <w:r w:rsidR="00FA3AC4">
        <w:rPr>
          <w:rFonts w:ascii="Calibri" w:hAnsi="Calibri" w:cs="Calibri"/>
        </w:rPr>
        <w:t>.</w:t>
      </w:r>
    </w:p>
    <w:p w14:paraId="6AF3FE31" w14:textId="5CD41D64" w:rsidR="00FA3AC4" w:rsidRPr="003756BF" w:rsidRDefault="005D5E4B" w:rsidP="000D01D7">
      <w:pPr>
        <w:spacing w:before="120" w:after="120"/>
        <w:ind w:left="360"/>
        <w:jc w:val="both"/>
        <w:rPr>
          <w:rFonts w:ascii="Calibri" w:hAnsi="Calibri" w:cs="Calibri"/>
        </w:rPr>
      </w:pPr>
      <w:r w:rsidRPr="003756BF">
        <w:rPr>
          <w:rFonts w:ascii="Calibri" w:hAnsi="Calibri" w:cs="Calibri"/>
        </w:rPr>
        <w:t xml:space="preserve">Research has also shown that low-income renter populations (49.7% of households in Arvin are renter occupied) are disproportionately exposed to environmental hazards and that </w:t>
      </w:r>
      <w:r w:rsidR="00592FB3" w:rsidRPr="003756BF">
        <w:rPr>
          <w:rFonts w:ascii="Calibri" w:hAnsi="Calibri" w:cs="Calibri"/>
        </w:rPr>
        <w:t>housing tenure</w:t>
      </w:r>
      <w:r w:rsidRPr="003756BF">
        <w:rPr>
          <w:rFonts w:ascii="Calibri" w:hAnsi="Calibri" w:cs="Calibri"/>
        </w:rPr>
        <w:t xml:space="preserve"> is a telling determinant of social vulnerability to disasters. Renters bear the brunt of the existing affordable housing shortage, and their adaptive capacity to cope and recover from the impacts of environmental hazards may be reduced due to </w:t>
      </w:r>
      <w:r w:rsidR="00592FB3" w:rsidRPr="003756BF">
        <w:rPr>
          <w:rFonts w:ascii="Calibri" w:hAnsi="Calibri" w:cs="Calibri"/>
        </w:rPr>
        <w:t>systemic inequities</w:t>
      </w:r>
      <w:r w:rsidRPr="003756BF">
        <w:rPr>
          <w:rFonts w:ascii="Calibri" w:hAnsi="Calibri" w:cs="Calibri"/>
        </w:rPr>
        <w:t xml:space="preserve"> and limited resources. </w:t>
      </w:r>
    </w:p>
    <w:p w14:paraId="11F5DC6E" w14:textId="3C1F4C0D" w:rsidR="00FA3AC4" w:rsidRPr="003756BF" w:rsidRDefault="005D5E4B" w:rsidP="000D01D7">
      <w:pPr>
        <w:spacing w:before="120" w:after="120"/>
        <w:ind w:left="360"/>
        <w:jc w:val="both"/>
        <w:rPr>
          <w:rFonts w:ascii="Calibri" w:hAnsi="Calibri" w:cs="Calibri"/>
        </w:rPr>
      </w:pPr>
      <w:r w:rsidRPr="003756BF">
        <w:rPr>
          <w:rFonts w:ascii="Calibri" w:hAnsi="Calibri" w:cs="Calibri"/>
        </w:rPr>
        <w:t>Environmental hazards affecting residential development in the city primarily include geologic and seismic hazards, flooding and inundation hazards, and hazardous materials release. Development within flood hazard areas is subject to the Municipal Code and Federal Emergency Management Agency (FEMA) standards. Seismic-related issues are addressed in the Municipal Code, which implements the California Building Standards Code (CBSC). Various State and federal regulations control the use, storage, and transportation of hazardous materials.</w:t>
      </w:r>
    </w:p>
    <w:p w14:paraId="6F4027CD" w14:textId="77777777" w:rsidR="005D5E4B" w:rsidRPr="003756BF" w:rsidRDefault="005D5E4B" w:rsidP="000D01D7">
      <w:pPr>
        <w:spacing w:before="120" w:after="120"/>
        <w:ind w:left="360"/>
        <w:jc w:val="both"/>
        <w:rPr>
          <w:rFonts w:ascii="Calibri" w:hAnsi="Calibri" w:cs="Calibri"/>
        </w:rPr>
      </w:pPr>
      <w:r w:rsidRPr="003756BF">
        <w:rPr>
          <w:rFonts w:ascii="Calibri" w:hAnsi="Calibri" w:cs="Calibri"/>
        </w:rPr>
        <w:t xml:space="preserve">Overall, the city recognizes the need to reduce economic displacement risks and have incorporated a range of initiatives in the 24 Housing Element Programs. </w:t>
      </w:r>
    </w:p>
    <w:p w14:paraId="430A148F" w14:textId="77777777" w:rsidR="005D5E4B" w:rsidRPr="003756BF" w:rsidRDefault="005D5E4B" w:rsidP="00FA3AC4">
      <w:pPr>
        <w:spacing w:before="120" w:after="120"/>
        <w:ind w:left="567" w:hanging="426"/>
        <w:jc w:val="both"/>
        <w:rPr>
          <w:rFonts w:ascii="Calibri" w:hAnsi="Calibri" w:cs="Calibri"/>
          <w:b/>
        </w:rPr>
      </w:pPr>
      <w:bookmarkStart w:id="67" w:name="_Toc152971107"/>
      <w:r w:rsidRPr="003756BF">
        <w:rPr>
          <w:rFonts w:ascii="Calibri" w:hAnsi="Calibri" w:cs="Calibri"/>
          <w:b/>
        </w:rPr>
        <w:t>Findings</w:t>
      </w:r>
      <w:bookmarkEnd w:id="67"/>
    </w:p>
    <w:p w14:paraId="0D916DA7" w14:textId="77777777" w:rsidR="005D5E4B" w:rsidRPr="003756BF" w:rsidRDefault="005D5E4B" w:rsidP="000D01D7">
      <w:pPr>
        <w:spacing w:before="120" w:after="120"/>
        <w:ind w:left="567" w:hanging="426"/>
        <w:jc w:val="both"/>
        <w:rPr>
          <w:rFonts w:ascii="Calibri" w:hAnsi="Calibri" w:cs="Calibri"/>
          <w:highlight w:val="yellow"/>
        </w:rPr>
      </w:pPr>
      <w:r w:rsidRPr="003756BF">
        <w:rPr>
          <w:rFonts w:ascii="Calibri" w:hAnsi="Calibri" w:cs="Calibri"/>
        </w:rPr>
        <w:t>The most disproportionate housing needs in Arvin include increasing the variety of housing types at affordable prices (including housing for low income and female headed households) and rehabilitating the existing housing stock. 44.6% of the households are overpaying for housing at a cost burden over 30 percent, while 19.5 percent of the households having cost burdens greater than 50 percent MFI. 49.7% of households in Arvin are renter occupied.</w:t>
      </w:r>
      <w:r w:rsidRPr="003756BF">
        <w:rPr>
          <w:rFonts w:ascii="Calibri" w:hAnsi="Calibri" w:cs="Calibri"/>
          <w:highlight w:val="yellow"/>
        </w:rPr>
        <w:t xml:space="preserve"> </w:t>
      </w:r>
    </w:p>
    <w:p w14:paraId="1F285372" w14:textId="5B5621BB" w:rsidR="005D5E4B" w:rsidRPr="003756BF" w:rsidRDefault="005D5E4B" w:rsidP="000D01D7">
      <w:pPr>
        <w:spacing w:before="120" w:after="120"/>
        <w:ind w:left="567" w:hanging="426"/>
        <w:jc w:val="both"/>
        <w:rPr>
          <w:rFonts w:ascii="Calibri" w:hAnsi="Calibri" w:cs="Calibri"/>
        </w:rPr>
      </w:pPr>
      <w:r w:rsidRPr="003756BF">
        <w:rPr>
          <w:rFonts w:ascii="Calibri" w:hAnsi="Calibri" w:cs="Calibri"/>
        </w:rPr>
        <w:t xml:space="preserve">The City looks to implement Programs </w:t>
      </w:r>
      <w:r w:rsidR="00C33D9D" w:rsidRPr="003756BF">
        <w:rPr>
          <w:rFonts w:ascii="Calibri" w:hAnsi="Calibri" w:cs="Calibri"/>
        </w:rPr>
        <w:t>3,4,10,11,13,</w:t>
      </w:r>
      <w:r w:rsidR="007D29B0" w:rsidRPr="003756BF">
        <w:rPr>
          <w:rFonts w:ascii="Calibri" w:hAnsi="Calibri" w:cs="Calibri"/>
        </w:rPr>
        <w:t>14,15,16,17</w:t>
      </w:r>
      <w:r w:rsidRPr="003756BF">
        <w:rPr>
          <w:rFonts w:ascii="Calibri" w:hAnsi="Calibri" w:cs="Calibri"/>
        </w:rPr>
        <w:t xml:space="preserve"> to address the need for multifamily projects, addressing loans for rehabilitation of existing multifamily units, rental assistance, development of extremely low-income housing, facilitate large parcels to encourage affordable multi-family housing, and reasonable accommodations in rules, policies, practices and services. The Housing Element proposes 24 programs addressing these issues. The City will also consider </w:t>
      </w:r>
      <w:r w:rsidRPr="003756BF">
        <w:rPr>
          <w:rFonts w:ascii="Calibri" w:hAnsi="Calibri" w:cs="Calibri"/>
        </w:rPr>
        <w:lastRenderedPageBreak/>
        <w:t>programs such as having 50% of units receiving rehabilitation assistance be rented to eligible very low and low -income households upon completion of the project. The City’s Municipal Code allows for residential care facilities, emergency shelters, transitional and supportive housing, single-room occupancy (SRO), and employee/farmworker housing as a permitted use under various zones. Ordinance No. 421 outlines procedures for requests for reasonable accommodation with respect to zoning, building code compliance or permit processing.</w:t>
      </w:r>
    </w:p>
    <w:p w14:paraId="067B935B" w14:textId="77777777" w:rsidR="008C59E6" w:rsidRDefault="008C59E6">
      <w:pPr>
        <w:widowControl/>
        <w:autoSpaceDE/>
        <w:autoSpaceDN/>
        <w:spacing w:after="160" w:line="259" w:lineRule="auto"/>
        <w:rPr>
          <w:rFonts w:ascii="Arial"/>
          <w:sz w:val="10"/>
        </w:rPr>
        <w:sectPr w:rsidR="008C59E6" w:rsidSect="003D3059">
          <w:pgSz w:w="12240" w:h="15840"/>
          <w:pgMar w:top="1440" w:right="1440" w:bottom="1440" w:left="1440" w:header="302" w:footer="187" w:gutter="0"/>
          <w:cols w:space="720"/>
          <w:docGrid w:linePitch="299"/>
        </w:sectPr>
      </w:pPr>
    </w:p>
    <w:p w14:paraId="721FABE7" w14:textId="245D3865" w:rsidR="009C45EE" w:rsidRPr="007E664D" w:rsidRDefault="009C45EE" w:rsidP="003756BF">
      <w:pPr>
        <w:widowControl/>
        <w:autoSpaceDE/>
        <w:autoSpaceDN/>
        <w:spacing w:after="160" w:line="259" w:lineRule="auto"/>
        <w:jc w:val="center"/>
      </w:pPr>
      <w:r>
        <w:rPr>
          <w:rFonts w:ascii="Arial"/>
          <w:b/>
          <w:sz w:val="25"/>
        </w:rPr>
        <w:lastRenderedPageBreak/>
        <w:t xml:space="preserve">FIGURE </w:t>
      </w:r>
      <w:r w:rsidR="007629FB">
        <w:rPr>
          <w:rFonts w:ascii="Arial"/>
          <w:b/>
          <w:sz w:val="25"/>
        </w:rPr>
        <w:t>16</w:t>
      </w:r>
      <w:r>
        <w:rPr>
          <w:rFonts w:ascii="Arial"/>
          <w:b/>
          <w:sz w:val="25"/>
        </w:rPr>
        <w:t>: TCAC/HCD</w:t>
      </w:r>
      <w:r w:rsidRPr="008D1B13">
        <w:rPr>
          <w:noProof/>
          <w14:ligatures w14:val="standardContextual"/>
        </w:rPr>
        <w:t xml:space="preserve"> </w:t>
      </w:r>
      <w:r>
        <w:rPr>
          <w:rFonts w:ascii="Arial"/>
          <w:b/>
          <w:sz w:val="25"/>
        </w:rPr>
        <w:t xml:space="preserve"> OPPORTUNITY AREA MAP FOR ARVIN</w:t>
      </w:r>
    </w:p>
    <w:p w14:paraId="6641CF3E" w14:textId="77777777" w:rsidR="00B3180D" w:rsidRPr="00B3180D" w:rsidRDefault="00B3180D"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B3180D">
        <w:rPr>
          <w:rFonts w:ascii="Times New Roman" w:eastAsia="Times New Roman" w:hAnsi="Times New Roman" w:cs="Times New Roman"/>
          <w:noProof/>
          <w:sz w:val="24"/>
          <w:szCs w:val="24"/>
          <w:lang w:val="en-IN" w:eastAsia="en-IN"/>
        </w:rPr>
        <w:drawing>
          <wp:inline distT="0" distB="0" distL="0" distR="0" wp14:anchorId="05B86BBF" wp14:editId="478ECFC7">
            <wp:extent cx="6000750" cy="3375421"/>
            <wp:effectExtent l="0" t="0" r="0" b="0"/>
            <wp:docPr id="51" name="Picture 51" descr="I:\HP_PAVILION_C_FOLDER_10182023\Windows\REALTY_PLANNERS_GROUP\2022_HOUSING_ELEMENT_RFP\ARVIN HOUSING ELEMENT_6TH_CYCLE\HCD TRANSMITTALS\5th DRAFT\MAPS IN FHA\Fig 16 Opportunity Map - Resourc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I:\HP_PAVILION_C_FOLDER_10182023\Windows\REALTY_PLANNERS_GROUP\2022_HOUSING_ELEMENT_RFP\ARVIN HOUSING ELEMENT_6TH_CYCLE\HCD TRANSMITTALS\5th DRAFT\MAPS IN FHA\Fig 16 Opportunity Map - Resources.jpg"/>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6049278" cy="3402718"/>
                    </a:xfrm>
                    <a:prstGeom prst="rect">
                      <a:avLst/>
                    </a:prstGeom>
                    <a:noFill/>
                    <a:ln>
                      <a:noFill/>
                    </a:ln>
                  </pic:spPr>
                </pic:pic>
              </a:graphicData>
            </a:graphic>
          </wp:inline>
        </w:drawing>
      </w:r>
    </w:p>
    <w:p w14:paraId="6B65B3A2" w14:textId="64C98DAF" w:rsidR="00871247" w:rsidRDefault="00871247" w:rsidP="003756BF">
      <w:pPr>
        <w:spacing w:before="16"/>
        <w:jc w:val="center"/>
        <w:rPr>
          <w:rFonts w:ascii="Arial"/>
          <w:b/>
          <w:sz w:val="25"/>
        </w:rPr>
      </w:pPr>
      <w:r>
        <w:rPr>
          <w:rFonts w:ascii="Arial"/>
          <w:b/>
          <w:sz w:val="25"/>
        </w:rPr>
        <w:t>FIGURE</w:t>
      </w:r>
      <w:r>
        <w:rPr>
          <w:rFonts w:ascii="Arial"/>
          <w:b/>
          <w:spacing w:val="-4"/>
          <w:sz w:val="25"/>
        </w:rPr>
        <w:t xml:space="preserve"> </w:t>
      </w:r>
      <w:r w:rsidR="00060AEC">
        <w:rPr>
          <w:rFonts w:ascii="Arial"/>
          <w:b/>
          <w:sz w:val="25"/>
        </w:rPr>
        <w:t>1</w:t>
      </w:r>
      <w:r w:rsidR="007629FB">
        <w:rPr>
          <w:rFonts w:ascii="Arial"/>
          <w:b/>
          <w:sz w:val="25"/>
        </w:rPr>
        <w:t>7</w:t>
      </w:r>
      <w:r>
        <w:rPr>
          <w:rFonts w:ascii="Arial"/>
          <w:b/>
          <w:sz w:val="25"/>
        </w:rPr>
        <w:t>:</w:t>
      </w:r>
      <w:r>
        <w:rPr>
          <w:rFonts w:ascii="Arial"/>
          <w:b/>
          <w:spacing w:val="-5"/>
          <w:sz w:val="25"/>
        </w:rPr>
        <w:t xml:space="preserve"> </w:t>
      </w:r>
      <w:r w:rsidRPr="00314FFD">
        <w:rPr>
          <w:noProof/>
        </w:rPr>
        <w:t xml:space="preserve"> </w:t>
      </w:r>
      <w:r>
        <w:rPr>
          <w:rFonts w:ascii="Arial"/>
          <w:b/>
          <w:sz w:val="25"/>
        </w:rPr>
        <w:t xml:space="preserve">PERCENT OF </w:t>
      </w:r>
      <w:r w:rsidR="00AB5C3D">
        <w:rPr>
          <w:rFonts w:ascii="Arial"/>
          <w:b/>
          <w:sz w:val="25"/>
        </w:rPr>
        <w:t>CHILDREN IN FEMALE HOUSEHOLDER</w:t>
      </w:r>
    </w:p>
    <w:p w14:paraId="5CF16C13" w14:textId="77777777" w:rsidR="005B59E7" w:rsidRDefault="005B59E7"/>
    <w:p w14:paraId="645C6004" w14:textId="77777777" w:rsidR="00785D4E" w:rsidRPr="00785D4E" w:rsidRDefault="00785D4E"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785D4E">
        <w:rPr>
          <w:rFonts w:ascii="Times New Roman" w:eastAsia="Times New Roman" w:hAnsi="Times New Roman" w:cs="Times New Roman"/>
          <w:noProof/>
          <w:sz w:val="24"/>
          <w:szCs w:val="24"/>
          <w:lang w:val="en-IN" w:eastAsia="en-IN"/>
        </w:rPr>
        <w:drawing>
          <wp:inline distT="0" distB="0" distL="0" distR="0" wp14:anchorId="46DC5BE9" wp14:editId="175630B2">
            <wp:extent cx="6508750" cy="3661171"/>
            <wp:effectExtent l="0" t="0" r="6350" b="0"/>
            <wp:docPr id="53" name="Picture 53" descr="I:\HP_PAVILION_C_FOLDER_10182023\Windows\REALTY_PLANNERS_GROUP\2022_HOUSING_ELEMENT_RFP\ARVIN HOUSING ELEMENT_6TH_CYCLE\HCD TRANSMITTALS\5th DRAFT\MAPS IN FHA\Fig 17 Percent of Children in female householde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I:\HP_PAVILION_C_FOLDER_10182023\Windows\REALTY_PLANNERS_GROUP\2022_HOUSING_ELEMENT_RFP\ARVIN HOUSING ELEMENT_6TH_CYCLE\HCD TRANSMITTALS\5th DRAFT\MAPS IN FHA\Fig 17 Percent of Children in female householder.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6533160" cy="3674901"/>
                    </a:xfrm>
                    <a:prstGeom prst="rect">
                      <a:avLst/>
                    </a:prstGeom>
                    <a:noFill/>
                    <a:ln>
                      <a:noFill/>
                    </a:ln>
                  </pic:spPr>
                </pic:pic>
              </a:graphicData>
            </a:graphic>
          </wp:inline>
        </w:drawing>
      </w:r>
    </w:p>
    <w:p w14:paraId="392CDE66" w14:textId="3B7B2FAD" w:rsidR="00B71ECC" w:rsidRDefault="00B71ECC" w:rsidP="006D0EC6">
      <w:pPr>
        <w:spacing w:before="16"/>
        <w:rPr>
          <w:rFonts w:ascii="Arial"/>
          <w:i/>
          <w:sz w:val="10"/>
          <w:lang w:val="en-AU"/>
        </w:rPr>
      </w:pPr>
    </w:p>
    <w:p w14:paraId="472CB568" w14:textId="77777777" w:rsidR="00594CF2" w:rsidRDefault="00594CF2" w:rsidP="00B71ECC">
      <w:pPr>
        <w:spacing w:before="16"/>
        <w:ind w:left="20"/>
        <w:sectPr w:rsidR="00594CF2" w:rsidSect="003D3059">
          <w:headerReference w:type="even" r:id="rId59"/>
          <w:headerReference w:type="default" r:id="rId60"/>
          <w:footerReference w:type="default" r:id="rId61"/>
          <w:headerReference w:type="first" r:id="rId62"/>
          <w:pgSz w:w="11906" w:h="16838"/>
          <w:pgMar w:top="720" w:right="720" w:bottom="1354" w:left="720" w:header="708" w:footer="708" w:gutter="0"/>
          <w:cols w:space="708"/>
          <w:docGrid w:linePitch="360"/>
        </w:sectPr>
      </w:pPr>
    </w:p>
    <w:p w14:paraId="6FD3EA8A" w14:textId="783DE7A1" w:rsidR="00517B9C" w:rsidRDefault="00517B9C" w:rsidP="003756BF">
      <w:pPr>
        <w:widowControl/>
        <w:autoSpaceDE/>
        <w:autoSpaceDN/>
        <w:spacing w:after="160" w:line="259" w:lineRule="auto"/>
        <w:jc w:val="center"/>
        <w:rPr>
          <w:noProof/>
          <w14:ligatures w14:val="standardContextual"/>
        </w:rPr>
      </w:pPr>
      <w:r>
        <w:rPr>
          <w:rFonts w:ascii="Arial"/>
          <w:b/>
          <w:sz w:val="25"/>
        </w:rPr>
        <w:lastRenderedPageBreak/>
        <w:t xml:space="preserve">FIGURE </w:t>
      </w:r>
      <w:r w:rsidR="00A56D47">
        <w:rPr>
          <w:rFonts w:ascii="Arial"/>
          <w:b/>
          <w:sz w:val="25"/>
        </w:rPr>
        <w:t>1</w:t>
      </w:r>
      <w:r w:rsidR="007629FB">
        <w:rPr>
          <w:rFonts w:ascii="Arial"/>
          <w:b/>
          <w:sz w:val="25"/>
        </w:rPr>
        <w:t>8</w:t>
      </w:r>
      <w:r w:rsidR="007C2E8B">
        <w:rPr>
          <w:rFonts w:ascii="Arial"/>
          <w:b/>
          <w:sz w:val="25"/>
        </w:rPr>
        <w:t>:</w:t>
      </w:r>
      <w:r>
        <w:rPr>
          <w:rFonts w:ascii="Arial"/>
          <w:b/>
          <w:sz w:val="25"/>
        </w:rPr>
        <w:t xml:space="preserve"> </w:t>
      </w:r>
      <w:r w:rsidR="00A46E33">
        <w:rPr>
          <w:rFonts w:ascii="Arial"/>
          <w:b/>
          <w:sz w:val="25"/>
        </w:rPr>
        <w:t>SB 535 DISADVANTAGED COMMUNITIES</w:t>
      </w:r>
    </w:p>
    <w:p w14:paraId="199C240A" w14:textId="77777777" w:rsidR="00785D4E" w:rsidRPr="00785D4E" w:rsidRDefault="00785D4E"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785D4E">
        <w:rPr>
          <w:rFonts w:ascii="Times New Roman" w:eastAsia="Times New Roman" w:hAnsi="Times New Roman" w:cs="Times New Roman"/>
          <w:noProof/>
          <w:sz w:val="24"/>
          <w:szCs w:val="24"/>
          <w:lang w:val="en-IN" w:eastAsia="en-IN"/>
        </w:rPr>
        <w:drawing>
          <wp:inline distT="0" distB="0" distL="0" distR="0" wp14:anchorId="161F429E" wp14:editId="67E23931">
            <wp:extent cx="6649156" cy="3740150"/>
            <wp:effectExtent l="0" t="0" r="0" b="0"/>
            <wp:docPr id="56" name="Picture 56" descr="I:\HP_PAVILION_C_FOLDER_10182023\Windows\REALTY_PLANNERS_GROUP\2022_HOUSING_ELEMENT_RFP\ARVIN HOUSING ELEMENT_6TH_CYCLE\HCD TRANSMITTALS\5th DRAFT\MAPS IN FHA\Fig 18 SB 35 Disadvantaged Communiti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I:\HP_PAVILION_C_FOLDER_10182023\Windows\REALTY_PLANNERS_GROUP\2022_HOUSING_ELEMENT_RFP\ARVIN HOUSING ELEMENT_6TH_CYCLE\HCD TRANSMITTALS\5th DRAFT\MAPS IN FHA\Fig 18 SB 35 Disadvantaged Communities.jp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667360" cy="3750390"/>
                    </a:xfrm>
                    <a:prstGeom prst="rect">
                      <a:avLst/>
                    </a:prstGeom>
                    <a:noFill/>
                    <a:ln>
                      <a:noFill/>
                    </a:ln>
                  </pic:spPr>
                </pic:pic>
              </a:graphicData>
            </a:graphic>
          </wp:inline>
        </w:drawing>
      </w:r>
    </w:p>
    <w:p w14:paraId="5B416D9A" w14:textId="6A285145" w:rsidR="009F056B" w:rsidRDefault="009F056B" w:rsidP="003756BF">
      <w:pPr>
        <w:widowControl/>
        <w:autoSpaceDE/>
        <w:autoSpaceDN/>
        <w:spacing w:after="160" w:line="259" w:lineRule="auto"/>
        <w:jc w:val="center"/>
        <w:rPr>
          <w:noProof/>
          <w14:ligatures w14:val="standardContextual"/>
        </w:rPr>
      </w:pPr>
      <w:r>
        <w:rPr>
          <w:rFonts w:ascii="Arial"/>
          <w:b/>
          <w:sz w:val="25"/>
        </w:rPr>
        <w:t xml:space="preserve">FIGURE </w:t>
      </w:r>
      <w:r w:rsidR="00A56D47">
        <w:rPr>
          <w:rFonts w:ascii="Arial"/>
          <w:b/>
          <w:sz w:val="25"/>
        </w:rPr>
        <w:t>1</w:t>
      </w:r>
      <w:r w:rsidR="007629FB">
        <w:rPr>
          <w:rFonts w:ascii="Arial"/>
          <w:b/>
          <w:sz w:val="25"/>
        </w:rPr>
        <w:t>9</w:t>
      </w:r>
      <w:r w:rsidR="007E791D">
        <w:rPr>
          <w:rFonts w:ascii="Arial"/>
          <w:b/>
          <w:sz w:val="25"/>
        </w:rPr>
        <w:t>:</w:t>
      </w:r>
      <w:r>
        <w:rPr>
          <w:rFonts w:ascii="Arial"/>
          <w:b/>
          <w:sz w:val="25"/>
        </w:rPr>
        <w:t xml:space="preserve"> HOUSING BURDEN PERCENTILE</w:t>
      </w:r>
    </w:p>
    <w:p w14:paraId="0221EAAE" w14:textId="77777777" w:rsidR="00785D4E" w:rsidRPr="00785D4E" w:rsidRDefault="00785D4E"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785D4E">
        <w:rPr>
          <w:rFonts w:ascii="Times New Roman" w:eastAsia="Times New Roman" w:hAnsi="Times New Roman" w:cs="Times New Roman"/>
          <w:noProof/>
          <w:sz w:val="24"/>
          <w:szCs w:val="24"/>
          <w:lang w:val="en-IN" w:eastAsia="en-IN"/>
        </w:rPr>
        <w:drawing>
          <wp:inline distT="0" distB="0" distL="0" distR="0" wp14:anchorId="6A34C457" wp14:editId="47119203">
            <wp:extent cx="6705600" cy="3771900"/>
            <wp:effectExtent l="0" t="0" r="0" b="0"/>
            <wp:docPr id="16" name="Picture 16" descr="I:\HP_PAVILION_C_FOLDER_10182023\Windows\REALTY_PLANNERS_GROUP\2022_HOUSING_ELEMENT_RFP\ARVIN HOUSING ELEMENT_6TH_CYCLE\HCD TRANSMITTALS\5th DRAFT\MAPS IN FHA\Fig 19 Housing Bur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HP_PAVILION_C_FOLDER_10182023\Windows\REALTY_PLANNERS_GROUP\2022_HOUSING_ELEMENT_RFP\ARVIN HOUSING ELEMENT_6TH_CYCLE\HCD TRANSMITTALS\5th DRAFT\MAPS IN FHA\Fig 19 Housing Burden.jpg"/>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6731758" cy="3786614"/>
                    </a:xfrm>
                    <a:prstGeom prst="rect">
                      <a:avLst/>
                    </a:prstGeom>
                    <a:noFill/>
                    <a:ln>
                      <a:noFill/>
                    </a:ln>
                  </pic:spPr>
                </pic:pic>
              </a:graphicData>
            </a:graphic>
          </wp:inline>
        </w:drawing>
      </w:r>
    </w:p>
    <w:p w14:paraId="78DCED70" w14:textId="77777777" w:rsidR="00785D4E" w:rsidRDefault="00785D4E" w:rsidP="004B13E5">
      <w:pPr>
        <w:widowControl/>
        <w:autoSpaceDE/>
        <w:autoSpaceDN/>
        <w:spacing w:after="160" w:line="259" w:lineRule="auto"/>
        <w:sectPr w:rsidR="00785D4E" w:rsidSect="003D3059">
          <w:pgSz w:w="11906" w:h="16838"/>
          <w:pgMar w:top="720" w:right="720" w:bottom="1354" w:left="720" w:header="708" w:footer="708" w:gutter="0"/>
          <w:cols w:space="708"/>
          <w:docGrid w:linePitch="360"/>
        </w:sectPr>
      </w:pPr>
    </w:p>
    <w:p w14:paraId="7E0423F9" w14:textId="26612BE0" w:rsidR="000B79DE" w:rsidRDefault="000B79DE" w:rsidP="004B13E5">
      <w:pPr>
        <w:widowControl/>
        <w:autoSpaceDE/>
        <w:autoSpaceDN/>
        <w:spacing w:after="160" w:line="259" w:lineRule="auto"/>
      </w:pPr>
    </w:p>
    <w:p w14:paraId="56902A96" w14:textId="418E01C7" w:rsidR="006C4FA9" w:rsidRDefault="006C4FA9" w:rsidP="003756BF">
      <w:pPr>
        <w:widowControl/>
        <w:autoSpaceDE/>
        <w:autoSpaceDN/>
        <w:spacing w:after="160" w:line="259" w:lineRule="auto"/>
        <w:jc w:val="center"/>
        <w:rPr>
          <w:noProof/>
          <w14:ligatures w14:val="standardContextual"/>
        </w:rPr>
      </w:pPr>
      <w:r>
        <w:rPr>
          <w:rFonts w:ascii="Arial"/>
          <w:b/>
          <w:sz w:val="25"/>
        </w:rPr>
        <w:t xml:space="preserve">FIGURE </w:t>
      </w:r>
      <w:r w:rsidR="007629FB">
        <w:rPr>
          <w:rFonts w:ascii="Arial"/>
          <w:b/>
          <w:sz w:val="25"/>
        </w:rPr>
        <w:t>20</w:t>
      </w:r>
      <w:r w:rsidR="007E791D">
        <w:rPr>
          <w:rFonts w:ascii="Arial"/>
          <w:b/>
          <w:sz w:val="25"/>
        </w:rPr>
        <w:t>:</w:t>
      </w:r>
      <w:r>
        <w:rPr>
          <w:rFonts w:ascii="Arial"/>
          <w:b/>
          <w:sz w:val="25"/>
        </w:rPr>
        <w:t xml:space="preserve"> UNEMPLOYMENT PERCENTILE</w:t>
      </w:r>
    </w:p>
    <w:p w14:paraId="77F2584C" w14:textId="77777777" w:rsidR="00785D4E" w:rsidRPr="00785D4E" w:rsidRDefault="00785D4E"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785D4E">
        <w:rPr>
          <w:rFonts w:ascii="Times New Roman" w:eastAsia="Times New Roman" w:hAnsi="Times New Roman" w:cs="Times New Roman"/>
          <w:noProof/>
          <w:sz w:val="24"/>
          <w:szCs w:val="24"/>
          <w:lang w:val="en-IN" w:eastAsia="en-IN"/>
        </w:rPr>
        <w:drawing>
          <wp:inline distT="0" distB="0" distL="0" distR="0" wp14:anchorId="27325CDD" wp14:editId="351848D6">
            <wp:extent cx="6616700" cy="3721894"/>
            <wp:effectExtent l="0" t="0" r="0" b="0"/>
            <wp:docPr id="57" name="Picture 57" descr="I:\HP_PAVILION_C_FOLDER_10182023\Windows\REALTY_PLANNERS_GROUP\2022_HOUSING_ELEMENT_RFP\ARVIN HOUSING ELEMENT_6TH_CYCLE\HCD TRANSMITTALS\5th DRAFT\MAPS IN FHA\Fig 20 Unemploymen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HP_PAVILION_C_FOLDER_10182023\Windows\REALTY_PLANNERS_GROUP\2022_HOUSING_ELEMENT_RFP\ARVIN HOUSING ELEMENT_6TH_CYCLE\HCD TRANSMITTALS\5th DRAFT\MAPS IN FHA\Fig 20 Unemployment.jpg"/>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630263" cy="3729523"/>
                    </a:xfrm>
                    <a:prstGeom prst="rect">
                      <a:avLst/>
                    </a:prstGeom>
                    <a:noFill/>
                    <a:ln>
                      <a:noFill/>
                    </a:ln>
                  </pic:spPr>
                </pic:pic>
              </a:graphicData>
            </a:graphic>
          </wp:inline>
        </w:drawing>
      </w:r>
    </w:p>
    <w:p w14:paraId="663EEE62" w14:textId="6F771BA7" w:rsidR="00E83B3C" w:rsidRDefault="00E83B3C" w:rsidP="003756BF">
      <w:pPr>
        <w:widowControl/>
        <w:autoSpaceDE/>
        <w:autoSpaceDN/>
        <w:spacing w:after="160" w:line="259" w:lineRule="auto"/>
        <w:jc w:val="center"/>
        <w:rPr>
          <w:noProof/>
          <w14:ligatures w14:val="standardContextual"/>
        </w:rPr>
      </w:pPr>
      <w:r>
        <w:rPr>
          <w:rFonts w:ascii="Arial"/>
          <w:b/>
          <w:sz w:val="25"/>
        </w:rPr>
        <w:t>FIGURE 2</w:t>
      </w:r>
      <w:r w:rsidR="007629FB">
        <w:rPr>
          <w:rFonts w:ascii="Arial"/>
          <w:b/>
          <w:sz w:val="25"/>
        </w:rPr>
        <w:t>1</w:t>
      </w:r>
      <w:r w:rsidR="007E791D">
        <w:rPr>
          <w:rFonts w:ascii="Arial"/>
          <w:b/>
          <w:sz w:val="25"/>
        </w:rPr>
        <w:t>:</w:t>
      </w:r>
      <w:r>
        <w:rPr>
          <w:rFonts w:ascii="Arial"/>
          <w:b/>
          <w:sz w:val="25"/>
        </w:rPr>
        <w:t xml:space="preserve"> EDUCATION PERCENTILE</w:t>
      </w:r>
    </w:p>
    <w:p w14:paraId="1298424C" w14:textId="77777777" w:rsidR="00A7433E" w:rsidRPr="00A7433E" w:rsidRDefault="00A7433E"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A7433E">
        <w:rPr>
          <w:rFonts w:ascii="Times New Roman" w:eastAsia="Times New Roman" w:hAnsi="Times New Roman" w:cs="Times New Roman"/>
          <w:noProof/>
          <w:sz w:val="24"/>
          <w:szCs w:val="24"/>
          <w:lang w:val="en-IN" w:eastAsia="en-IN"/>
        </w:rPr>
        <w:drawing>
          <wp:inline distT="0" distB="0" distL="0" distR="0" wp14:anchorId="76341521" wp14:editId="6ED313E1">
            <wp:extent cx="6489700" cy="3650456"/>
            <wp:effectExtent l="0" t="0" r="6350" b="7620"/>
            <wp:docPr id="18" name="Picture 18" descr="I:\HP_PAVILION_C_FOLDER_10182023\Windows\REALTY_PLANNERS_GROUP\2022_HOUSING_ELEMENT_RFP\ARVIN HOUSING ELEMENT_6TH_CYCLE\HCD TRANSMITTALS\5th DRAFT\MAPS IN FHA\Fig 21 Educa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I:\HP_PAVILION_C_FOLDER_10182023\Windows\REALTY_PLANNERS_GROUP\2022_HOUSING_ELEMENT_RFP\ARVIN HOUSING ELEMENT_6TH_CYCLE\HCD TRANSMITTALS\5th DRAFT\MAPS IN FHA\Fig 21 Education.jpg"/>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6516251" cy="3665391"/>
                    </a:xfrm>
                    <a:prstGeom prst="rect">
                      <a:avLst/>
                    </a:prstGeom>
                    <a:noFill/>
                    <a:ln>
                      <a:noFill/>
                    </a:ln>
                  </pic:spPr>
                </pic:pic>
              </a:graphicData>
            </a:graphic>
          </wp:inline>
        </w:drawing>
      </w:r>
    </w:p>
    <w:p w14:paraId="4054AE4D" w14:textId="77777777" w:rsidR="00774F50" w:rsidRDefault="00774F50" w:rsidP="009B1375">
      <w:pPr>
        <w:widowControl/>
        <w:autoSpaceDE/>
        <w:autoSpaceDN/>
        <w:spacing w:after="160" w:line="259" w:lineRule="auto"/>
        <w:sectPr w:rsidR="00774F50" w:rsidSect="003D3059">
          <w:pgSz w:w="11906" w:h="16838"/>
          <w:pgMar w:top="720" w:right="720" w:bottom="1354" w:left="720" w:header="708" w:footer="708" w:gutter="0"/>
          <w:cols w:space="708"/>
          <w:docGrid w:linePitch="360"/>
        </w:sectPr>
      </w:pPr>
    </w:p>
    <w:p w14:paraId="32810492" w14:textId="6A89B9B4" w:rsidR="009B1375" w:rsidRDefault="009B1375" w:rsidP="003756BF">
      <w:pPr>
        <w:widowControl/>
        <w:autoSpaceDE/>
        <w:autoSpaceDN/>
        <w:spacing w:after="160" w:line="259" w:lineRule="auto"/>
        <w:jc w:val="center"/>
        <w:rPr>
          <w:noProof/>
          <w14:ligatures w14:val="standardContextual"/>
        </w:rPr>
      </w:pPr>
      <w:r>
        <w:rPr>
          <w:rFonts w:ascii="Arial"/>
          <w:b/>
          <w:sz w:val="25"/>
        </w:rPr>
        <w:lastRenderedPageBreak/>
        <w:t xml:space="preserve">FIGURE </w:t>
      </w:r>
      <w:r w:rsidR="00E83B3C">
        <w:rPr>
          <w:rFonts w:ascii="Arial"/>
          <w:b/>
          <w:sz w:val="25"/>
        </w:rPr>
        <w:t>2</w:t>
      </w:r>
      <w:r w:rsidR="007629FB">
        <w:rPr>
          <w:rFonts w:ascii="Arial"/>
          <w:b/>
          <w:sz w:val="25"/>
        </w:rPr>
        <w:t>2</w:t>
      </w:r>
      <w:r w:rsidR="007E791D">
        <w:rPr>
          <w:rFonts w:ascii="Arial"/>
          <w:b/>
          <w:sz w:val="25"/>
        </w:rPr>
        <w:t>:</w:t>
      </w:r>
      <w:r>
        <w:rPr>
          <w:rFonts w:ascii="Arial"/>
          <w:b/>
          <w:sz w:val="25"/>
        </w:rPr>
        <w:t xml:space="preserve">  CUMULATIVE </w:t>
      </w:r>
      <w:r w:rsidR="00367371">
        <w:rPr>
          <w:rFonts w:ascii="Arial"/>
          <w:b/>
          <w:sz w:val="25"/>
        </w:rPr>
        <w:t>IMPACTS</w:t>
      </w:r>
    </w:p>
    <w:p w14:paraId="31DF935E" w14:textId="77777777" w:rsidR="0002699C" w:rsidRPr="0002699C" w:rsidRDefault="0002699C"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02699C">
        <w:rPr>
          <w:rFonts w:ascii="Times New Roman" w:eastAsia="Times New Roman" w:hAnsi="Times New Roman" w:cs="Times New Roman"/>
          <w:noProof/>
          <w:sz w:val="24"/>
          <w:szCs w:val="24"/>
          <w:lang w:val="en-IN" w:eastAsia="en-IN"/>
        </w:rPr>
        <w:drawing>
          <wp:inline distT="0" distB="0" distL="0" distR="0" wp14:anchorId="692546A7" wp14:editId="04E7194E">
            <wp:extent cx="6601460" cy="3713321"/>
            <wp:effectExtent l="0" t="0" r="0" b="1905"/>
            <wp:docPr id="19" name="Picture 19" descr="I:\HP_PAVILION_C_FOLDER_10182023\Windows\REALTY_PLANNERS_GROUP\2022_HOUSING_ELEMENT_RFP\ARVIN HOUSING ELEMENT_6TH_CYCLE\HCD TRANSMITTALS\5th DRAFT\MAPS IN FHA\Fig 22 Cumulative Impact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HP_PAVILION_C_FOLDER_10182023\Windows\REALTY_PLANNERS_GROUP\2022_HOUSING_ELEMENT_RFP\ARVIN HOUSING ELEMENT_6TH_CYCLE\HCD TRANSMITTALS\5th DRAFT\MAPS IN FHA\Fig 22 Cumulative Impacts.jpg"/>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6615800" cy="3721387"/>
                    </a:xfrm>
                    <a:prstGeom prst="rect">
                      <a:avLst/>
                    </a:prstGeom>
                    <a:noFill/>
                    <a:ln>
                      <a:noFill/>
                    </a:ln>
                  </pic:spPr>
                </pic:pic>
              </a:graphicData>
            </a:graphic>
          </wp:inline>
        </w:drawing>
      </w:r>
    </w:p>
    <w:p w14:paraId="08CC21F6" w14:textId="1D918F27" w:rsidR="00762A6A" w:rsidRDefault="00762A6A" w:rsidP="003756BF">
      <w:pPr>
        <w:widowControl/>
        <w:autoSpaceDE/>
        <w:autoSpaceDN/>
        <w:spacing w:after="160" w:line="259" w:lineRule="auto"/>
        <w:jc w:val="center"/>
        <w:rPr>
          <w:noProof/>
          <w14:ligatures w14:val="standardContextual"/>
        </w:rPr>
      </w:pPr>
      <w:r>
        <w:rPr>
          <w:rFonts w:ascii="Arial"/>
          <w:b/>
          <w:sz w:val="25"/>
        </w:rPr>
        <w:t xml:space="preserve">FIGURE </w:t>
      </w:r>
      <w:r w:rsidR="00194BF2">
        <w:rPr>
          <w:rFonts w:ascii="Arial"/>
          <w:b/>
          <w:sz w:val="25"/>
        </w:rPr>
        <w:t>2</w:t>
      </w:r>
      <w:r w:rsidR="007629FB">
        <w:rPr>
          <w:rFonts w:ascii="Arial"/>
          <w:b/>
          <w:sz w:val="25"/>
        </w:rPr>
        <w:t>3</w:t>
      </w:r>
      <w:r>
        <w:rPr>
          <w:rFonts w:ascii="Arial"/>
          <w:b/>
          <w:sz w:val="25"/>
        </w:rPr>
        <w:t xml:space="preserve"> POLLUTION BURDEN PERCENTILE</w:t>
      </w:r>
    </w:p>
    <w:p w14:paraId="091F6A87" w14:textId="77777777" w:rsidR="0002699C" w:rsidRPr="0002699C" w:rsidRDefault="0002699C" w:rsidP="003756BF">
      <w:pPr>
        <w:widowControl/>
        <w:autoSpaceDE/>
        <w:autoSpaceDN/>
        <w:spacing w:before="100" w:beforeAutospacing="1" w:after="100" w:afterAutospacing="1"/>
        <w:jc w:val="center"/>
        <w:rPr>
          <w:rFonts w:ascii="Times New Roman" w:eastAsia="Times New Roman" w:hAnsi="Times New Roman" w:cs="Times New Roman"/>
          <w:sz w:val="24"/>
          <w:szCs w:val="24"/>
        </w:rPr>
      </w:pPr>
      <w:r w:rsidRPr="0002699C">
        <w:rPr>
          <w:rFonts w:ascii="Times New Roman" w:eastAsia="Times New Roman" w:hAnsi="Times New Roman" w:cs="Times New Roman"/>
          <w:noProof/>
          <w:sz w:val="24"/>
          <w:szCs w:val="24"/>
          <w:lang w:val="en-IN" w:eastAsia="en-IN"/>
        </w:rPr>
        <w:drawing>
          <wp:inline distT="0" distB="0" distL="0" distR="0" wp14:anchorId="154668BB" wp14:editId="2AA522FC">
            <wp:extent cx="6559550" cy="3689747"/>
            <wp:effectExtent l="0" t="0" r="0" b="6350"/>
            <wp:docPr id="58" name="Picture 58" descr="I:\HP_PAVILION_C_FOLDER_10182023\Windows\REALTY_PLANNERS_GROUP\2022_HOUSING_ELEMENT_RFP\ARVIN HOUSING ELEMENT_6TH_CYCLE\HCD TRANSMITTALS\5th DRAFT\MAPS IN FHA\Fig 23 Pollution Burd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HP_PAVILION_C_FOLDER_10182023\Windows\REALTY_PLANNERS_GROUP\2022_HOUSING_ELEMENT_RFP\ARVIN HOUSING ELEMENT_6TH_CYCLE\HCD TRANSMITTALS\5th DRAFT\MAPS IN FHA\Fig 23 Pollution Burden.jp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6584271" cy="3703652"/>
                    </a:xfrm>
                    <a:prstGeom prst="rect">
                      <a:avLst/>
                    </a:prstGeom>
                    <a:noFill/>
                    <a:ln>
                      <a:noFill/>
                    </a:ln>
                  </pic:spPr>
                </pic:pic>
              </a:graphicData>
            </a:graphic>
          </wp:inline>
        </w:drawing>
      </w:r>
    </w:p>
    <w:p w14:paraId="70145D51" w14:textId="1265BA56" w:rsidR="00F64CB0" w:rsidRDefault="006328FE">
      <w:pPr>
        <w:widowControl/>
        <w:autoSpaceDE/>
        <w:autoSpaceDN/>
        <w:spacing w:after="160" w:line="259" w:lineRule="auto"/>
        <w:rPr>
          <w:rFonts w:ascii="Arial"/>
          <w:b/>
          <w:sz w:val="25"/>
        </w:rPr>
      </w:pPr>
      <w:r>
        <w:rPr>
          <w:rFonts w:ascii="Arial"/>
          <w:i/>
          <w:sz w:val="10"/>
          <w:lang w:val="en-AU"/>
        </w:rPr>
        <w:t xml:space="preserve"> </w:t>
      </w:r>
    </w:p>
    <w:p w14:paraId="6316CEF1" w14:textId="2E3DF529" w:rsidR="00FB24B7" w:rsidRDefault="00FB24B7" w:rsidP="004B13E5">
      <w:pPr>
        <w:widowControl/>
        <w:autoSpaceDE/>
        <w:autoSpaceDN/>
        <w:spacing w:after="160" w:line="259" w:lineRule="auto"/>
        <w:sectPr w:rsidR="00FB24B7" w:rsidSect="003D3059">
          <w:pgSz w:w="11906" w:h="16838"/>
          <w:pgMar w:top="720" w:right="720" w:bottom="1354" w:left="720" w:header="708" w:footer="708" w:gutter="0"/>
          <w:cols w:space="708"/>
          <w:docGrid w:linePitch="360"/>
        </w:sectPr>
      </w:pPr>
    </w:p>
    <w:p w14:paraId="6F32909B" w14:textId="63AA41E4" w:rsidR="00F617A1" w:rsidRPr="00FC1089" w:rsidRDefault="00F617A1" w:rsidP="003554E9">
      <w:pPr>
        <w:widowControl/>
        <w:autoSpaceDE/>
        <w:autoSpaceDN/>
        <w:spacing w:after="160" w:line="259" w:lineRule="auto"/>
        <w:rPr>
          <w:rFonts w:asciiTheme="minorHAnsi" w:hAnsiTheme="minorHAnsi" w:cstheme="minorHAnsi"/>
        </w:rPr>
      </w:pPr>
    </w:p>
    <w:p w14:paraId="01E271DD" w14:textId="2888C493" w:rsidR="00F617A1" w:rsidRPr="003756BF" w:rsidRDefault="00F617A1" w:rsidP="00B702A3">
      <w:pPr>
        <w:pStyle w:val="Heading2"/>
        <w:numPr>
          <w:ilvl w:val="0"/>
          <w:numId w:val="27"/>
        </w:numPr>
        <w:tabs>
          <w:tab w:val="left" w:pos="540"/>
        </w:tabs>
        <w:spacing w:before="228"/>
        <w:rPr>
          <w:rFonts w:ascii="Calibri" w:hAnsi="Calibri" w:cs="Calibri"/>
          <w:sz w:val="22"/>
          <w:szCs w:val="22"/>
        </w:rPr>
      </w:pPr>
      <w:bookmarkStart w:id="68" w:name="_Toc152970325"/>
      <w:bookmarkStart w:id="69" w:name="_Toc152971108"/>
      <w:r w:rsidRPr="003756BF">
        <w:rPr>
          <w:rFonts w:ascii="Calibri" w:hAnsi="Calibri" w:cs="Calibri"/>
        </w:rPr>
        <w:t>SITES INVENTORY</w:t>
      </w:r>
      <w:bookmarkEnd w:id="68"/>
      <w:bookmarkEnd w:id="69"/>
    </w:p>
    <w:p w14:paraId="7D298A96" w14:textId="77777777" w:rsidR="00CA2FC6" w:rsidRDefault="00CA2FC6" w:rsidP="00DE488F">
      <w:pPr>
        <w:spacing w:before="122" w:line="264" w:lineRule="auto"/>
        <w:ind w:left="426" w:right="-46"/>
        <w:jc w:val="both"/>
        <w:rPr>
          <w:rFonts w:asciiTheme="minorHAnsi" w:hAnsiTheme="minorHAnsi" w:cstheme="minorHAnsi"/>
          <w:w w:val="95"/>
        </w:rPr>
      </w:pPr>
    </w:p>
    <w:p w14:paraId="6BF5193E" w14:textId="41EF47ED" w:rsidR="00CA2FC6" w:rsidRPr="003756BF" w:rsidRDefault="00CA2FC6" w:rsidP="003756BF">
      <w:pPr>
        <w:spacing w:before="120" w:after="120"/>
        <w:ind w:left="567" w:right="543"/>
        <w:jc w:val="both"/>
        <w:rPr>
          <w:rFonts w:ascii="Calibri" w:hAnsi="Calibri" w:cs="Calibri"/>
        </w:rPr>
      </w:pPr>
      <w:r w:rsidRPr="003756BF">
        <w:rPr>
          <w:rFonts w:ascii="Calibri" w:hAnsi="Calibri" w:cs="Calibri"/>
        </w:rPr>
        <w:t>This section provides a</w:t>
      </w:r>
      <w:r w:rsidR="00893935" w:rsidRPr="003756BF">
        <w:rPr>
          <w:rFonts w:ascii="Calibri" w:hAnsi="Calibri" w:cs="Calibri"/>
        </w:rPr>
        <w:t xml:space="preserve"> review of </w:t>
      </w:r>
      <w:r w:rsidR="007E791D" w:rsidRPr="003756BF">
        <w:rPr>
          <w:rFonts w:ascii="Calibri" w:hAnsi="Calibri" w:cs="Calibri"/>
        </w:rPr>
        <w:t>available vacant</w:t>
      </w:r>
      <w:r w:rsidR="00893935" w:rsidRPr="003756BF">
        <w:rPr>
          <w:rFonts w:ascii="Calibri" w:hAnsi="Calibri" w:cs="Calibri"/>
        </w:rPr>
        <w:t xml:space="preserve"> and other site</w:t>
      </w:r>
      <w:r w:rsidR="00753FD2" w:rsidRPr="003756BF">
        <w:rPr>
          <w:rFonts w:ascii="Calibri" w:hAnsi="Calibri" w:cs="Calibri"/>
        </w:rPr>
        <w:t>s in Arvin</w:t>
      </w:r>
      <w:r w:rsidR="00893935" w:rsidRPr="003756BF">
        <w:rPr>
          <w:rFonts w:ascii="Calibri" w:hAnsi="Calibri" w:cs="Calibri"/>
        </w:rPr>
        <w:t xml:space="preserve"> that would </w:t>
      </w:r>
      <w:r w:rsidR="00753FD2" w:rsidRPr="003756BF">
        <w:rPr>
          <w:rFonts w:ascii="Calibri" w:hAnsi="Calibri" w:cs="Calibri"/>
        </w:rPr>
        <w:t>allow for and facilitate production of the city’s regional share of housing</w:t>
      </w:r>
      <w:r w:rsidR="00BE4852" w:rsidRPr="003756BF">
        <w:rPr>
          <w:rFonts w:ascii="Calibri" w:hAnsi="Calibri" w:cs="Calibri"/>
        </w:rPr>
        <w:t xml:space="preserve"> as required by State Law</w:t>
      </w:r>
      <w:r w:rsidR="00753FD2" w:rsidRPr="003756BF">
        <w:rPr>
          <w:rFonts w:ascii="Calibri" w:hAnsi="Calibri" w:cs="Calibri"/>
        </w:rPr>
        <w:t xml:space="preserve">. </w:t>
      </w:r>
      <w:r w:rsidRPr="003756BF">
        <w:rPr>
          <w:rFonts w:ascii="Calibri" w:hAnsi="Calibri" w:cs="Calibri"/>
        </w:rPr>
        <w:t>This data is supplemented with local knowledge of existing conditions in the community to present a more accurate depiction of fair housing issues in Arvin</w:t>
      </w:r>
      <w:r w:rsidR="00CE6F27" w:rsidRPr="003756BF">
        <w:rPr>
          <w:rFonts w:ascii="Calibri" w:hAnsi="Calibri" w:cs="Calibri"/>
        </w:rPr>
        <w:t xml:space="preserve">. </w:t>
      </w:r>
      <w:r w:rsidRPr="003756BF">
        <w:rPr>
          <w:rFonts w:ascii="Calibri" w:hAnsi="Calibri" w:cs="Calibri"/>
        </w:rPr>
        <w:t>The following issues are addressed:</w:t>
      </w:r>
    </w:p>
    <w:p w14:paraId="63AF42AA" w14:textId="77777777" w:rsidR="00DF1FD8" w:rsidRPr="003756BF" w:rsidRDefault="00DF1FD8" w:rsidP="00B702A3">
      <w:pPr>
        <w:pStyle w:val="ListParagraph"/>
        <w:numPr>
          <w:ilvl w:val="0"/>
          <w:numId w:val="30"/>
        </w:numPr>
        <w:spacing w:before="120" w:after="120"/>
        <w:ind w:right="543"/>
        <w:jc w:val="both"/>
        <w:rPr>
          <w:rFonts w:ascii="Calibri" w:hAnsi="Calibri" w:cs="Calibri"/>
        </w:rPr>
      </w:pPr>
      <w:r w:rsidRPr="003756BF">
        <w:rPr>
          <w:rFonts w:ascii="Calibri" w:hAnsi="Calibri" w:cs="Calibri"/>
        </w:rPr>
        <w:t>Future Housing Needs Including Segregation/Integration</w:t>
      </w:r>
    </w:p>
    <w:p w14:paraId="79EFA3CF" w14:textId="77777777" w:rsidR="00DF1FD8" w:rsidRPr="003756BF" w:rsidRDefault="00DF1FD8" w:rsidP="00B702A3">
      <w:pPr>
        <w:pStyle w:val="ListParagraph"/>
        <w:numPr>
          <w:ilvl w:val="0"/>
          <w:numId w:val="30"/>
        </w:numPr>
        <w:spacing w:before="120" w:after="120"/>
        <w:ind w:right="543"/>
        <w:jc w:val="both"/>
        <w:rPr>
          <w:rFonts w:ascii="Calibri" w:hAnsi="Calibri" w:cs="Calibri"/>
        </w:rPr>
      </w:pPr>
      <w:r w:rsidRPr="003756BF">
        <w:rPr>
          <w:rFonts w:ascii="Calibri" w:hAnsi="Calibri" w:cs="Calibri"/>
        </w:rPr>
        <w:t>R/ECAPs and RCAAs</w:t>
      </w:r>
    </w:p>
    <w:p w14:paraId="6823EBCB" w14:textId="77777777" w:rsidR="00DF1FD8" w:rsidRPr="003756BF" w:rsidRDefault="00DF1FD8" w:rsidP="00B702A3">
      <w:pPr>
        <w:pStyle w:val="ListParagraph"/>
        <w:numPr>
          <w:ilvl w:val="0"/>
          <w:numId w:val="30"/>
        </w:numPr>
        <w:spacing w:before="120" w:after="120"/>
        <w:ind w:right="543"/>
        <w:jc w:val="both"/>
        <w:rPr>
          <w:rFonts w:ascii="Calibri" w:hAnsi="Calibri" w:cs="Calibri"/>
        </w:rPr>
      </w:pPr>
      <w:r w:rsidRPr="003756BF">
        <w:rPr>
          <w:rFonts w:ascii="Calibri" w:hAnsi="Calibri" w:cs="Calibri"/>
        </w:rPr>
        <w:t>Access to Opportunity</w:t>
      </w:r>
    </w:p>
    <w:p w14:paraId="2D4847E2" w14:textId="77777777" w:rsidR="00BE4852" w:rsidRPr="003756BF" w:rsidRDefault="00DF1FD8" w:rsidP="00B702A3">
      <w:pPr>
        <w:pStyle w:val="ListParagraph"/>
        <w:numPr>
          <w:ilvl w:val="0"/>
          <w:numId w:val="30"/>
        </w:numPr>
        <w:spacing w:before="120" w:after="120"/>
        <w:ind w:right="543"/>
        <w:jc w:val="both"/>
        <w:rPr>
          <w:rFonts w:ascii="Calibri" w:hAnsi="Calibri" w:cs="Calibri"/>
        </w:rPr>
      </w:pPr>
      <w:r w:rsidRPr="003756BF">
        <w:rPr>
          <w:rFonts w:ascii="Calibri" w:hAnsi="Calibri" w:cs="Calibri"/>
        </w:rPr>
        <w:t xml:space="preserve">Disproportionate </w:t>
      </w:r>
      <w:r w:rsidR="00BE4852" w:rsidRPr="003756BF">
        <w:rPr>
          <w:rFonts w:ascii="Calibri" w:hAnsi="Calibri" w:cs="Calibri"/>
        </w:rPr>
        <w:t>Housing Needs</w:t>
      </w:r>
    </w:p>
    <w:p w14:paraId="59C1CBE2" w14:textId="562C3C7A" w:rsidR="00BE4852" w:rsidRPr="003756BF" w:rsidRDefault="00BE4852" w:rsidP="00B702A3">
      <w:pPr>
        <w:pStyle w:val="ListParagraph"/>
        <w:numPr>
          <w:ilvl w:val="0"/>
          <w:numId w:val="30"/>
        </w:numPr>
        <w:spacing w:before="120" w:after="120"/>
        <w:ind w:right="543"/>
        <w:jc w:val="both"/>
        <w:rPr>
          <w:rFonts w:ascii="Calibri" w:hAnsi="Calibri" w:cs="Calibri"/>
        </w:rPr>
      </w:pPr>
      <w:r w:rsidRPr="003756BF">
        <w:rPr>
          <w:rFonts w:ascii="Calibri" w:hAnsi="Calibri" w:cs="Calibri"/>
        </w:rPr>
        <w:t>Sites Inventory Findings</w:t>
      </w:r>
    </w:p>
    <w:p w14:paraId="6736DFF5" w14:textId="7B660A2F" w:rsidR="00F617A1" w:rsidRPr="003756BF" w:rsidRDefault="00F617A1" w:rsidP="003756BF">
      <w:pPr>
        <w:spacing w:before="120" w:after="120"/>
        <w:ind w:left="567" w:right="543"/>
        <w:jc w:val="both"/>
        <w:rPr>
          <w:rFonts w:ascii="Calibri" w:hAnsi="Calibri" w:cs="Calibri"/>
        </w:rPr>
      </w:pPr>
      <w:r w:rsidRPr="003756BF">
        <w:rPr>
          <w:rFonts w:ascii="Calibri" w:hAnsi="Calibri" w:cs="Calibri"/>
        </w:rPr>
        <w:t>To determine where the city has sufficient land to accommodate its share of regional housing needs for all income groups, the city must identify “adequate sites.” Under the State law (California Government Code section 65583[c][1], adequate sites are those with appropriate zoning in and development standards, with service and facilities, needed to facilitate and encourage the development of housing for all income levels.</w:t>
      </w:r>
    </w:p>
    <w:p w14:paraId="3F3AAE72" w14:textId="5E12B46B" w:rsidR="00F617A1" w:rsidRPr="003756BF" w:rsidRDefault="00F617A1" w:rsidP="003756BF">
      <w:pPr>
        <w:spacing w:before="120" w:after="120"/>
        <w:ind w:left="567" w:right="543"/>
        <w:jc w:val="both"/>
        <w:rPr>
          <w:rFonts w:ascii="Calibri" w:hAnsi="Calibri" w:cs="Calibri"/>
        </w:rPr>
      </w:pPr>
      <w:r w:rsidRPr="003756BF">
        <w:rPr>
          <w:rFonts w:ascii="Calibri" w:hAnsi="Calibri" w:cs="Calibri"/>
        </w:rPr>
        <w:t>Assembly Bill 686 (AB 686) has introduced a duty to affirmatively further fair housing into California state law. AB 686 requires that jurisdictions identify sites throughout the community in a manner that is consistent with its duty to affirmatively further fair housing. The site identification includes not only an analysis of site capacity to accommodate the RHNA (provided in this section), but also considers whether the identified sites serve the purpose of replacing segregated living patterns with truly integrated and balanced living patterns, transforming racially and ethnically concentrated areas of poverty into areas of opportunity.  This section analyzes the role of all sites, regardless of income level, in assisting to affirmatively further fair housing and consider how the development of new affordable housing options can promote patterns of equality and inclusiveness.</w:t>
      </w:r>
    </w:p>
    <w:p w14:paraId="2F3868F4" w14:textId="462C1AC8" w:rsidR="00F617A1" w:rsidRPr="003756BF" w:rsidRDefault="00F617A1" w:rsidP="003756BF">
      <w:pPr>
        <w:spacing w:before="120" w:after="120"/>
        <w:ind w:left="567" w:right="543"/>
        <w:jc w:val="both"/>
        <w:rPr>
          <w:rFonts w:ascii="Calibri" w:hAnsi="Calibri" w:cs="Calibri"/>
        </w:rPr>
      </w:pPr>
      <w:r w:rsidRPr="003756BF">
        <w:rPr>
          <w:rFonts w:ascii="Calibri" w:hAnsi="Calibri" w:cs="Calibri"/>
        </w:rPr>
        <w:t xml:space="preserve">The State Department of Housing and Community Development makes a periodic evaluation of statewide housing needs based on population trends, demographic changes, migration patterns, etc., and the Kern Council of Governments Regional Housing Needs Assessment (Kern COG RHNA) quantifies the housing needs for each jurisdiction between 2023 and 2031. The RHNA does not necessarily encourage or promote growth, but rather allows communities to anticipate </w:t>
      </w:r>
      <w:r w:rsidR="00D318C7" w:rsidRPr="003756BF">
        <w:rPr>
          <w:rFonts w:ascii="Calibri" w:hAnsi="Calibri" w:cs="Calibri"/>
        </w:rPr>
        <w:t xml:space="preserve">in </w:t>
      </w:r>
      <w:r w:rsidRPr="003756BF">
        <w:rPr>
          <w:rFonts w:ascii="Calibri" w:hAnsi="Calibri" w:cs="Calibri"/>
        </w:rPr>
        <w:t>growth. The RHNA produces information on number of households and housing units, households paying over 30 percent of income for housing, and projections of future needs. All RHNA estimates are broken down into five income categories, with the County median as a baseline, and according to owner and renter occupancy.</w:t>
      </w:r>
    </w:p>
    <w:p w14:paraId="221F133D" w14:textId="6DC0DBFB" w:rsidR="00B528C9" w:rsidRDefault="00B528C9">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1AC41A55" w14:textId="7360C36F" w:rsidR="00F617A1" w:rsidRDefault="00F617A1" w:rsidP="00DE488F">
      <w:pPr>
        <w:pStyle w:val="BodyText"/>
        <w:spacing w:before="9"/>
        <w:ind w:left="426" w:right="-46"/>
        <w:rPr>
          <w:rFonts w:asciiTheme="minorHAnsi" w:hAnsiTheme="minorHAnsi" w:cstheme="minorHAnsi"/>
        </w:rPr>
      </w:pPr>
    </w:p>
    <w:p w14:paraId="623674E1" w14:textId="77777777" w:rsidR="0018627F" w:rsidRPr="00FC1089" w:rsidRDefault="0018627F" w:rsidP="00DE488F">
      <w:pPr>
        <w:pStyle w:val="BodyText"/>
        <w:spacing w:before="9"/>
        <w:ind w:left="426" w:right="-46"/>
        <w:rPr>
          <w:rFonts w:asciiTheme="minorHAnsi" w:hAnsiTheme="minorHAnsi" w:cstheme="minorHAnsi"/>
        </w:rPr>
      </w:pPr>
    </w:p>
    <w:p w14:paraId="1D31C049" w14:textId="4BC78C50" w:rsidR="00F617A1" w:rsidRPr="003756BF" w:rsidRDefault="00C718A3" w:rsidP="00B702A3">
      <w:pPr>
        <w:pStyle w:val="ListParagraph"/>
        <w:numPr>
          <w:ilvl w:val="0"/>
          <w:numId w:val="19"/>
        </w:numPr>
        <w:spacing w:before="91"/>
        <w:ind w:right="4"/>
        <w:jc w:val="both"/>
        <w:rPr>
          <w:rFonts w:asciiTheme="minorHAnsi" w:hAnsiTheme="minorHAnsi" w:cstheme="minorHAnsi"/>
          <w:b/>
          <w:sz w:val="24"/>
        </w:rPr>
      </w:pPr>
      <w:r w:rsidRPr="003756BF">
        <w:rPr>
          <w:rFonts w:asciiTheme="minorHAnsi" w:hAnsiTheme="minorHAnsi" w:cstheme="minorHAnsi"/>
          <w:b/>
          <w:sz w:val="24"/>
        </w:rPr>
        <w:t>FUT</w:t>
      </w:r>
      <w:r w:rsidR="00BE31B5" w:rsidRPr="003756BF">
        <w:rPr>
          <w:rFonts w:asciiTheme="minorHAnsi" w:hAnsiTheme="minorHAnsi" w:cstheme="minorHAnsi"/>
          <w:b/>
          <w:sz w:val="24"/>
        </w:rPr>
        <w:t>U</w:t>
      </w:r>
      <w:r w:rsidRPr="003756BF">
        <w:rPr>
          <w:rFonts w:asciiTheme="minorHAnsi" w:hAnsiTheme="minorHAnsi" w:cstheme="minorHAnsi"/>
          <w:b/>
          <w:sz w:val="24"/>
        </w:rPr>
        <w:t>RE HOUSING NEEDS INCLUDING S</w:t>
      </w:r>
      <w:r w:rsidR="00F617A1" w:rsidRPr="003756BF">
        <w:rPr>
          <w:rFonts w:asciiTheme="minorHAnsi" w:hAnsiTheme="minorHAnsi" w:cstheme="minorHAnsi"/>
          <w:b/>
          <w:sz w:val="24"/>
        </w:rPr>
        <w:t>EGREGATION/INTEGRATION</w:t>
      </w:r>
    </w:p>
    <w:p w14:paraId="604BAB72" w14:textId="6C31589A" w:rsidR="00C6591F" w:rsidRPr="003756BF" w:rsidRDefault="00F617A1" w:rsidP="003756BF">
      <w:pPr>
        <w:spacing w:before="120" w:after="120"/>
        <w:ind w:left="567" w:right="261"/>
        <w:jc w:val="both"/>
        <w:rPr>
          <w:rFonts w:ascii="Calibri" w:hAnsi="Calibri" w:cs="Calibri"/>
        </w:rPr>
      </w:pPr>
      <w:r w:rsidRPr="003756BF">
        <w:rPr>
          <w:rFonts w:ascii="Calibri" w:hAnsi="Calibri" w:cs="Calibri"/>
        </w:rPr>
        <w:t xml:space="preserve">Arvin’s future housing needs as projected in the Kern COG RHNA for the 2023-2031 planning period indicates a need for 1,174 units. As presented in </w:t>
      </w:r>
      <w:r w:rsidR="0042015A" w:rsidRPr="003756BF">
        <w:rPr>
          <w:rFonts w:ascii="Calibri" w:hAnsi="Calibri" w:cs="Calibri"/>
        </w:rPr>
        <w:t>Table 31 (</w:t>
      </w:r>
      <w:r w:rsidRPr="003756BF">
        <w:rPr>
          <w:rFonts w:ascii="Calibri" w:hAnsi="Calibri" w:cs="Calibri"/>
        </w:rPr>
        <w:t>Table 41</w:t>
      </w:r>
      <w:r w:rsidR="0042015A" w:rsidRPr="003756BF">
        <w:rPr>
          <w:rFonts w:ascii="Calibri" w:hAnsi="Calibri" w:cs="Calibri"/>
        </w:rPr>
        <w:t xml:space="preserve"> of Housing Element)</w:t>
      </w:r>
      <w:r w:rsidRPr="003756BF">
        <w:rPr>
          <w:rFonts w:ascii="Calibri" w:hAnsi="Calibri" w:cs="Calibri"/>
        </w:rPr>
        <w:t xml:space="preserve">, the total housing needs include </w:t>
      </w:r>
      <w:r w:rsidR="00DB55DF" w:rsidRPr="003756BF">
        <w:rPr>
          <w:rFonts w:ascii="Calibri" w:hAnsi="Calibri" w:cs="Calibri"/>
        </w:rPr>
        <w:t>62</w:t>
      </w:r>
      <w:r w:rsidRPr="003756BF">
        <w:rPr>
          <w:rFonts w:ascii="Calibri" w:hAnsi="Calibri" w:cs="Calibri"/>
        </w:rPr>
        <w:t xml:space="preserve"> units for extremely low-income (</w:t>
      </w:r>
      <w:r w:rsidR="00DB55DF" w:rsidRPr="003756BF">
        <w:rPr>
          <w:rFonts w:ascii="Calibri" w:hAnsi="Calibri" w:cs="Calibri"/>
        </w:rPr>
        <w:t xml:space="preserve">deemed 50% </w:t>
      </w:r>
      <w:r w:rsidRPr="003756BF">
        <w:rPr>
          <w:rFonts w:ascii="Calibri" w:hAnsi="Calibri" w:cs="Calibri"/>
        </w:rPr>
        <w:t xml:space="preserve">% of the RHNA Very Low-Income allocation, as determined by Kern COG), 124 units for very low-income, 79 units for low- income, 268 units for moderate-income, and 703 units for above moderate-income. Housing for lower-income households represents 37.5% of the above </w:t>
      </w:r>
      <w:r w:rsidR="00E54BB7" w:rsidRPr="003756BF">
        <w:rPr>
          <w:rFonts w:ascii="Calibri" w:hAnsi="Calibri" w:cs="Calibri"/>
        </w:rPr>
        <w:t>housing needs</w:t>
      </w:r>
      <w:r w:rsidRPr="003756BF">
        <w:rPr>
          <w:rFonts w:ascii="Calibri" w:hAnsi="Calibri" w:cs="Calibri"/>
        </w:rPr>
        <w:t>.</w:t>
      </w:r>
    </w:p>
    <w:p w14:paraId="209C16B9" w14:textId="7B5AB61C" w:rsidR="00DF0B43" w:rsidRPr="003756BF" w:rsidRDefault="00DF0B43" w:rsidP="003756BF">
      <w:pPr>
        <w:spacing w:before="120" w:after="120"/>
        <w:ind w:left="567" w:right="261"/>
        <w:jc w:val="both"/>
        <w:rPr>
          <w:rFonts w:ascii="Calibri" w:hAnsi="Calibri" w:cs="Calibri"/>
        </w:rPr>
      </w:pPr>
      <w:r w:rsidRPr="003756BF">
        <w:rPr>
          <w:rFonts w:ascii="Calibri" w:hAnsi="Calibri" w:cs="Calibri"/>
        </w:rPr>
        <w:t xml:space="preserve">The need for housing will be </w:t>
      </w:r>
      <w:r w:rsidR="005353C9" w:rsidRPr="003756BF">
        <w:rPr>
          <w:rFonts w:ascii="Calibri" w:hAnsi="Calibri" w:cs="Calibri"/>
        </w:rPr>
        <w:t>1,174</w:t>
      </w:r>
      <w:r w:rsidRPr="003756BF">
        <w:rPr>
          <w:rFonts w:ascii="Calibri" w:hAnsi="Calibri" w:cs="Calibri"/>
        </w:rPr>
        <w:t xml:space="preserve"> units by the year 2031</w:t>
      </w:r>
      <w:r w:rsidR="005353C9" w:rsidRPr="003756BF">
        <w:rPr>
          <w:rFonts w:ascii="Calibri" w:hAnsi="Calibri" w:cs="Calibri"/>
        </w:rPr>
        <w:t>.</w:t>
      </w:r>
      <w:r w:rsidR="00B528C9" w:rsidRPr="003756BF">
        <w:rPr>
          <w:rFonts w:ascii="Calibri" w:hAnsi="Calibri" w:cs="Calibri"/>
        </w:rPr>
        <w:t xml:space="preserve"> </w:t>
      </w:r>
    </w:p>
    <w:p w14:paraId="0AB84CB1" w14:textId="77777777" w:rsidR="002E0B38" w:rsidRPr="00113F78" w:rsidRDefault="002E0B38" w:rsidP="00DE488F">
      <w:pPr>
        <w:spacing w:before="122" w:line="264" w:lineRule="auto"/>
        <w:ind w:left="426" w:right="-46"/>
        <w:jc w:val="both"/>
        <w:rPr>
          <w:rFonts w:asciiTheme="minorHAnsi" w:hAnsiTheme="minorHAnsi" w:cstheme="minorHAnsi"/>
        </w:rPr>
      </w:pPr>
    </w:p>
    <w:p w14:paraId="594A4CCA" w14:textId="620942AA" w:rsidR="0042015A" w:rsidRPr="00925DBC" w:rsidRDefault="0042015A" w:rsidP="0042015A">
      <w:pPr>
        <w:ind w:left="2445" w:right="3001"/>
        <w:jc w:val="center"/>
        <w:rPr>
          <w:rFonts w:ascii="Calibri" w:eastAsia="Calibri" w:hAnsi="Calibri" w:cs="Calibri"/>
          <w:b/>
          <w:sz w:val="20"/>
          <w:lang w:bidi="en-US"/>
        </w:rPr>
      </w:pPr>
      <w:r w:rsidRPr="00925DBC">
        <w:rPr>
          <w:rFonts w:ascii="Calibri" w:eastAsia="Calibri" w:hAnsi="Calibri" w:cs="Calibri"/>
          <w:b/>
          <w:sz w:val="20"/>
          <w:lang w:bidi="en-US"/>
        </w:rPr>
        <w:t xml:space="preserve">Table </w:t>
      </w:r>
      <w:r>
        <w:rPr>
          <w:rFonts w:ascii="Calibri" w:eastAsia="Calibri" w:hAnsi="Calibri" w:cs="Calibri"/>
          <w:b/>
          <w:sz w:val="20"/>
          <w:lang w:bidi="en-US"/>
        </w:rPr>
        <w:t>3</w:t>
      </w:r>
      <w:r w:rsidR="00107977">
        <w:rPr>
          <w:rFonts w:ascii="Calibri" w:eastAsia="Calibri" w:hAnsi="Calibri" w:cs="Calibri"/>
          <w:b/>
          <w:sz w:val="20"/>
          <w:lang w:bidi="en-US"/>
        </w:rPr>
        <w:t>1</w:t>
      </w:r>
    </w:p>
    <w:p w14:paraId="1270CCD5" w14:textId="77777777" w:rsidR="0042015A" w:rsidRPr="00925DBC" w:rsidRDefault="0042015A" w:rsidP="0042015A">
      <w:pPr>
        <w:spacing w:before="61"/>
        <w:ind w:left="2198" w:right="2753"/>
        <w:jc w:val="center"/>
        <w:rPr>
          <w:rFonts w:ascii="Calibri" w:eastAsia="Calibri" w:hAnsi="Calibri" w:cs="Calibri"/>
          <w:b/>
          <w:sz w:val="20"/>
          <w:lang w:bidi="en-US"/>
        </w:rPr>
      </w:pPr>
      <w:r w:rsidRPr="00925DBC">
        <w:rPr>
          <w:rFonts w:ascii="Calibri" w:eastAsia="Calibri" w:hAnsi="Calibri" w:cs="Calibri"/>
          <w:b/>
          <w:sz w:val="20"/>
          <w:lang w:bidi="en-US"/>
        </w:rPr>
        <w:t>ARVIN’S RHNA 2023-2031 BY INCOME LEVEL</w:t>
      </w:r>
    </w:p>
    <w:p w14:paraId="0C6ECCFE" w14:textId="77777777" w:rsidR="0042015A" w:rsidRPr="00925DBC" w:rsidRDefault="0042015A" w:rsidP="0042015A">
      <w:pPr>
        <w:spacing w:before="9"/>
        <w:rPr>
          <w:rFonts w:ascii="Calibri" w:eastAsia="Calibri" w:hAnsi="Calibri" w:cs="Calibri"/>
          <w:b/>
          <w:sz w:val="10"/>
          <w:lang w:bidi="en-US"/>
        </w:rPr>
      </w:pPr>
    </w:p>
    <w:p w14:paraId="7021D02F" w14:textId="77777777" w:rsidR="0042015A" w:rsidRPr="00925DBC" w:rsidRDefault="0042015A" w:rsidP="0042015A">
      <w:pPr>
        <w:spacing w:before="1"/>
        <w:rPr>
          <w:rFonts w:ascii="Calibri" w:eastAsia="Calibri" w:hAnsi="Calibri" w:cs="Calibri"/>
          <w:b/>
          <w:sz w:val="13"/>
          <w:lang w:bidi="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218"/>
        <w:gridCol w:w="1318"/>
        <w:gridCol w:w="1169"/>
        <w:gridCol w:w="1167"/>
        <w:gridCol w:w="1167"/>
        <w:gridCol w:w="1179"/>
        <w:gridCol w:w="1265"/>
      </w:tblGrid>
      <w:tr w:rsidR="006A74E7" w:rsidRPr="00925DBC" w14:paraId="0D7512CA" w14:textId="77777777" w:rsidTr="003756BF">
        <w:trPr>
          <w:trHeight w:val="264"/>
          <w:jc w:val="center"/>
        </w:trPr>
        <w:tc>
          <w:tcPr>
            <w:tcW w:w="1218" w:type="dxa"/>
          </w:tcPr>
          <w:p w14:paraId="63604A95" w14:textId="77777777" w:rsidR="006A74E7" w:rsidRPr="00925DBC" w:rsidRDefault="006A74E7" w:rsidP="00D631B4">
            <w:pPr>
              <w:spacing w:line="203" w:lineRule="exact"/>
              <w:ind w:left="107"/>
              <w:rPr>
                <w:rFonts w:ascii="Calibri" w:eastAsia="Calibri" w:hAnsi="Calibri" w:cs="Calibri"/>
                <w:sz w:val="20"/>
                <w:lang w:bidi="en-US"/>
              </w:rPr>
            </w:pPr>
          </w:p>
        </w:tc>
        <w:tc>
          <w:tcPr>
            <w:tcW w:w="1318" w:type="dxa"/>
          </w:tcPr>
          <w:p w14:paraId="001A31FD" w14:textId="30CB4B9C" w:rsidR="006A74E7" w:rsidRPr="003756BF" w:rsidRDefault="006A74E7" w:rsidP="00D631B4">
            <w:pPr>
              <w:spacing w:line="203" w:lineRule="exact"/>
              <w:ind w:left="461" w:right="318"/>
              <w:jc w:val="center"/>
              <w:rPr>
                <w:rFonts w:ascii="Calibri" w:eastAsia="Calibri" w:hAnsi="Calibri" w:cs="Calibri"/>
                <w:color w:val="000000" w:themeColor="text1"/>
                <w:sz w:val="20"/>
                <w:lang w:bidi="en-US"/>
              </w:rPr>
            </w:pPr>
            <w:r w:rsidRPr="003756BF">
              <w:rPr>
                <w:rFonts w:ascii="Calibri" w:eastAsia="Calibri" w:hAnsi="Calibri" w:cs="Calibri"/>
                <w:b/>
                <w:color w:val="000000" w:themeColor="text1"/>
                <w:w w:val="95"/>
                <w:sz w:val="20"/>
                <w:lang w:bidi="en-US"/>
              </w:rPr>
              <w:t xml:space="preserve">Extremely </w:t>
            </w:r>
            <w:r w:rsidRPr="003756BF">
              <w:rPr>
                <w:rFonts w:ascii="Calibri" w:eastAsia="Calibri" w:hAnsi="Calibri" w:cs="Calibri"/>
                <w:b/>
                <w:color w:val="000000" w:themeColor="text1"/>
                <w:sz w:val="20"/>
                <w:lang w:bidi="en-US"/>
              </w:rPr>
              <w:t>Low*</w:t>
            </w:r>
          </w:p>
        </w:tc>
        <w:tc>
          <w:tcPr>
            <w:tcW w:w="1169" w:type="dxa"/>
          </w:tcPr>
          <w:p w14:paraId="02206642" w14:textId="77777777" w:rsidR="006A74E7" w:rsidRPr="003756BF" w:rsidRDefault="006A74E7" w:rsidP="009E4958">
            <w:pPr>
              <w:spacing w:before="9"/>
              <w:rPr>
                <w:rFonts w:ascii="Calibri" w:eastAsia="Calibri" w:hAnsi="Calibri" w:cs="Calibri"/>
                <w:b/>
                <w:color w:val="000000" w:themeColor="text1"/>
                <w:sz w:val="19"/>
                <w:lang w:bidi="en-US"/>
              </w:rPr>
            </w:pPr>
          </w:p>
          <w:p w14:paraId="07FC740E" w14:textId="2FFFA980" w:rsidR="006A74E7" w:rsidRPr="003756BF" w:rsidRDefault="006A74E7" w:rsidP="00D631B4">
            <w:pPr>
              <w:spacing w:line="203" w:lineRule="exact"/>
              <w:ind w:left="315" w:right="315"/>
              <w:jc w:val="center"/>
              <w:rPr>
                <w:rFonts w:ascii="Calibri" w:eastAsia="Calibri" w:hAnsi="Calibri" w:cs="Calibri"/>
                <w:color w:val="000000" w:themeColor="text1"/>
                <w:sz w:val="20"/>
                <w:lang w:bidi="en-US"/>
              </w:rPr>
            </w:pPr>
            <w:r w:rsidRPr="003756BF">
              <w:rPr>
                <w:rFonts w:ascii="Calibri" w:eastAsia="Calibri" w:hAnsi="Calibri" w:cs="Calibri"/>
                <w:b/>
                <w:color w:val="000000" w:themeColor="text1"/>
                <w:sz w:val="20"/>
                <w:lang w:bidi="en-US"/>
              </w:rPr>
              <w:t>Very Low</w:t>
            </w:r>
          </w:p>
        </w:tc>
        <w:tc>
          <w:tcPr>
            <w:tcW w:w="1167" w:type="dxa"/>
          </w:tcPr>
          <w:p w14:paraId="7E165DD4" w14:textId="77777777" w:rsidR="006A74E7" w:rsidRPr="003756BF" w:rsidRDefault="006A74E7" w:rsidP="009E4958">
            <w:pPr>
              <w:spacing w:before="9"/>
              <w:rPr>
                <w:rFonts w:ascii="Calibri" w:eastAsia="Calibri" w:hAnsi="Calibri" w:cs="Calibri"/>
                <w:b/>
                <w:color w:val="000000" w:themeColor="text1"/>
                <w:sz w:val="19"/>
                <w:lang w:bidi="en-US"/>
              </w:rPr>
            </w:pPr>
          </w:p>
          <w:p w14:paraId="7AFCF8F4" w14:textId="3B1A860D" w:rsidR="006A74E7" w:rsidRPr="003756BF" w:rsidRDefault="006A74E7" w:rsidP="00D631B4">
            <w:pPr>
              <w:spacing w:line="203" w:lineRule="exact"/>
              <w:ind w:left="312" w:right="314"/>
              <w:jc w:val="center"/>
              <w:rPr>
                <w:rFonts w:ascii="Calibri" w:eastAsia="Calibri" w:hAnsi="Calibri" w:cs="Calibri"/>
                <w:color w:val="000000" w:themeColor="text1"/>
                <w:sz w:val="20"/>
                <w:lang w:bidi="en-US"/>
              </w:rPr>
            </w:pPr>
            <w:r w:rsidRPr="003756BF">
              <w:rPr>
                <w:rFonts w:ascii="Calibri" w:eastAsia="Calibri" w:hAnsi="Calibri" w:cs="Calibri"/>
                <w:b/>
                <w:color w:val="000000" w:themeColor="text1"/>
                <w:sz w:val="20"/>
                <w:lang w:bidi="en-US"/>
              </w:rPr>
              <w:t>Low</w:t>
            </w:r>
          </w:p>
        </w:tc>
        <w:tc>
          <w:tcPr>
            <w:tcW w:w="1167" w:type="dxa"/>
          </w:tcPr>
          <w:p w14:paraId="03957A1E" w14:textId="77777777" w:rsidR="006A74E7" w:rsidRPr="003756BF" w:rsidRDefault="006A74E7" w:rsidP="009E4958">
            <w:pPr>
              <w:spacing w:before="9"/>
              <w:rPr>
                <w:rFonts w:ascii="Calibri" w:eastAsia="Calibri" w:hAnsi="Calibri" w:cs="Calibri"/>
                <w:b/>
                <w:color w:val="000000" w:themeColor="text1"/>
                <w:sz w:val="19"/>
                <w:lang w:bidi="en-US"/>
              </w:rPr>
            </w:pPr>
          </w:p>
          <w:p w14:paraId="55E795E0" w14:textId="187A78C3" w:rsidR="006A74E7" w:rsidRPr="003756BF" w:rsidRDefault="006A74E7" w:rsidP="00D631B4">
            <w:pPr>
              <w:spacing w:line="203" w:lineRule="exact"/>
              <w:ind w:left="313" w:right="314"/>
              <w:jc w:val="center"/>
              <w:rPr>
                <w:rFonts w:ascii="Calibri" w:eastAsia="Calibri" w:hAnsi="Calibri" w:cs="Calibri"/>
                <w:color w:val="000000" w:themeColor="text1"/>
                <w:sz w:val="20"/>
                <w:lang w:bidi="en-US"/>
              </w:rPr>
            </w:pPr>
            <w:r w:rsidRPr="003756BF">
              <w:rPr>
                <w:rFonts w:ascii="Calibri" w:eastAsia="Calibri" w:hAnsi="Calibri" w:cs="Calibri"/>
                <w:b/>
                <w:color w:val="000000" w:themeColor="text1"/>
                <w:sz w:val="20"/>
                <w:lang w:bidi="en-US"/>
              </w:rPr>
              <w:t>Moderate</w:t>
            </w:r>
          </w:p>
        </w:tc>
        <w:tc>
          <w:tcPr>
            <w:tcW w:w="1179" w:type="dxa"/>
          </w:tcPr>
          <w:p w14:paraId="306D9CD9" w14:textId="2D779C98" w:rsidR="006A74E7" w:rsidRPr="003756BF" w:rsidRDefault="006A74E7" w:rsidP="00D631B4">
            <w:pPr>
              <w:spacing w:line="203" w:lineRule="exact"/>
              <w:ind w:left="313" w:right="327"/>
              <w:jc w:val="center"/>
              <w:rPr>
                <w:rFonts w:ascii="Calibri" w:eastAsia="Calibri" w:hAnsi="Calibri" w:cs="Calibri"/>
                <w:color w:val="000000" w:themeColor="text1"/>
                <w:sz w:val="20"/>
                <w:lang w:bidi="en-US"/>
              </w:rPr>
            </w:pPr>
            <w:r w:rsidRPr="003756BF">
              <w:rPr>
                <w:rFonts w:ascii="Calibri" w:eastAsia="Calibri" w:hAnsi="Calibri" w:cs="Calibri"/>
                <w:b/>
                <w:color w:val="000000" w:themeColor="text1"/>
                <w:sz w:val="20"/>
                <w:lang w:bidi="en-US"/>
              </w:rPr>
              <w:t>Above Moderate</w:t>
            </w:r>
          </w:p>
        </w:tc>
        <w:tc>
          <w:tcPr>
            <w:tcW w:w="1265" w:type="dxa"/>
          </w:tcPr>
          <w:p w14:paraId="60BF3F32" w14:textId="77777777" w:rsidR="006A74E7" w:rsidRPr="003756BF" w:rsidRDefault="006A74E7" w:rsidP="009E4958">
            <w:pPr>
              <w:spacing w:before="9"/>
              <w:rPr>
                <w:rFonts w:ascii="Calibri" w:eastAsia="Calibri" w:hAnsi="Calibri" w:cs="Calibri"/>
                <w:b/>
                <w:color w:val="000000" w:themeColor="text1"/>
                <w:sz w:val="19"/>
                <w:lang w:bidi="en-US"/>
              </w:rPr>
            </w:pPr>
          </w:p>
          <w:p w14:paraId="78270EF0" w14:textId="23E8420C" w:rsidR="006A74E7" w:rsidRPr="003756BF" w:rsidRDefault="006A74E7" w:rsidP="00D631B4">
            <w:pPr>
              <w:spacing w:line="203" w:lineRule="exact"/>
              <w:ind w:left="345"/>
              <w:rPr>
                <w:rFonts w:ascii="Calibri" w:eastAsia="Calibri" w:hAnsi="Calibri" w:cs="Calibri"/>
                <w:color w:val="000000" w:themeColor="text1"/>
                <w:sz w:val="20"/>
                <w:lang w:bidi="en-US"/>
              </w:rPr>
            </w:pPr>
            <w:r w:rsidRPr="003756BF">
              <w:rPr>
                <w:rFonts w:ascii="Calibri" w:eastAsia="Calibri" w:hAnsi="Calibri" w:cs="Calibri"/>
                <w:b/>
                <w:color w:val="000000" w:themeColor="text1"/>
                <w:sz w:val="20"/>
                <w:lang w:bidi="en-US"/>
              </w:rPr>
              <w:t>Total</w:t>
            </w:r>
          </w:p>
        </w:tc>
      </w:tr>
      <w:tr w:rsidR="006A74E7" w:rsidRPr="00925DBC" w14:paraId="2E634428" w14:textId="77777777" w:rsidTr="003756BF">
        <w:trPr>
          <w:trHeight w:val="264"/>
          <w:jc w:val="center"/>
        </w:trPr>
        <w:tc>
          <w:tcPr>
            <w:tcW w:w="1218" w:type="dxa"/>
          </w:tcPr>
          <w:p w14:paraId="5C3C9D99" w14:textId="77777777" w:rsidR="006A74E7" w:rsidRPr="00925DBC" w:rsidRDefault="006A74E7" w:rsidP="00D631B4">
            <w:pPr>
              <w:spacing w:line="203" w:lineRule="exact"/>
              <w:ind w:left="107"/>
              <w:rPr>
                <w:rFonts w:ascii="Calibri" w:eastAsia="Calibri" w:hAnsi="Calibri" w:cs="Calibri"/>
                <w:sz w:val="20"/>
                <w:lang w:bidi="en-US"/>
              </w:rPr>
            </w:pPr>
            <w:r w:rsidRPr="00925DBC">
              <w:rPr>
                <w:rFonts w:ascii="Calibri" w:eastAsia="Calibri" w:hAnsi="Calibri" w:cs="Calibri"/>
                <w:sz w:val="20"/>
                <w:lang w:bidi="en-US"/>
              </w:rPr>
              <w:t>Units</w:t>
            </w:r>
          </w:p>
        </w:tc>
        <w:tc>
          <w:tcPr>
            <w:tcW w:w="1318" w:type="dxa"/>
          </w:tcPr>
          <w:p w14:paraId="1C76E09C" w14:textId="184F534B" w:rsidR="006A74E7" w:rsidRPr="00925DBC" w:rsidRDefault="006A74E7" w:rsidP="00D631B4">
            <w:pPr>
              <w:spacing w:line="203" w:lineRule="exact"/>
              <w:ind w:left="461" w:right="318"/>
              <w:jc w:val="center"/>
              <w:rPr>
                <w:rFonts w:ascii="Calibri" w:eastAsia="Calibri" w:hAnsi="Calibri" w:cs="Calibri"/>
                <w:sz w:val="20"/>
                <w:lang w:bidi="en-US"/>
              </w:rPr>
            </w:pPr>
            <w:r>
              <w:rPr>
                <w:rFonts w:ascii="Calibri" w:eastAsia="Calibri" w:hAnsi="Calibri" w:cs="Calibri"/>
                <w:sz w:val="20"/>
                <w:lang w:bidi="en-US"/>
              </w:rPr>
              <w:t>62</w:t>
            </w:r>
          </w:p>
        </w:tc>
        <w:tc>
          <w:tcPr>
            <w:tcW w:w="1169" w:type="dxa"/>
          </w:tcPr>
          <w:p w14:paraId="179374FA" w14:textId="77777777" w:rsidR="006A74E7" w:rsidRPr="00925DBC" w:rsidRDefault="006A74E7" w:rsidP="00D631B4">
            <w:pPr>
              <w:spacing w:line="203" w:lineRule="exact"/>
              <w:ind w:left="315" w:right="315"/>
              <w:jc w:val="center"/>
              <w:rPr>
                <w:rFonts w:ascii="Calibri" w:eastAsia="Calibri" w:hAnsi="Calibri" w:cs="Calibri"/>
                <w:sz w:val="20"/>
                <w:lang w:bidi="en-US"/>
              </w:rPr>
            </w:pPr>
            <w:r w:rsidRPr="00925DBC">
              <w:rPr>
                <w:rFonts w:ascii="Calibri" w:eastAsia="Calibri" w:hAnsi="Calibri" w:cs="Calibri"/>
                <w:sz w:val="20"/>
                <w:lang w:bidi="en-US"/>
              </w:rPr>
              <w:t>124</w:t>
            </w:r>
          </w:p>
        </w:tc>
        <w:tc>
          <w:tcPr>
            <w:tcW w:w="1167" w:type="dxa"/>
          </w:tcPr>
          <w:p w14:paraId="0EFB460F" w14:textId="77777777" w:rsidR="006A74E7" w:rsidRPr="00925DBC" w:rsidRDefault="006A74E7" w:rsidP="00D631B4">
            <w:pPr>
              <w:spacing w:line="203" w:lineRule="exact"/>
              <w:ind w:left="312" w:right="314"/>
              <w:jc w:val="center"/>
              <w:rPr>
                <w:rFonts w:ascii="Calibri" w:eastAsia="Calibri" w:hAnsi="Calibri" w:cs="Calibri"/>
                <w:sz w:val="20"/>
                <w:lang w:bidi="en-US"/>
              </w:rPr>
            </w:pPr>
            <w:r w:rsidRPr="00925DBC">
              <w:rPr>
                <w:rFonts w:ascii="Calibri" w:eastAsia="Calibri" w:hAnsi="Calibri" w:cs="Calibri"/>
                <w:sz w:val="20"/>
                <w:lang w:bidi="en-US"/>
              </w:rPr>
              <w:t>79</w:t>
            </w:r>
          </w:p>
        </w:tc>
        <w:tc>
          <w:tcPr>
            <w:tcW w:w="1167" w:type="dxa"/>
          </w:tcPr>
          <w:p w14:paraId="58BB5982" w14:textId="77777777" w:rsidR="006A74E7" w:rsidRPr="00925DBC" w:rsidRDefault="006A74E7" w:rsidP="00D631B4">
            <w:pPr>
              <w:spacing w:line="203" w:lineRule="exact"/>
              <w:ind w:left="313" w:right="314"/>
              <w:jc w:val="center"/>
              <w:rPr>
                <w:rFonts w:ascii="Calibri" w:eastAsia="Calibri" w:hAnsi="Calibri" w:cs="Calibri"/>
                <w:sz w:val="20"/>
                <w:lang w:bidi="en-US"/>
              </w:rPr>
            </w:pPr>
            <w:r w:rsidRPr="00925DBC">
              <w:rPr>
                <w:rFonts w:ascii="Calibri" w:eastAsia="Calibri" w:hAnsi="Calibri" w:cs="Calibri"/>
                <w:sz w:val="20"/>
                <w:lang w:bidi="en-US"/>
              </w:rPr>
              <w:t>268</w:t>
            </w:r>
          </w:p>
        </w:tc>
        <w:tc>
          <w:tcPr>
            <w:tcW w:w="1179" w:type="dxa"/>
          </w:tcPr>
          <w:p w14:paraId="2665A293" w14:textId="77777777" w:rsidR="006A74E7" w:rsidRPr="00925DBC" w:rsidRDefault="006A74E7" w:rsidP="00D631B4">
            <w:pPr>
              <w:spacing w:line="203" w:lineRule="exact"/>
              <w:ind w:left="313" w:right="327"/>
              <w:jc w:val="center"/>
              <w:rPr>
                <w:rFonts w:ascii="Calibri" w:eastAsia="Calibri" w:hAnsi="Calibri" w:cs="Calibri"/>
                <w:sz w:val="20"/>
                <w:lang w:bidi="en-US"/>
              </w:rPr>
            </w:pPr>
            <w:r w:rsidRPr="00925DBC">
              <w:rPr>
                <w:rFonts w:ascii="Calibri" w:eastAsia="Calibri" w:hAnsi="Calibri" w:cs="Calibri"/>
                <w:sz w:val="20"/>
                <w:lang w:bidi="en-US"/>
              </w:rPr>
              <w:t>703</w:t>
            </w:r>
          </w:p>
        </w:tc>
        <w:tc>
          <w:tcPr>
            <w:tcW w:w="1265" w:type="dxa"/>
          </w:tcPr>
          <w:p w14:paraId="241AACC8" w14:textId="77777777" w:rsidR="006A74E7" w:rsidRPr="00925DBC" w:rsidRDefault="006A74E7" w:rsidP="00D631B4">
            <w:pPr>
              <w:spacing w:line="203" w:lineRule="exact"/>
              <w:ind w:left="345"/>
              <w:rPr>
                <w:rFonts w:ascii="Calibri" w:eastAsia="Calibri" w:hAnsi="Calibri" w:cs="Calibri"/>
                <w:sz w:val="20"/>
                <w:lang w:bidi="en-US"/>
              </w:rPr>
            </w:pPr>
            <w:r w:rsidRPr="00925DBC">
              <w:rPr>
                <w:rFonts w:ascii="Calibri" w:eastAsia="Calibri" w:hAnsi="Calibri" w:cs="Calibri"/>
                <w:sz w:val="20"/>
                <w:lang w:bidi="en-US"/>
              </w:rPr>
              <w:t>1,174</w:t>
            </w:r>
          </w:p>
        </w:tc>
      </w:tr>
      <w:tr w:rsidR="006A74E7" w14:paraId="6DCD6A31" w14:textId="77777777" w:rsidTr="003756BF">
        <w:trPr>
          <w:trHeight w:val="424"/>
          <w:jc w:val="center"/>
        </w:trPr>
        <w:tc>
          <w:tcPr>
            <w:tcW w:w="1218" w:type="dxa"/>
          </w:tcPr>
          <w:p w14:paraId="313A81A8" w14:textId="77777777" w:rsidR="006A74E7" w:rsidRPr="00925DBC" w:rsidRDefault="006A74E7" w:rsidP="00D631B4">
            <w:pPr>
              <w:spacing w:before="119"/>
              <w:ind w:left="107"/>
              <w:rPr>
                <w:rFonts w:ascii="Calibri" w:eastAsia="Calibri" w:hAnsi="Calibri" w:cs="Calibri"/>
                <w:sz w:val="20"/>
                <w:lang w:bidi="en-US"/>
              </w:rPr>
            </w:pPr>
            <w:r w:rsidRPr="00925DBC">
              <w:rPr>
                <w:rFonts w:ascii="Calibri" w:eastAsia="Calibri" w:hAnsi="Calibri" w:cs="Calibri"/>
                <w:sz w:val="20"/>
                <w:lang w:bidi="en-US"/>
              </w:rPr>
              <w:t>Percent</w:t>
            </w:r>
          </w:p>
        </w:tc>
        <w:tc>
          <w:tcPr>
            <w:tcW w:w="1318" w:type="dxa"/>
          </w:tcPr>
          <w:p w14:paraId="2C8CDCAE" w14:textId="77777777" w:rsidR="006A74E7" w:rsidRPr="00925DBC" w:rsidRDefault="006A74E7" w:rsidP="00D631B4">
            <w:pPr>
              <w:spacing w:before="119"/>
              <w:ind w:left="462" w:right="318"/>
              <w:jc w:val="center"/>
              <w:rPr>
                <w:rFonts w:ascii="Calibri" w:eastAsia="Calibri" w:hAnsi="Calibri" w:cs="Calibri"/>
                <w:sz w:val="20"/>
                <w:lang w:bidi="en-US"/>
              </w:rPr>
            </w:pPr>
            <w:r w:rsidRPr="00925DBC">
              <w:rPr>
                <w:rFonts w:ascii="Calibri" w:eastAsia="Calibri" w:hAnsi="Calibri" w:cs="Calibri"/>
                <w:sz w:val="20"/>
                <w:lang w:bidi="en-US"/>
              </w:rPr>
              <w:t>*</w:t>
            </w:r>
          </w:p>
        </w:tc>
        <w:tc>
          <w:tcPr>
            <w:tcW w:w="1169" w:type="dxa"/>
          </w:tcPr>
          <w:p w14:paraId="32FAC01A" w14:textId="77777777" w:rsidR="006A74E7" w:rsidRPr="00925DBC" w:rsidRDefault="006A74E7" w:rsidP="00D631B4">
            <w:pPr>
              <w:spacing w:before="119"/>
              <w:ind w:left="315" w:right="315"/>
              <w:jc w:val="center"/>
              <w:rPr>
                <w:rFonts w:ascii="Calibri" w:eastAsia="Calibri" w:hAnsi="Calibri" w:cs="Calibri"/>
                <w:sz w:val="20"/>
                <w:lang w:bidi="en-US"/>
              </w:rPr>
            </w:pPr>
            <w:r w:rsidRPr="00925DBC">
              <w:rPr>
                <w:rFonts w:ascii="Calibri" w:eastAsia="Calibri" w:hAnsi="Calibri" w:cs="Calibri"/>
                <w:sz w:val="20"/>
                <w:lang w:bidi="en-US"/>
              </w:rPr>
              <w:t>17.0%</w:t>
            </w:r>
          </w:p>
        </w:tc>
        <w:tc>
          <w:tcPr>
            <w:tcW w:w="1167" w:type="dxa"/>
          </w:tcPr>
          <w:p w14:paraId="58A86475" w14:textId="77777777" w:rsidR="006A74E7" w:rsidRPr="00925DBC" w:rsidRDefault="006A74E7" w:rsidP="00D631B4">
            <w:pPr>
              <w:spacing w:before="119"/>
              <w:ind w:left="314" w:right="314"/>
              <w:jc w:val="center"/>
              <w:rPr>
                <w:rFonts w:ascii="Calibri" w:eastAsia="Calibri" w:hAnsi="Calibri" w:cs="Calibri"/>
                <w:sz w:val="20"/>
                <w:lang w:bidi="en-US"/>
              </w:rPr>
            </w:pPr>
            <w:r w:rsidRPr="00925DBC">
              <w:rPr>
                <w:rFonts w:ascii="Calibri" w:eastAsia="Calibri" w:hAnsi="Calibri" w:cs="Calibri"/>
                <w:sz w:val="20"/>
                <w:lang w:bidi="en-US"/>
              </w:rPr>
              <w:t>20.5%</w:t>
            </w:r>
          </w:p>
        </w:tc>
        <w:tc>
          <w:tcPr>
            <w:tcW w:w="1167" w:type="dxa"/>
          </w:tcPr>
          <w:p w14:paraId="4F22D37D" w14:textId="77777777" w:rsidR="006A74E7" w:rsidRPr="00925DBC" w:rsidRDefault="006A74E7" w:rsidP="00D631B4">
            <w:pPr>
              <w:spacing w:before="119"/>
              <w:ind w:left="314" w:right="314"/>
              <w:jc w:val="center"/>
              <w:rPr>
                <w:rFonts w:ascii="Calibri" w:eastAsia="Calibri" w:hAnsi="Calibri" w:cs="Calibri"/>
                <w:sz w:val="20"/>
                <w:lang w:bidi="en-US"/>
              </w:rPr>
            </w:pPr>
            <w:r w:rsidRPr="00925DBC">
              <w:rPr>
                <w:rFonts w:ascii="Calibri" w:eastAsia="Calibri" w:hAnsi="Calibri" w:cs="Calibri"/>
                <w:sz w:val="20"/>
                <w:lang w:bidi="en-US"/>
              </w:rPr>
              <w:t>15.6%</w:t>
            </w:r>
          </w:p>
        </w:tc>
        <w:tc>
          <w:tcPr>
            <w:tcW w:w="1179" w:type="dxa"/>
          </w:tcPr>
          <w:p w14:paraId="06184D56" w14:textId="77777777" w:rsidR="006A74E7" w:rsidRPr="00925DBC" w:rsidRDefault="006A74E7" w:rsidP="00D631B4">
            <w:pPr>
              <w:spacing w:before="119"/>
              <w:ind w:left="314" w:right="327"/>
              <w:jc w:val="center"/>
              <w:rPr>
                <w:rFonts w:ascii="Calibri" w:eastAsia="Calibri" w:hAnsi="Calibri" w:cs="Calibri"/>
                <w:sz w:val="20"/>
                <w:lang w:bidi="en-US"/>
              </w:rPr>
            </w:pPr>
            <w:r w:rsidRPr="00925DBC">
              <w:rPr>
                <w:rFonts w:ascii="Calibri" w:eastAsia="Calibri" w:hAnsi="Calibri" w:cs="Calibri"/>
                <w:sz w:val="20"/>
                <w:lang w:bidi="en-US"/>
              </w:rPr>
              <w:t>29.9%</w:t>
            </w:r>
          </w:p>
        </w:tc>
        <w:tc>
          <w:tcPr>
            <w:tcW w:w="1265" w:type="dxa"/>
          </w:tcPr>
          <w:p w14:paraId="6D5B976F" w14:textId="77777777" w:rsidR="006A74E7" w:rsidRPr="00925DBC" w:rsidRDefault="006A74E7" w:rsidP="00D631B4">
            <w:pPr>
              <w:spacing w:before="119"/>
              <w:ind w:left="377"/>
              <w:rPr>
                <w:rFonts w:ascii="Calibri" w:eastAsia="Calibri" w:hAnsi="Calibri" w:cs="Calibri"/>
                <w:sz w:val="20"/>
                <w:lang w:bidi="en-US"/>
              </w:rPr>
            </w:pPr>
            <w:r w:rsidRPr="00925DBC">
              <w:rPr>
                <w:rFonts w:ascii="Calibri" w:eastAsia="Calibri" w:hAnsi="Calibri" w:cs="Calibri"/>
                <w:sz w:val="20"/>
                <w:lang w:bidi="en-US"/>
              </w:rPr>
              <w:t>100.0%</w:t>
            </w:r>
          </w:p>
        </w:tc>
      </w:tr>
    </w:tbl>
    <w:p w14:paraId="7C6FD727" w14:textId="77777777" w:rsidR="0042015A" w:rsidRPr="00925DBC" w:rsidRDefault="0042015A" w:rsidP="0042015A">
      <w:pPr>
        <w:spacing w:before="123"/>
        <w:ind w:left="520"/>
        <w:jc w:val="both"/>
        <w:rPr>
          <w:rFonts w:ascii="Calibri" w:eastAsia="Calibri" w:hAnsi="Calibri" w:cs="Calibri"/>
          <w:i/>
          <w:sz w:val="16"/>
          <w:lang w:bidi="en-US"/>
        </w:rPr>
      </w:pPr>
      <w:r w:rsidRPr="00925DBC">
        <w:rPr>
          <w:rFonts w:ascii="Calibri" w:eastAsia="Calibri" w:hAnsi="Calibri" w:cs="Calibri"/>
          <w:i/>
          <w:sz w:val="16"/>
          <w:lang w:bidi="en-US"/>
        </w:rPr>
        <w:t>Source: Kern COG RHNA, 2013-2023 Assessment</w:t>
      </w:r>
    </w:p>
    <w:p w14:paraId="699DEF06" w14:textId="1770DEB2" w:rsidR="0042015A" w:rsidRPr="00925DBC" w:rsidRDefault="0042015A" w:rsidP="0042015A">
      <w:pPr>
        <w:spacing w:before="40"/>
        <w:ind w:left="520"/>
        <w:jc w:val="both"/>
        <w:rPr>
          <w:rFonts w:ascii="Calibri" w:eastAsia="Calibri" w:hAnsi="Calibri" w:cs="Calibri"/>
          <w:sz w:val="16"/>
          <w:lang w:bidi="en-US"/>
        </w:rPr>
      </w:pPr>
      <w:r w:rsidRPr="00925DBC">
        <w:rPr>
          <w:rFonts w:ascii="Calibri" w:eastAsia="Calibri" w:hAnsi="Calibri" w:cs="Calibri"/>
          <w:i/>
          <w:sz w:val="16"/>
          <w:lang w:bidi="en-US"/>
        </w:rPr>
        <w:t>* Extremely Low Income</w:t>
      </w:r>
      <w:r w:rsidR="00AD0C5B">
        <w:rPr>
          <w:rFonts w:ascii="Calibri" w:eastAsia="Calibri" w:hAnsi="Calibri" w:cs="Calibri"/>
          <w:i/>
          <w:sz w:val="16"/>
          <w:lang w:bidi="en-US"/>
        </w:rPr>
        <w:t xml:space="preserve"> is deemed 50% of Very Low Income</w:t>
      </w:r>
      <w:r w:rsidRPr="00925DBC">
        <w:rPr>
          <w:rFonts w:ascii="Calibri" w:eastAsia="Calibri" w:hAnsi="Calibri" w:cs="Calibri"/>
          <w:i/>
          <w:sz w:val="16"/>
          <w:lang w:bidi="en-US"/>
        </w:rPr>
        <w:t xml:space="preserve"> (approx. </w:t>
      </w:r>
      <w:r w:rsidR="00AD0C5B">
        <w:rPr>
          <w:rFonts w:ascii="Calibri" w:eastAsia="Calibri" w:hAnsi="Calibri" w:cs="Calibri"/>
          <w:i/>
          <w:sz w:val="16"/>
          <w:lang w:bidi="en-US"/>
        </w:rPr>
        <w:t>62</w:t>
      </w:r>
      <w:r w:rsidRPr="00925DBC">
        <w:rPr>
          <w:rFonts w:ascii="Calibri" w:eastAsia="Calibri" w:hAnsi="Calibri" w:cs="Calibri"/>
          <w:i/>
          <w:sz w:val="16"/>
          <w:lang w:bidi="en-US"/>
        </w:rPr>
        <w:t xml:space="preserve"> units) of the RHNA Very Low- Income allocation of 124 units, as determined by Kern COG RHNA. </w:t>
      </w:r>
      <w:r w:rsidRPr="00925DBC">
        <w:rPr>
          <w:rFonts w:ascii="Calibri" w:eastAsia="Calibri" w:hAnsi="Calibri" w:cs="Calibri"/>
          <w:sz w:val="16"/>
          <w:lang w:bidi="en-US"/>
        </w:rPr>
        <w:t xml:space="preserve">Source: </w:t>
      </w:r>
      <w:hyperlink r:id="rId69" w:history="1">
        <w:r w:rsidRPr="00925DBC">
          <w:rPr>
            <w:rFonts w:ascii="Calibri" w:eastAsia="Calibri" w:hAnsi="Calibri" w:cs="Calibri"/>
            <w:color w:val="0000FF"/>
            <w:sz w:val="16"/>
            <w:u w:val="single"/>
            <w:lang w:bidi="en-US"/>
          </w:rPr>
          <w:t>https://www.Kern COG.org/wp-content/uploads/2022/07/ADOPTED-Kern-COG-RHNA-Plan_07-22-22.pdf</w:t>
        </w:r>
      </w:hyperlink>
    </w:p>
    <w:p w14:paraId="54B8603C" w14:textId="77777777" w:rsidR="0042015A" w:rsidRDefault="0042015A" w:rsidP="00FC1089">
      <w:pPr>
        <w:spacing w:before="122" w:line="264" w:lineRule="auto"/>
        <w:ind w:left="810" w:right="175"/>
        <w:jc w:val="both"/>
        <w:rPr>
          <w:rFonts w:asciiTheme="minorHAnsi" w:hAnsiTheme="minorHAnsi" w:cstheme="minorHAnsi"/>
          <w:w w:val="95"/>
        </w:rPr>
      </w:pPr>
    </w:p>
    <w:p w14:paraId="730A998F" w14:textId="7B613026" w:rsidR="00F617A1" w:rsidRPr="003756BF" w:rsidRDefault="00F617A1" w:rsidP="003756BF">
      <w:pPr>
        <w:spacing w:before="120" w:after="120"/>
        <w:ind w:left="567" w:right="260"/>
        <w:jc w:val="both"/>
        <w:rPr>
          <w:rFonts w:ascii="Calibri" w:hAnsi="Calibri" w:cs="Calibri"/>
        </w:rPr>
      </w:pPr>
      <w:r w:rsidRPr="003756BF">
        <w:rPr>
          <w:rFonts w:ascii="Calibri" w:hAnsi="Calibri" w:cs="Calibri"/>
        </w:rPr>
        <w:t xml:space="preserve">Table </w:t>
      </w:r>
      <w:r w:rsidR="0001231E" w:rsidRPr="003756BF">
        <w:rPr>
          <w:rFonts w:ascii="Calibri" w:hAnsi="Calibri" w:cs="Calibri"/>
        </w:rPr>
        <w:t>2 (Table 5 of Housing Element)</w:t>
      </w:r>
      <w:r w:rsidRPr="003756BF">
        <w:rPr>
          <w:rFonts w:ascii="Calibri" w:hAnsi="Calibri" w:cs="Calibri"/>
        </w:rPr>
        <w:t xml:space="preserve"> depicts the demographic trends of different racial/ethnic categories within Arvin between 2000 and 2020. During this period, the total population of Arvin grew by 50.47 percent, however, growth in the last decade between 2010 and 2020 was </w:t>
      </w:r>
      <w:r w:rsidR="0024587B" w:rsidRPr="003756BF">
        <w:rPr>
          <w:rFonts w:ascii="Calibri" w:hAnsi="Calibri" w:cs="Calibri"/>
        </w:rPr>
        <w:t>only</w:t>
      </w:r>
      <w:r w:rsidRPr="003756BF">
        <w:rPr>
          <w:rFonts w:ascii="Calibri" w:hAnsi="Calibri" w:cs="Calibri"/>
        </w:rPr>
        <w:t xml:space="preserve"> 0.99 percent. Arvin’s Hispanic population was 87.5 percent of the total population in the year 2000. By 2020, the Hispanic population comprise of 94 percent of the population. The changing ethnic characteristics of a community, coupled with shifting in age composition, lead to changes in household composition and ensuing housing needs. The percentage of population that are White residents decreased from 9.8% in 2000 to 3.8% in 2020. The overall </w:t>
      </w:r>
      <w:r w:rsidR="004B65F7" w:rsidRPr="003756BF">
        <w:rPr>
          <w:rFonts w:ascii="Calibri" w:hAnsi="Calibri" w:cs="Calibri"/>
        </w:rPr>
        <w:t>non-Hispanic</w:t>
      </w:r>
      <w:r w:rsidRPr="003756BF">
        <w:rPr>
          <w:rFonts w:ascii="Calibri" w:hAnsi="Calibri" w:cs="Calibri"/>
        </w:rPr>
        <w:t xml:space="preserve"> population decreased from 12.5% in 2000 to 6% in 2020. Figure </w:t>
      </w:r>
      <w:r w:rsidR="001D7C2B" w:rsidRPr="003756BF">
        <w:rPr>
          <w:rFonts w:ascii="Calibri" w:hAnsi="Calibri" w:cs="Calibri"/>
        </w:rPr>
        <w:t xml:space="preserve">6 </w:t>
      </w:r>
      <w:r w:rsidRPr="003756BF">
        <w:rPr>
          <w:rFonts w:ascii="Calibri" w:hAnsi="Calibri" w:cs="Calibri"/>
        </w:rPr>
        <w:t xml:space="preserve">shows that Arvin in general has a lower diversity index with several pockets of very high non-white population (&gt;80%). </w:t>
      </w:r>
    </w:p>
    <w:p w14:paraId="06E3A255" w14:textId="4CDB8740" w:rsidR="00DA545F" w:rsidRPr="003756BF" w:rsidRDefault="00DA545F" w:rsidP="003756BF">
      <w:pPr>
        <w:spacing w:before="120" w:after="120"/>
        <w:ind w:left="567" w:right="260"/>
        <w:jc w:val="both"/>
        <w:rPr>
          <w:rFonts w:ascii="Calibri" w:hAnsi="Calibri" w:cs="Calibri"/>
        </w:rPr>
      </w:pPr>
      <w:r w:rsidRPr="003756BF">
        <w:rPr>
          <w:rFonts w:ascii="Calibri" w:hAnsi="Calibri" w:cs="Calibri"/>
        </w:rPr>
        <w:t xml:space="preserve">The City has considered trends and patterns related to integration and segregation based on racial and ethnic factors, disability, family status, seniors, and median household income. </w:t>
      </w:r>
      <w:r w:rsidR="003C2834" w:rsidRPr="003756BF">
        <w:rPr>
          <w:rFonts w:ascii="Calibri" w:hAnsi="Calibri" w:cs="Calibri"/>
        </w:rPr>
        <w:t>City of Arvin</w:t>
      </w:r>
      <w:r w:rsidRPr="003756BF">
        <w:rPr>
          <w:rFonts w:ascii="Calibri" w:hAnsi="Calibri" w:cs="Calibri"/>
        </w:rPr>
        <w:t xml:space="preserve"> faces some unique challenges compared to Kern County as a whole, as a significantly higher proportion of Arvin’s households are under the poverty line (29.6%).  There are some patterns of isolation or segregation apparent especially with female headed households. The city also has a significant need for dependent care and support systems for young children and youth, farm worker housing and housing appropriate for large families.</w:t>
      </w:r>
    </w:p>
    <w:p w14:paraId="04BD5C4E" w14:textId="77777777" w:rsidR="002E0B38" w:rsidRDefault="002E0B38">
      <w:pPr>
        <w:widowControl/>
        <w:autoSpaceDE/>
        <w:autoSpaceDN/>
        <w:spacing w:after="160" w:line="259" w:lineRule="auto"/>
        <w:rPr>
          <w:rFonts w:asciiTheme="minorHAnsi" w:hAnsiTheme="minorHAnsi" w:cstheme="minorHAnsi"/>
        </w:rPr>
      </w:pPr>
      <w:r>
        <w:rPr>
          <w:rFonts w:asciiTheme="minorHAnsi" w:hAnsiTheme="minorHAnsi" w:cstheme="minorHAnsi"/>
        </w:rPr>
        <w:br w:type="page"/>
      </w:r>
    </w:p>
    <w:p w14:paraId="7F1F4A8A" w14:textId="77777777" w:rsidR="00472E0A" w:rsidRDefault="00472E0A" w:rsidP="003756BF">
      <w:pPr>
        <w:spacing w:before="120" w:after="120" w:line="264" w:lineRule="auto"/>
        <w:ind w:left="851" w:right="261"/>
        <w:jc w:val="both"/>
        <w:rPr>
          <w:rFonts w:ascii="Calibri" w:hAnsi="Calibri" w:cs="Calibri"/>
        </w:rPr>
      </w:pPr>
    </w:p>
    <w:p w14:paraId="5ED3F0A3" w14:textId="7F085E87" w:rsidR="00F617A1" w:rsidRPr="003756BF" w:rsidRDefault="00F617A1" w:rsidP="003756BF">
      <w:pPr>
        <w:spacing w:before="120" w:after="120" w:line="264" w:lineRule="auto"/>
        <w:ind w:left="851" w:right="261"/>
        <w:jc w:val="both"/>
        <w:rPr>
          <w:rFonts w:ascii="Calibri" w:hAnsi="Calibri" w:cs="Calibri"/>
        </w:rPr>
      </w:pPr>
      <w:r w:rsidRPr="003756BF">
        <w:rPr>
          <w:rFonts w:ascii="Calibri" w:hAnsi="Calibri" w:cs="Calibri"/>
        </w:rPr>
        <w:t xml:space="preserve">The City will continue to </w:t>
      </w:r>
      <w:r w:rsidR="002E0B38" w:rsidRPr="003756BF">
        <w:rPr>
          <w:rFonts w:ascii="Calibri" w:hAnsi="Calibri" w:cs="Calibri"/>
        </w:rPr>
        <w:t>have</w:t>
      </w:r>
      <w:r w:rsidRPr="003756BF">
        <w:rPr>
          <w:rFonts w:ascii="Calibri" w:hAnsi="Calibri" w:cs="Calibri"/>
        </w:rPr>
        <w:t xml:space="preserve"> an Arvin Housing Advisory Committee that will include stakeholders and community-based organizations (i.e., California Coalition of Rural Housing, California Rural Legal Assistance, Leadership Counsel for Justice and Accountability, </w:t>
      </w:r>
      <w:proofErr w:type="spellStart"/>
      <w:r w:rsidRPr="003756BF">
        <w:rPr>
          <w:rFonts w:ascii="Calibri" w:hAnsi="Calibri" w:cs="Calibri"/>
        </w:rPr>
        <w:t>Lideres</w:t>
      </w:r>
      <w:proofErr w:type="spellEnd"/>
      <w:r w:rsidRPr="003756BF">
        <w:rPr>
          <w:rFonts w:ascii="Calibri" w:hAnsi="Calibri" w:cs="Calibri"/>
        </w:rPr>
        <w:t xml:space="preserve"> </w:t>
      </w:r>
      <w:proofErr w:type="spellStart"/>
      <w:r w:rsidRPr="003756BF">
        <w:rPr>
          <w:rFonts w:ascii="Calibri" w:hAnsi="Calibri" w:cs="Calibri"/>
        </w:rPr>
        <w:t>Campesinas</w:t>
      </w:r>
      <w:proofErr w:type="spellEnd"/>
      <w:r w:rsidRPr="003756BF">
        <w:rPr>
          <w:rFonts w:ascii="Calibri" w:hAnsi="Calibri" w:cs="Calibri"/>
        </w:rPr>
        <w:t>, Committee for a Better Arvin, etc.) to advise the city on developing and implementing various Housing Element programs. The Housing Element Advisory Committee will actively participate in the city’s efforts prioritize and implement the following strategies:</w:t>
      </w:r>
    </w:p>
    <w:p w14:paraId="03C3848C" w14:textId="77777777" w:rsidR="00F617A1" w:rsidRPr="003756BF" w:rsidRDefault="00F617A1" w:rsidP="00B702A3">
      <w:pPr>
        <w:numPr>
          <w:ilvl w:val="1"/>
          <w:numId w:val="15"/>
        </w:numPr>
        <w:tabs>
          <w:tab w:val="left" w:pos="1260"/>
        </w:tabs>
        <w:spacing w:before="120" w:after="120" w:line="264" w:lineRule="auto"/>
        <w:ind w:left="1260" w:right="261"/>
        <w:jc w:val="both"/>
        <w:rPr>
          <w:rFonts w:ascii="Calibri" w:eastAsia="Calibri" w:hAnsi="Calibri" w:cs="Calibri"/>
          <w:lang w:bidi="en-US"/>
        </w:rPr>
      </w:pPr>
      <w:r w:rsidRPr="003756BF">
        <w:rPr>
          <w:rFonts w:ascii="Calibri" w:eastAsia="Calibri" w:hAnsi="Calibri" w:cs="Calibri"/>
          <w:lang w:bidi="en-US"/>
        </w:rPr>
        <w:t>Research, identify, and apply for funds available through the CDBG and HOME Programs, Mobile home Park Rehabilitation and Resident Ownership Program (MPRROP), United States Department of Agriculture (USDA), Cap-and-Trade Program, and other funding sources that support affordable housing development and preservation, infrastructure investment, energy efficiency, homeownership, code enforcement, farmworker housing,</w:t>
      </w:r>
      <w:r w:rsidRPr="003756BF">
        <w:rPr>
          <w:rFonts w:ascii="Calibri" w:eastAsia="Calibri" w:hAnsi="Calibri" w:cs="Calibri"/>
          <w:spacing w:val="-2"/>
          <w:lang w:bidi="en-US"/>
        </w:rPr>
        <w:t xml:space="preserve"> </w:t>
      </w:r>
      <w:r w:rsidRPr="003756BF">
        <w:rPr>
          <w:rFonts w:ascii="Calibri" w:eastAsia="Calibri" w:hAnsi="Calibri" w:cs="Calibri"/>
          <w:lang w:bidi="en-US"/>
        </w:rPr>
        <w:t>etc.</w:t>
      </w:r>
    </w:p>
    <w:p w14:paraId="7EC08E7A" w14:textId="77777777" w:rsidR="00F617A1" w:rsidRPr="003756BF" w:rsidRDefault="00F617A1" w:rsidP="00B702A3">
      <w:pPr>
        <w:numPr>
          <w:ilvl w:val="1"/>
          <w:numId w:val="15"/>
        </w:numPr>
        <w:tabs>
          <w:tab w:val="left" w:pos="1260"/>
        </w:tabs>
        <w:spacing w:before="120" w:after="120"/>
        <w:ind w:left="1260" w:right="261"/>
        <w:jc w:val="both"/>
        <w:rPr>
          <w:rFonts w:ascii="Calibri" w:eastAsia="Calibri" w:hAnsi="Calibri" w:cs="Calibri"/>
          <w:lang w:bidi="en-US"/>
        </w:rPr>
      </w:pPr>
      <w:r w:rsidRPr="003756BF">
        <w:rPr>
          <w:rFonts w:ascii="Calibri" w:eastAsia="Calibri" w:hAnsi="Calibri" w:cs="Calibri"/>
          <w:lang w:bidi="en-US"/>
        </w:rPr>
        <w:t>Implement the following Housing</w:t>
      </w:r>
      <w:r w:rsidRPr="003756BF">
        <w:rPr>
          <w:rFonts w:ascii="Calibri" w:eastAsia="Calibri" w:hAnsi="Calibri" w:cs="Calibri"/>
          <w:spacing w:val="-4"/>
          <w:lang w:bidi="en-US"/>
        </w:rPr>
        <w:t xml:space="preserve"> </w:t>
      </w:r>
      <w:r w:rsidRPr="003756BF">
        <w:rPr>
          <w:rFonts w:ascii="Calibri" w:eastAsia="Calibri" w:hAnsi="Calibri" w:cs="Calibri"/>
          <w:lang w:bidi="en-US"/>
        </w:rPr>
        <w:t>Programs:</w:t>
      </w:r>
    </w:p>
    <w:p w14:paraId="3C26D130" w14:textId="77777777" w:rsidR="00F617A1" w:rsidRPr="003756BF" w:rsidRDefault="00F617A1" w:rsidP="00637372">
      <w:pPr>
        <w:spacing w:before="120" w:after="120"/>
        <w:ind w:left="1260" w:right="261"/>
        <w:rPr>
          <w:rFonts w:ascii="Calibri" w:eastAsia="Calibri" w:hAnsi="Calibri" w:cs="Calibri"/>
          <w:lang w:bidi="en-US"/>
        </w:rPr>
      </w:pPr>
      <w:r w:rsidRPr="003756BF">
        <w:rPr>
          <w:rFonts w:ascii="Calibri" w:eastAsia="Calibri" w:hAnsi="Calibri" w:cs="Calibri"/>
          <w:lang w:bidi="en-US"/>
        </w:rPr>
        <w:t>Program 5 - Code Enforcement Program, with a full-time building/code enforcement officer and a part-time code enforcement officer;</w:t>
      </w:r>
    </w:p>
    <w:p w14:paraId="3833E372" w14:textId="77777777" w:rsidR="00F617A1" w:rsidRPr="000D01D7" w:rsidRDefault="00F617A1" w:rsidP="00B702A3">
      <w:pPr>
        <w:pStyle w:val="ListParagraph"/>
        <w:numPr>
          <w:ilvl w:val="0"/>
          <w:numId w:val="35"/>
        </w:numPr>
        <w:spacing w:before="120" w:after="120"/>
        <w:ind w:right="261" w:firstLine="0"/>
        <w:rPr>
          <w:rFonts w:ascii="Calibri" w:eastAsia="Calibri" w:hAnsi="Calibri" w:cs="Calibri"/>
          <w:lang w:bidi="en-US"/>
        </w:rPr>
      </w:pPr>
      <w:r w:rsidRPr="000D01D7">
        <w:rPr>
          <w:rFonts w:ascii="Calibri" w:eastAsia="Calibri" w:hAnsi="Calibri" w:cs="Calibri"/>
          <w:lang w:bidi="en-US"/>
        </w:rPr>
        <w:t>Program 6 - Residential Unit Inspection and Maintenance</w:t>
      </w:r>
      <w:r w:rsidRPr="000D01D7">
        <w:rPr>
          <w:rFonts w:ascii="Calibri" w:eastAsia="Calibri" w:hAnsi="Calibri" w:cs="Calibri"/>
          <w:spacing w:val="-9"/>
          <w:lang w:bidi="en-US"/>
        </w:rPr>
        <w:t xml:space="preserve"> </w:t>
      </w:r>
      <w:r w:rsidRPr="000D01D7">
        <w:rPr>
          <w:rFonts w:ascii="Calibri" w:eastAsia="Calibri" w:hAnsi="Calibri" w:cs="Calibri"/>
          <w:lang w:bidi="en-US"/>
        </w:rPr>
        <w:t>Program;</w:t>
      </w:r>
    </w:p>
    <w:p w14:paraId="39A9716B" w14:textId="77777777" w:rsidR="00F617A1" w:rsidRPr="000D01D7" w:rsidRDefault="00F617A1" w:rsidP="00B702A3">
      <w:pPr>
        <w:pStyle w:val="ListParagraph"/>
        <w:numPr>
          <w:ilvl w:val="0"/>
          <w:numId w:val="35"/>
        </w:numPr>
        <w:spacing w:before="120" w:after="120" w:line="256" w:lineRule="auto"/>
        <w:ind w:right="261" w:firstLine="0"/>
        <w:rPr>
          <w:rFonts w:ascii="Calibri" w:eastAsia="Calibri" w:hAnsi="Calibri" w:cs="Calibri"/>
          <w:lang w:bidi="en-US"/>
        </w:rPr>
      </w:pPr>
      <w:r w:rsidRPr="000D01D7">
        <w:rPr>
          <w:rFonts w:ascii="Calibri" w:eastAsia="Calibri" w:hAnsi="Calibri" w:cs="Calibri"/>
          <w:lang w:bidi="en-US"/>
        </w:rPr>
        <w:t>Program 7 - Single-Family Owner Occupied and Multi-Family Rehabilitation Loan/Grant</w:t>
      </w:r>
      <w:r w:rsidRPr="000D01D7">
        <w:rPr>
          <w:rFonts w:ascii="Calibri" w:eastAsia="Calibri" w:hAnsi="Calibri" w:cs="Calibri"/>
          <w:spacing w:val="-3"/>
          <w:lang w:bidi="en-US"/>
        </w:rPr>
        <w:t xml:space="preserve"> </w:t>
      </w:r>
      <w:r w:rsidRPr="000D01D7">
        <w:rPr>
          <w:rFonts w:ascii="Calibri" w:eastAsia="Calibri" w:hAnsi="Calibri" w:cs="Calibri"/>
          <w:lang w:bidi="en-US"/>
        </w:rPr>
        <w:t>Program;</w:t>
      </w:r>
    </w:p>
    <w:p w14:paraId="3470EA04" w14:textId="77777777" w:rsidR="00F617A1" w:rsidRPr="000D01D7" w:rsidRDefault="00F617A1" w:rsidP="00B702A3">
      <w:pPr>
        <w:pStyle w:val="ListParagraph"/>
        <w:numPr>
          <w:ilvl w:val="0"/>
          <w:numId w:val="35"/>
        </w:numPr>
        <w:spacing w:before="120" w:after="120"/>
        <w:ind w:right="261" w:firstLine="0"/>
        <w:rPr>
          <w:rFonts w:ascii="Calibri" w:eastAsia="Calibri" w:hAnsi="Calibri" w:cs="Calibri"/>
          <w:lang w:bidi="en-US"/>
        </w:rPr>
      </w:pPr>
      <w:r w:rsidRPr="000D01D7">
        <w:rPr>
          <w:rFonts w:ascii="Calibri" w:eastAsia="Calibri" w:hAnsi="Calibri" w:cs="Calibri"/>
          <w:lang w:bidi="en-US"/>
        </w:rPr>
        <w:t>Program 8 - Inventory of “At-Risk”</w:t>
      </w:r>
      <w:r w:rsidRPr="000D01D7">
        <w:rPr>
          <w:rFonts w:ascii="Calibri" w:eastAsia="Calibri" w:hAnsi="Calibri" w:cs="Calibri"/>
          <w:spacing w:val="-6"/>
          <w:lang w:bidi="en-US"/>
        </w:rPr>
        <w:t xml:space="preserve"> </w:t>
      </w:r>
      <w:r w:rsidRPr="000D01D7">
        <w:rPr>
          <w:rFonts w:ascii="Calibri" w:eastAsia="Calibri" w:hAnsi="Calibri" w:cs="Calibri"/>
          <w:lang w:bidi="en-US"/>
        </w:rPr>
        <w:t>projects;</w:t>
      </w:r>
    </w:p>
    <w:p w14:paraId="6ACE749E" w14:textId="6B607215" w:rsidR="00F617A1" w:rsidRPr="000D01D7" w:rsidRDefault="00F617A1" w:rsidP="00B702A3">
      <w:pPr>
        <w:pStyle w:val="ListParagraph"/>
        <w:numPr>
          <w:ilvl w:val="0"/>
          <w:numId w:val="35"/>
        </w:numPr>
        <w:spacing w:before="120" w:after="120"/>
        <w:ind w:right="261" w:firstLine="0"/>
        <w:rPr>
          <w:rFonts w:ascii="Calibri" w:eastAsia="Calibri" w:hAnsi="Calibri" w:cs="Calibri"/>
          <w:lang w:bidi="en-US"/>
        </w:rPr>
      </w:pPr>
      <w:r w:rsidRPr="000D01D7">
        <w:rPr>
          <w:rFonts w:ascii="Calibri" w:eastAsia="Calibri" w:hAnsi="Calibri" w:cs="Calibri"/>
          <w:lang w:bidi="en-US"/>
        </w:rPr>
        <w:t>Program 9 - Preserving Mobile home</w:t>
      </w:r>
      <w:r w:rsidRPr="000D01D7">
        <w:rPr>
          <w:rFonts w:ascii="Calibri" w:eastAsia="Calibri" w:hAnsi="Calibri" w:cs="Calibri"/>
          <w:spacing w:val="-6"/>
          <w:lang w:bidi="en-US"/>
        </w:rPr>
        <w:t xml:space="preserve"> </w:t>
      </w:r>
      <w:r w:rsidRPr="000D01D7">
        <w:rPr>
          <w:rFonts w:ascii="Calibri" w:eastAsia="Calibri" w:hAnsi="Calibri" w:cs="Calibri"/>
          <w:lang w:bidi="en-US"/>
        </w:rPr>
        <w:t>Parks;</w:t>
      </w:r>
    </w:p>
    <w:p w14:paraId="6E056DA9" w14:textId="5381E227" w:rsidR="003F00F0" w:rsidRPr="000D01D7" w:rsidRDefault="003F00F0" w:rsidP="00B702A3">
      <w:pPr>
        <w:pStyle w:val="ListParagraph"/>
        <w:numPr>
          <w:ilvl w:val="0"/>
          <w:numId w:val="35"/>
        </w:numPr>
        <w:spacing w:before="120" w:after="120"/>
        <w:ind w:right="261" w:firstLine="0"/>
        <w:rPr>
          <w:rFonts w:ascii="Calibri" w:eastAsia="Calibri" w:hAnsi="Calibri" w:cs="Calibri"/>
          <w:lang w:bidi="en-US"/>
        </w:rPr>
      </w:pPr>
      <w:r w:rsidRPr="000D01D7">
        <w:rPr>
          <w:rFonts w:ascii="Calibri" w:eastAsia="Calibri" w:hAnsi="Calibri" w:cs="Calibri"/>
          <w:lang w:bidi="en-US"/>
        </w:rPr>
        <w:t>Program 18. Adequate Sites Monitoring Program</w:t>
      </w:r>
    </w:p>
    <w:p w14:paraId="38CDE735" w14:textId="46C09DE8" w:rsidR="003F00F0" w:rsidRPr="000D01D7" w:rsidRDefault="003F00F0" w:rsidP="00B702A3">
      <w:pPr>
        <w:pStyle w:val="ListParagraph"/>
        <w:numPr>
          <w:ilvl w:val="0"/>
          <w:numId w:val="35"/>
        </w:numPr>
        <w:spacing w:before="120" w:after="120"/>
        <w:ind w:right="261" w:firstLine="0"/>
        <w:rPr>
          <w:rFonts w:ascii="Calibri" w:eastAsia="Calibri" w:hAnsi="Calibri" w:cs="Calibri"/>
          <w:lang w:bidi="en-US"/>
        </w:rPr>
      </w:pPr>
      <w:r w:rsidRPr="000D01D7">
        <w:rPr>
          <w:rFonts w:ascii="Calibri" w:eastAsia="Calibri" w:hAnsi="Calibri" w:cs="Calibri"/>
          <w:lang w:bidi="en-US"/>
        </w:rPr>
        <w:t>Program 22. Equal Housing Opportunity Program to Affirmatively Furthering Fair Housing goals.</w:t>
      </w:r>
    </w:p>
    <w:p w14:paraId="4AFD2C1C" w14:textId="77777777" w:rsidR="00F617A1" w:rsidRPr="003756BF" w:rsidRDefault="00F617A1" w:rsidP="00B702A3">
      <w:pPr>
        <w:numPr>
          <w:ilvl w:val="1"/>
          <w:numId w:val="15"/>
        </w:numPr>
        <w:tabs>
          <w:tab w:val="left" w:pos="1260"/>
        </w:tabs>
        <w:spacing w:before="120" w:after="120" w:line="264" w:lineRule="auto"/>
        <w:ind w:left="1260" w:right="261"/>
        <w:jc w:val="both"/>
        <w:rPr>
          <w:rFonts w:ascii="Calibri" w:eastAsia="Calibri" w:hAnsi="Calibri" w:cs="Calibri"/>
          <w:lang w:bidi="en-US"/>
        </w:rPr>
      </w:pPr>
      <w:r w:rsidRPr="003756BF">
        <w:rPr>
          <w:rFonts w:ascii="Calibri" w:eastAsia="Calibri" w:hAnsi="Calibri" w:cs="Calibri"/>
          <w:lang w:bidi="en-US"/>
        </w:rPr>
        <w:t>Foster partnerships with non-profit affordable housing developers and experts within the community-based organization’s</w:t>
      </w:r>
      <w:r w:rsidRPr="003756BF">
        <w:rPr>
          <w:rFonts w:ascii="Calibri" w:eastAsia="Calibri" w:hAnsi="Calibri" w:cs="Calibri"/>
          <w:spacing w:val="-6"/>
          <w:lang w:bidi="en-US"/>
        </w:rPr>
        <w:t xml:space="preserve"> </w:t>
      </w:r>
      <w:r w:rsidRPr="003756BF">
        <w:rPr>
          <w:rFonts w:ascii="Calibri" w:eastAsia="Calibri" w:hAnsi="Calibri" w:cs="Calibri"/>
          <w:lang w:bidi="en-US"/>
        </w:rPr>
        <w:t>membership.</w:t>
      </w:r>
    </w:p>
    <w:p w14:paraId="17B38DD2" w14:textId="747CE52E" w:rsidR="00F617A1" w:rsidRPr="003756BF" w:rsidRDefault="00F617A1" w:rsidP="00B702A3">
      <w:pPr>
        <w:numPr>
          <w:ilvl w:val="1"/>
          <w:numId w:val="15"/>
        </w:numPr>
        <w:tabs>
          <w:tab w:val="left" w:pos="1260"/>
        </w:tabs>
        <w:spacing w:before="120" w:after="120" w:line="264" w:lineRule="auto"/>
        <w:ind w:left="1260" w:right="261"/>
        <w:jc w:val="both"/>
        <w:rPr>
          <w:rFonts w:ascii="Calibri" w:hAnsi="Calibri" w:cs="Calibri"/>
        </w:rPr>
      </w:pPr>
      <w:r w:rsidRPr="003756BF">
        <w:rPr>
          <w:rFonts w:ascii="Calibri" w:eastAsia="Calibri" w:hAnsi="Calibri" w:cs="Calibri"/>
          <w:lang w:bidi="en-US"/>
        </w:rPr>
        <w:t>Engage the community by “getting the word out” on key community planning meetings, informing the public on available housing programs, and translating affordable housing-related materials and interpreting at community workshop in Spanish and Mixtec.</w:t>
      </w:r>
      <w:r w:rsidRPr="003756BF">
        <w:rPr>
          <w:rFonts w:ascii="Calibri" w:eastAsia="Calibri" w:hAnsi="Calibri" w:cs="Calibri"/>
          <w:color w:val="FF0000"/>
          <w:lang w:bidi="en-US"/>
        </w:rPr>
        <w:t xml:space="preserve"> </w:t>
      </w:r>
      <w:r w:rsidRPr="003756BF">
        <w:rPr>
          <w:rFonts w:ascii="Calibri" w:eastAsia="Calibri" w:hAnsi="Calibri" w:cs="Calibri"/>
          <w:lang w:bidi="en-US"/>
        </w:rPr>
        <w:t>The city will arrange for provisions of Spanish translation materials and provide interpreters at community</w:t>
      </w:r>
      <w:r w:rsidRPr="003756BF">
        <w:rPr>
          <w:rFonts w:ascii="Calibri" w:eastAsia="Calibri" w:hAnsi="Calibri" w:cs="Calibri"/>
          <w:spacing w:val="-6"/>
          <w:lang w:bidi="en-US"/>
        </w:rPr>
        <w:t xml:space="preserve"> </w:t>
      </w:r>
      <w:r w:rsidRPr="003756BF">
        <w:rPr>
          <w:rFonts w:ascii="Calibri" w:eastAsia="Calibri" w:hAnsi="Calibri" w:cs="Calibri"/>
          <w:lang w:bidi="en-US"/>
        </w:rPr>
        <w:t>workshops.</w:t>
      </w:r>
    </w:p>
    <w:p w14:paraId="4F4124B0" w14:textId="77777777" w:rsidR="00E24E15" w:rsidRPr="00FC1089" w:rsidRDefault="00E24E15" w:rsidP="00DE488F">
      <w:pPr>
        <w:pStyle w:val="Heading3"/>
        <w:tabs>
          <w:tab w:val="left" w:pos="831"/>
          <w:tab w:val="left" w:pos="832"/>
        </w:tabs>
        <w:ind w:left="0" w:right="-46"/>
        <w:rPr>
          <w:rFonts w:asciiTheme="minorHAnsi" w:hAnsiTheme="minorHAnsi" w:cstheme="minorHAnsi"/>
        </w:rPr>
      </w:pPr>
    </w:p>
    <w:p w14:paraId="5E545F38" w14:textId="429F7B01" w:rsidR="00F617A1" w:rsidRPr="002E0B38" w:rsidRDefault="00F617A1" w:rsidP="00B702A3">
      <w:pPr>
        <w:pStyle w:val="ListParagraph"/>
        <w:numPr>
          <w:ilvl w:val="0"/>
          <w:numId w:val="19"/>
        </w:numPr>
        <w:spacing w:before="91"/>
        <w:ind w:right="4"/>
        <w:jc w:val="both"/>
        <w:rPr>
          <w:rFonts w:asciiTheme="minorHAnsi" w:hAnsiTheme="minorHAnsi" w:cstheme="minorHAnsi"/>
          <w:b/>
        </w:rPr>
      </w:pPr>
      <w:r w:rsidRPr="003756BF">
        <w:rPr>
          <w:rFonts w:asciiTheme="minorHAnsi" w:hAnsiTheme="minorHAnsi" w:cstheme="minorHAnsi"/>
          <w:b/>
          <w:sz w:val="24"/>
        </w:rPr>
        <w:t>R/ECAPS and RCAAs</w:t>
      </w:r>
    </w:p>
    <w:p w14:paraId="565DC2DB" w14:textId="6276B8A5" w:rsidR="00F617A1" w:rsidRPr="003756BF" w:rsidRDefault="00F617A1" w:rsidP="003756BF">
      <w:pPr>
        <w:spacing w:before="120" w:after="120" w:line="264" w:lineRule="auto"/>
        <w:ind w:left="539" w:right="261"/>
        <w:jc w:val="both"/>
        <w:rPr>
          <w:rFonts w:ascii="Calibri" w:hAnsi="Calibri" w:cs="Calibri"/>
        </w:rPr>
      </w:pPr>
      <w:r w:rsidRPr="003756BF">
        <w:rPr>
          <w:rFonts w:ascii="Calibri" w:hAnsi="Calibri" w:cs="Calibri"/>
        </w:rPr>
        <w:t xml:space="preserve">According to the HCD AFFH Dataset, there is no R/ECAP in </w:t>
      </w:r>
      <w:r w:rsidR="00763514" w:rsidRPr="003756BF">
        <w:rPr>
          <w:rFonts w:ascii="Calibri" w:hAnsi="Calibri" w:cs="Calibri"/>
        </w:rPr>
        <w:t xml:space="preserve">the City of </w:t>
      </w:r>
      <w:r w:rsidRPr="003756BF">
        <w:rPr>
          <w:rFonts w:ascii="Calibri" w:hAnsi="Calibri" w:cs="Calibri"/>
        </w:rPr>
        <w:t>A</w:t>
      </w:r>
      <w:r w:rsidR="004A66A6" w:rsidRPr="003756BF">
        <w:rPr>
          <w:rFonts w:ascii="Calibri" w:hAnsi="Calibri" w:cs="Calibri"/>
        </w:rPr>
        <w:t>r</w:t>
      </w:r>
      <w:r w:rsidRPr="003756BF">
        <w:rPr>
          <w:rFonts w:ascii="Calibri" w:hAnsi="Calibri" w:cs="Calibri"/>
        </w:rPr>
        <w:t>vin</w:t>
      </w:r>
      <w:r w:rsidR="00E630A1" w:rsidRPr="003756BF">
        <w:rPr>
          <w:rFonts w:ascii="Calibri" w:hAnsi="Calibri" w:cs="Calibri"/>
        </w:rPr>
        <w:t xml:space="preserve"> (</w:t>
      </w:r>
      <w:r w:rsidRPr="003756BF">
        <w:rPr>
          <w:rFonts w:ascii="Calibri" w:hAnsi="Calibri" w:cs="Calibri"/>
        </w:rPr>
        <w:t xml:space="preserve">Figures </w:t>
      </w:r>
      <w:r w:rsidR="001D7C2B" w:rsidRPr="003756BF">
        <w:rPr>
          <w:rFonts w:ascii="Calibri" w:hAnsi="Calibri" w:cs="Calibri"/>
        </w:rPr>
        <w:t xml:space="preserve">12 </w:t>
      </w:r>
      <w:r w:rsidRPr="003756BF">
        <w:rPr>
          <w:rFonts w:ascii="Calibri" w:hAnsi="Calibri" w:cs="Calibri"/>
        </w:rPr>
        <w:t xml:space="preserve">and </w:t>
      </w:r>
      <w:r w:rsidR="001D7C2B" w:rsidRPr="003756BF">
        <w:rPr>
          <w:rFonts w:ascii="Calibri" w:hAnsi="Calibri" w:cs="Calibri"/>
        </w:rPr>
        <w:t>6</w:t>
      </w:r>
      <w:r w:rsidR="00E630A1" w:rsidRPr="003756BF">
        <w:rPr>
          <w:rFonts w:ascii="Calibri" w:hAnsi="Calibri" w:cs="Calibri"/>
        </w:rPr>
        <w:t xml:space="preserve">). </w:t>
      </w:r>
      <w:r w:rsidRPr="003756BF">
        <w:rPr>
          <w:rFonts w:ascii="Calibri" w:hAnsi="Calibri" w:cs="Calibri"/>
        </w:rPr>
        <w:t xml:space="preserve"> </w:t>
      </w:r>
      <w:r w:rsidR="00E630A1" w:rsidRPr="003756BF">
        <w:rPr>
          <w:rFonts w:ascii="Calibri" w:hAnsi="Calibri" w:cs="Calibri"/>
        </w:rPr>
        <w:t>No</w:t>
      </w:r>
      <w:r w:rsidRPr="003756BF">
        <w:rPr>
          <w:rFonts w:ascii="Calibri" w:hAnsi="Calibri" w:cs="Calibri"/>
        </w:rPr>
        <w:t xml:space="preserve"> correlation was found between lower incomes and </w:t>
      </w:r>
      <w:r w:rsidR="00342BC1" w:rsidRPr="003756BF">
        <w:rPr>
          <w:rFonts w:ascii="Calibri" w:hAnsi="Calibri" w:cs="Calibri"/>
        </w:rPr>
        <w:t>diversity</w:t>
      </w:r>
      <w:r w:rsidRPr="003756BF">
        <w:rPr>
          <w:rFonts w:ascii="Calibri" w:hAnsi="Calibri" w:cs="Calibri"/>
        </w:rPr>
        <w:t xml:space="preserve">. The Housing Plan includes programs to encourage diversity and support housing needs in the city. </w:t>
      </w:r>
    </w:p>
    <w:p w14:paraId="6CF2F820" w14:textId="2CB4C351" w:rsidR="005F1481" w:rsidRDefault="00F617A1" w:rsidP="003756BF">
      <w:pPr>
        <w:spacing w:before="120" w:after="120" w:line="264" w:lineRule="auto"/>
        <w:ind w:left="539" w:right="261"/>
        <w:jc w:val="both"/>
        <w:rPr>
          <w:rFonts w:asciiTheme="minorHAnsi" w:hAnsiTheme="minorHAnsi" w:cstheme="minorHAnsi"/>
        </w:rPr>
      </w:pPr>
      <w:r w:rsidRPr="003756BF">
        <w:rPr>
          <w:rFonts w:ascii="Calibri" w:hAnsi="Calibri" w:cs="Calibri"/>
        </w:rPr>
        <w:t xml:space="preserve">Table </w:t>
      </w:r>
      <w:r w:rsidR="001A2BB0" w:rsidRPr="003756BF">
        <w:rPr>
          <w:rFonts w:ascii="Calibri" w:hAnsi="Calibri" w:cs="Calibri"/>
        </w:rPr>
        <w:t>13</w:t>
      </w:r>
      <w:r w:rsidRPr="003756BF">
        <w:rPr>
          <w:rFonts w:ascii="Calibri" w:hAnsi="Calibri" w:cs="Calibri"/>
        </w:rPr>
        <w:t xml:space="preserve"> on Median Household Income by Race or Hispanic Origin in </w:t>
      </w:r>
      <w:r w:rsidR="003C2834" w:rsidRPr="003756BF">
        <w:rPr>
          <w:rFonts w:ascii="Calibri" w:hAnsi="Calibri" w:cs="Calibri"/>
        </w:rPr>
        <w:t>City of Arvin</w:t>
      </w:r>
      <w:r w:rsidRPr="003756BF">
        <w:rPr>
          <w:rFonts w:ascii="Calibri" w:hAnsi="Calibri" w:cs="Calibri"/>
        </w:rPr>
        <w:t xml:space="preserve">, the median household incomes of White, non-Hispanic residents in </w:t>
      </w:r>
      <w:r w:rsidR="003C2834" w:rsidRPr="003756BF">
        <w:rPr>
          <w:rFonts w:ascii="Calibri" w:hAnsi="Calibri" w:cs="Calibri"/>
        </w:rPr>
        <w:t>City of Arvin</w:t>
      </w:r>
      <w:r w:rsidRPr="003756BF">
        <w:rPr>
          <w:rFonts w:ascii="Calibri" w:hAnsi="Calibri" w:cs="Calibri"/>
        </w:rPr>
        <w:t xml:space="preserve"> </w:t>
      </w:r>
      <w:r w:rsidR="00146FDE" w:rsidRPr="003756BF">
        <w:rPr>
          <w:rFonts w:ascii="Calibri" w:hAnsi="Calibri" w:cs="Calibri"/>
        </w:rPr>
        <w:t>are</w:t>
      </w:r>
      <w:r w:rsidRPr="003756BF">
        <w:rPr>
          <w:rFonts w:ascii="Calibri" w:hAnsi="Calibri" w:cs="Calibri"/>
        </w:rPr>
        <w:t xml:space="preserve"> not greater than other races. However, this is not the case for County as whole. </w:t>
      </w:r>
      <w:r w:rsidR="00EB4080" w:rsidRPr="003756BF">
        <w:rPr>
          <w:rFonts w:ascii="Calibri" w:hAnsi="Calibri" w:cs="Calibri"/>
        </w:rPr>
        <w:t>T</w:t>
      </w:r>
      <w:r w:rsidRPr="003756BF">
        <w:rPr>
          <w:rFonts w:ascii="Calibri" w:hAnsi="Calibri" w:cs="Calibri"/>
        </w:rPr>
        <w:t xml:space="preserve">here is no census tract </w:t>
      </w:r>
      <w:r w:rsidR="00AF1215" w:rsidRPr="003756BF">
        <w:rPr>
          <w:rFonts w:ascii="Calibri" w:hAnsi="Calibri" w:cs="Calibri"/>
        </w:rPr>
        <w:t>in Arvin</w:t>
      </w:r>
      <w:r w:rsidRPr="003756BF">
        <w:rPr>
          <w:rFonts w:ascii="Calibri" w:hAnsi="Calibri" w:cs="Calibri"/>
        </w:rPr>
        <w:t xml:space="preserve"> that fit the criteria</w:t>
      </w:r>
      <w:r w:rsidR="00D914F1" w:rsidRPr="003756BF">
        <w:rPr>
          <w:rFonts w:ascii="Calibri" w:hAnsi="Calibri" w:cs="Calibri"/>
        </w:rPr>
        <w:t xml:space="preserve"> of income of $125,000 and a population that is 80 percent or more </w:t>
      </w:r>
      <w:r w:rsidR="008B6668" w:rsidRPr="003756BF">
        <w:rPr>
          <w:rFonts w:ascii="Calibri" w:hAnsi="Calibri" w:cs="Calibri"/>
        </w:rPr>
        <w:t>White</w:t>
      </w:r>
      <w:r w:rsidR="00EB4080" w:rsidRPr="003756BF">
        <w:rPr>
          <w:rFonts w:ascii="Calibri" w:hAnsi="Calibri" w:cs="Calibri"/>
        </w:rPr>
        <w:t xml:space="preserve">, and therefore the </w:t>
      </w:r>
      <w:r w:rsidR="00425F51" w:rsidRPr="003756BF">
        <w:rPr>
          <w:rFonts w:ascii="Calibri" w:hAnsi="Calibri" w:cs="Calibri"/>
        </w:rPr>
        <w:t>city</w:t>
      </w:r>
      <w:r w:rsidR="00EB4080" w:rsidRPr="003756BF">
        <w:rPr>
          <w:rFonts w:ascii="Calibri" w:hAnsi="Calibri" w:cs="Calibri"/>
        </w:rPr>
        <w:t xml:space="preserve"> has no </w:t>
      </w:r>
      <w:r w:rsidRPr="003756BF">
        <w:rPr>
          <w:rFonts w:ascii="Calibri" w:hAnsi="Calibri" w:cs="Calibri"/>
        </w:rPr>
        <w:t>RCAAs.</w:t>
      </w:r>
      <w:r w:rsidRPr="00113F78">
        <w:rPr>
          <w:rFonts w:asciiTheme="minorHAnsi" w:hAnsiTheme="minorHAnsi" w:cstheme="minorHAnsi"/>
        </w:rPr>
        <w:t xml:space="preserve"> </w:t>
      </w:r>
    </w:p>
    <w:p w14:paraId="348A32B8" w14:textId="26B0EFF9" w:rsidR="000D7A17" w:rsidRDefault="00F617A1" w:rsidP="003756BF">
      <w:pPr>
        <w:spacing w:before="120" w:after="120" w:line="264" w:lineRule="auto"/>
        <w:ind w:left="567" w:right="261"/>
        <w:jc w:val="both"/>
        <w:rPr>
          <w:rFonts w:ascii="Calibri" w:hAnsi="Calibri" w:cs="Calibri"/>
        </w:rPr>
      </w:pPr>
      <w:r w:rsidRPr="003756BF">
        <w:rPr>
          <w:rFonts w:ascii="Calibri" w:hAnsi="Calibri" w:cs="Calibri"/>
        </w:rPr>
        <w:t xml:space="preserve">The distribution of RHNA sites throughout the </w:t>
      </w:r>
      <w:r w:rsidR="00146FDE" w:rsidRPr="003756BF">
        <w:rPr>
          <w:rFonts w:ascii="Calibri" w:hAnsi="Calibri" w:cs="Calibri"/>
        </w:rPr>
        <w:t>city</w:t>
      </w:r>
      <w:r w:rsidRPr="003756BF">
        <w:rPr>
          <w:rFonts w:ascii="Calibri" w:hAnsi="Calibri" w:cs="Calibri"/>
        </w:rPr>
        <w:t xml:space="preserve"> will therefore</w:t>
      </w:r>
      <w:r w:rsidR="004B65F7" w:rsidRPr="003756BF">
        <w:rPr>
          <w:rFonts w:ascii="Calibri" w:hAnsi="Calibri" w:cs="Calibri"/>
        </w:rPr>
        <w:t>,</w:t>
      </w:r>
      <w:r w:rsidRPr="003756BF">
        <w:rPr>
          <w:rFonts w:ascii="Calibri" w:hAnsi="Calibri" w:cs="Calibri"/>
        </w:rPr>
        <w:t xml:space="preserve"> not exacerbate racially/ethnically concentrated areas of poverty or racially concentrated areas of affluence.</w:t>
      </w:r>
      <w:r w:rsidR="000D7A17" w:rsidRPr="003756BF">
        <w:rPr>
          <w:rFonts w:ascii="Calibri" w:hAnsi="Calibri" w:cs="Calibri"/>
        </w:rPr>
        <w:t xml:space="preserve">  The majority of new dwelling units in Arvin will be added on land designated for LDR development in the southern portion of the city, while HDR development is anticipated to take place in the northwest portion. These vacant sites have potential to exceed the Kern COG RHNA projections.</w:t>
      </w:r>
    </w:p>
    <w:p w14:paraId="7E3B9761" w14:textId="77777777" w:rsidR="00B73CCF" w:rsidRDefault="00B73CCF" w:rsidP="003756BF">
      <w:pPr>
        <w:spacing w:before="120" w:after="120" w:line="264" w:lineRule="auto"/>
        <w:ind w:left="567" w:right="261"/>
        <w:jc w:val="both"/>
        <w:rPr>
          <w:rFonts w:ascii="Calibri" w:hAnsi="Calibri" w:cs="Calibri"/>
        </w:rPr>
      </w:pPr>
    </w:p>
    <w:p w14:paraId="6146968C" w14:textId="77777777" w:rsidR="00945360" w:rsidRDefault="00945360" w:rsidP="003756BF">
      <w:pPr>
        <w:spacing w:before="120" w:after="120" w:line="264" w:lineRule="auto"/>
        <w:ind w:left="567" w:right="261"/>
        <w:jc w:val="both"/>
        <w:rPr>
          <w:rFonts w:ascii="Calibri" w:hAnsi="Calibri" w:cs="Calibri"/>
        </w:rPr>
      </w:pPr>
    </w:p>
    <w:p w14:paraId="6C0A6F3E" w14:textId="77777777" w:rsidR="00945360" w:rsidRPr="003756BF" w:rsidRDefault="00945360" w:rsidP="003756BF">
      <w:pPr>
        <w:spacing w:before="120" w:after="120" w:line="264" w:lineRule="auto"/>
        <w:ind w:left="567" w:right="261"/>
        <w:jc w:val="both"/>
        <w:rPr>
          <w:rFonts w:ascii="Calibri" w:hAnsi="Calibri" w:cs="Calibri"/>
        </w:rPr>
      </w:pPr>
    </w:p>
    <w:p w14:paraId="0D08D21B" w14:textId="10BB7574" w:rsidR="00B7193B" w:rsidRPr="003756BF" w:rsidRDefault="00B7193B" w:rsidP="00B702A3">
      <w:pPr>
        <w:pStyle w:val="ListParagraph"/>
        <w:numPr>
          <w:ilvl w:val="0"/>
          <w:numId w:val="19"/>
        </w:numPr>
        <w:spacing w:before="120" w:after="120"/>
        <w:ind w:left="567" w:right="261" w:firstLine="0"/>
        <w:jc w:val="both"/>
        <w:rPr>
          <w:rFonts w:ascii="Calibri" w:hAnsi="Calibri" w:cs="Calibri"/>
          <w:b/>
        </w:rPr>
      </w:pPr>
      <w:r w:rsidRPr="003756BF">
        <w:rPr>
          <w:rFonts w:ascii="Calibri" w:hAnsi="Calibri" w:cs="Calibri"/>
          <w:b/>
        </w:rPr>
        <w:t>ACCESS TO OPPORTUNITY</w:t>
      </w:r>
    </w:p>
    <w:p w14:paraId="4FE20508" w14:textId="28BBF493" w:rsidR="0008094A" w:rsidRPr="003756BF" w:rsidRDefault="003C2834" w:rsidP="003756BF">
      <w:pPr>
        <w:spacing w:before="120" w:after="120" w:line="264" w:lineRule="auto"/>
        <w:ind w:left="567" w:right="261"/>
        <w:jc w:val="both"/>
        <w:rPr>
          <w:rFonts w:ascii="Calibri" w:hAnsi="Calibri" w:cs="Calibri"/>
        </w:rPr>
      </w:pPr>
      <w:r w:rsidRPr="003756BF">
        <w:rPr>
          <w:rFonts w:ascii="Calibri" w:hAnsi="Calibri" w:cs="Calibri"/>
        </w:rPr>
        <w:t>City of Arvin</w:t>
      </w:r>
      <w:r w:rsidR="00B7193B" w:rsidRPr="003756BF">
        <w:rPr>
          <w:rFonts w:ascii="Calibri" w:hAnsi="Calibri" w:cs="Calibri"/>
        </w:rPr>
        <w:t xml:space="preserve"> does not have any high or highest resource areas. It largely consists of census tracts that are considered low resource areas (see Figure </w:t>
      </w:r>
      <w:r w:rsidR="001D7C2B" w:rsidRPr="003756BF">
        <w:rPr>
          <w:rFonts w:ascii="Calibri" w:hAnsi="Calibri" w:cs="Calibri"/>
        </w:rPr>
        <w:t>16</w:t>
      </w:r>
      <w:r w:rsidR="00B7193B" w:rsidRPr="003756BF">
        <w:rPr>
          <w:rFonts w:ascii="Calibri" w:hAnsi="Calibri" w:cs="Calibri"/>
        </w:rPr>
        <w:t xml:space="preserve">) and therefore the city must look to areas with lower to moderate levels of resources to accommodate new development. </w:t>
      </w:r>
      <w:r w:rsidR="0008094A" w:rsidRPr="003756BF">
        <w:rPr>
          <w:rFonts w:ascii="Calibri" w:hAnsi="Calibri" w:cs="Calibri"/>
        </w:rPr>
        <w:t xml:space="preserve">Figure 16, TCAC/HCD Opportunity Map provides areawide identification of Resource Opportunity areas. Comparing regional data for access to opportunity, the city of Arvin is in the “Low Resource” area, whereas, the City of Bakersfield, has Low and High Resource areas. </w:t>
      </w:r>
    </w:p>
    <w:p w14:paraId="26711F51" w14:textId="311D048A" w:rsidR="00B7193B" w:rsidRPr="003756BF" w:rsidRDefault="00B7193B" w:rsidP="003756BF">
      <w:pPr>
        <w:spacing w:before="120" w:after="120" w:line="264" w:lineRule="auto"/>
        <w:ind w:left="567" w:right="261"/>
        <w:jc w:val="both"/>
        <w:rPr>
          <w:rFonts w:ascii="Calibri" w:hAnsi="Calibri" w:cs="Calibri"/>
        </w:rPr>
      </w:pPr>
      <w:r w:rsidRPr="003756BF">
        <w:rPr>
          <w:rFonts w:ascii="Calibri" w:hAnsi="Calibri" w:cs="Calibri"/>
        </w:rPr>
        <w:t xml:space="preserve">The city has distributed its RHNA sites throughout these areas. The new residential and mixed-use development in the identified areas will help to create more housing affordable to households at lower income levels, introduce new residents to the areas which can contribute to greater neighborhood stability, and expand opportunities for people </w:t>
      </w:r>
      <w:r w:rsidR="00AA1AFB" w:rsidRPr="003756BF">
        <w:rPr>
          <w:rFonts w:ascii="Calibri" w:hAnsi="Calibri" w:cs="Calibri"/>
        </w:rPr>
        <w:t xml:space="preserve">  </w:t>
      </w:r>
      <w:r w:rsidRPr="003756BF">
        <w:rPr>
          <w:rFonts w:ascii="Calibri" w:hAnsi="Calibri" w:cs="Calibri"/>
        </w:rPr>
        <w:t xml:space="preserve">to both live and work in Arvin. Taken together, new residential and mixed-use development in the identified areas will help to diversify the land use pattern and improve the conditions of these census tracts by providing greater housing choice and a </w:t>
      </w:r>
      <w:r w:rsidR="00425F51" w:rsidRPr="003756BF">
        <w:rPr>
          <w:rFonts w:ascii="Calibri" w:hAnsi="Calibri" w:cs="Calibri"/>
        </w:rPr>
        <w:t>broader</w:t>
      </w:r>
      <w:r w:rsidRPr="003756BF">
        <w:rPr>
          <w:rFonts w:ascii="Calibri" w:hAnsi="Calibri" w:cs="Calibri"/>
        </w:rPr>
        <w:t xml:space="preserve"> range of goods and services, bringing new residential development closer to transit and jobs, and otherwise supporting community revitalization.</w:t>
      </w:r>
    </w:p>
    <w:p w14:paraId="3A33E5D6" w14:textId="62851AED" w:rsidR="00D87B16" w:rsidRPr="003756BF" w:rsidRDefault="00B7193B" w:rsidP="003756BF">
      <w:pPr>
        <w:pStyle w:val="BodyText"/>
        <w:spacing w:before="120" w:after="120"/>
        <w:ind w:left="567" w:right="261"/>
        <w:jc w:val="both"/>
        <w:rPr>
          <w:rFonts w:ascii="Calibri" w:hAnsi="Calibri" w:cs="Calibri"/>
        </w:rPr>
      </w:pPr>
      <w:r w:rsidRPr="003756BF">
        <w:rPr>
          <w:rFonts w:ascii="Calibri" w:hAnsi="Calibri" w:cs="Calibri"/>
        </w:rPr>
        <w:t xml:space="preserve">Table </w:t>
      </w:r>
      <w:r w:rsidR="00440DBE" w:rsidRPr="003756BF">
        <w:rPr>
          <w:rFonts w:ascii="Calibri" w:hAnsi="Calibri" w:cs="Calibri"/>
        </w:rPr>
        <w:t>26</w:t>
      </w:r>
      <w:r w:rsidRPr="003756BF">
        <w:rPr>
          <w:rFonts w:ascii="Calibri" w:hAnsi="Calibri" w:cs="Calibri"/>
        </w:rPr>
        <w:t xml:space="preserve"> shows that in 2020, 1218 households in Arvin were living in overcrowded and severely overcrowded conditions. These households represented 26.4 percent of the total 4711 households in the city. </w:t>
      </w:r>
    </w:p>
    <w:p w14:paraId="77C4580B" w14:textId="14844046" w:rsidR="00B7193B" w:rsidRPr="003756BF" w:rsidRDefault="00B7193B" w:rsidP="003756BF">
      <w:pPr>
        <w:spacing w:before="120" w:after="120" w:line="264" w:lineRule="auto"/>
        <w:ind w:left="567" w:right="261"/>
        <w:jc w:val="both"/>
        <w:rPr>
          <w:rFonts w:ascii="Calibri" w:hAnsi="Calibri" w:cs="Calibri"/>
        </w:rPr>
      </w:pPr>
      <w:r w:rsidRPr="003756BF">
        <w:rPr>
          <w:rFonts w:ascii="Calibri" w:hAnsi="Calibri" w:cs="Calibri"/>
        </w:rPr>
        <w:t xml:space="preserve">Table </w:t>
      </w:r>
      <w:r w:rsidR="00440DBE" w:rsidRPr="003756BF">
        <w:rPr>
          <w:rFonts w:ascii="Calibri" w:hAnsi="Calibri" w:cs="Calibri"/>
        </w:rPr>
        <w:t>27</w:t>
      </w:r>
      <w:r w:rsidRPr="003756BF">
        <w:rPr>
          <w:rFonts w:ascii="Calibri" w:hAnsi="Calibri" w:cs="Calibri"/>
        </w:rPr>
        <w:t xml:space="preserve"> shows that renters comprised 35.9 percent of the overcrowded and severely overcrowded households within the city’s total occupied housing stock. With the high percentage of overcrowding and severe overcrowding and the high number of households in low and extremely low-income household, there is a need to provide assistance in to develop programs to address affordability and overcrowding.</w:t>
      </w:r>
    </w:p>
    <w:p w14:paraId="3FB098EE" w14:textId="6ED9F905" w:rsidR="00B7193B" w:rsidRPr="003756BF" w:rsidRDefault="00B7193B" w:rsidP="003756BF">
      <w:pPr>
        <w:spacing w:before="120" w:after="120"/>
        <w:ind w:left="567" w:right="261"/>
        <w:jc w:val="both"/>
        <w:rPr>
          <w:rFonts w:ascii="Calibri" w:hAnsi="Calibri" w:cs="Calibri"/>
        </w:rPr>
      </w:pPr>
      <w:r w:rsidRPr="003756BF">
        <w:rPr>
          <w:rFonts w:ascii="Calibri" w:hAnsi="Calibri" w:cs="Calibri"/>
        </w:rPr>
        <w:t xml:space="preserve">The General Plan land use map and zoning ordinance identify those areas of the city that are to be developed with residential uses, and what standards apply to the different types of residential uses. Such standards are a necessary tool </w:t>
      </w:r>
      <w:r w:rsidR="006A03A5" w:rsidRPr="003756BF">
        <w:rPr>
          <w:rFonts w:ascii="Calibri" w:hAnsi="Calibri" w:cs="Calibri"/>
        </w:rPr>
        <w:t>to</w:t>
      </w:r>
      <w:r w:rsidRPr="003756BF">
        <w:rPr>
          <w:rFonts w:ascii="Calibri" w:hAnsi="Calibri" w:cs="Calibri"/>
        </w:rPr>
        <w:t xml:space="preserve"> promote and ensure a healthy, compatible, and high-quality living environment. Over 50 percent of the acreage in Arvin is designated for residential use. The Zoning Ordinance allows for a wide range of residential uses, with densities ranging from a maximum of 6 units per acre in lower density residential areas, up to 24 units per acre in the higher density multi-family and mixed-use overlay zones</w:t>
      </w:r>
      <w:r w:rsidR="00FE166E" w:rsidRPr="003756BF">
        <w:rPr>
          <w:rFonts w:ascii="Calibri" w:hAnsi="Calibri" w:cs="Calibri"/>
        </w:rPr>
        <w:t xml:space="preserve">. </w:t>
      </w:r>
      <w:r w:rsidRPr="003756BF">
        <w:rPr>
          <w:rFonts w:ascii="Calibri" w:hAnsi="Calibri" w:cs="Calibri"/>
        </w:rPr>
        <w:t xml:space="preserve"> Existing density bonus ordinance allows a developer to request a density bonus of up to 35 percent over the maximum density that is allowed by the zone in which the project is located if the developer agrees to reserve a certain percentage of the units as available to lower income households and/or senior citizens. A Program has been added to amend the Density Bonus Ordinance to be compatible with new changes in law, as applicable. The city is currently updating the Zoning Code effecting those changes.</w:t>
      </w:r>
    </w:p>
    <w:p w14:paraId="79B6C190" w14:textId="2DB5D1DE" w:rsidR="00B7193B" w:rsidRPr="003756BF" w:rsidRDefault="00B7193B" w:rsidP="003756BF">
      <w:pPr>
        <w:widowControl/>
        <w:autoSpaceDE/>
        <w:autoSpaceDN/>
        <w:spacing w:before="120" w:after="120" w:line="259" w:lineRule="auto"/>
        <w:ind w:left="567" w:right="261"/>
        <w:jc w:val="both"/>
        <w:rPr>
          <w:rFonts w:ascii="Calibri" w:hAnsi="Calibri" w:cs="Calibri"/>
        </w:rPr>
      </w:pPr>
      <w:r w:rsidRPr="003756BF">
        <w:rPr>
          <w:rFonts w:ascii="Calibri" w:hAnsi="Calibri" w:cs="Calibri"/>
        </w:rPr>
        <w:t>In compliance with State Housing Law, the city will permit ADUs and JADUs within the City. Currently, the city is amending the Zoning Code to permit accessory dwelling units, ministerially, as stated in Housing element Program 13 (e). Since the 2018-2013 Housing Element, the city has adopted amendments to the Municipal Code to include residential care facilities, emergency shelters, transitional and supportive housing, single-room occupancy (SRO), and employee/farmworker housing as a permitted use under various zones. Since the 2013-2023 Housing Element, in compliance with the Surplus Lands Act, the city</w:t>
      </w:r>
      <w:r w:rsidR="00945360">
        <w:rPr>
          <w:rFonts w:ascii="Calibri" w:hAnsi="Calibri" w:cs="Calibri"/>
        </w:rPr>
        <w:t xml:space="preserve"> </w:t>
      </w:r>
      <w:r w:rsidRPr="003756BF">
        <w:rPr>
          <w:rFonts w:ascii="Calibri" w:hAnsi="Calibri" w:cs="Calibri"/>
        </w:rPr>
        <w:t>published in 2021 surplus lands available for possible low to moderate housing development.</w:t>
      </w:r>
    </w:p>
    <w:p w14:paraId="7D73D3CD" w14:textId="77777777" w:rsidR="00DC2D74" w:rsidRDefault="00DC2D74" w:rsidP="003756BF">
      <w:pPr>
        <w:spacing w:before="120" w:after="120" w:line="264" w:lineRule="auto"/>
        <w:ind w:left="567" w:right="261"/>
        <w:jc w:val="both"/>
        <w:rPr>
          <w:rFonts w:ascii="Calibri" w:hAnsi="Calibri" w:cs="Calibri"/>
        </w:rPr>
        <w:sectPr w:rsidR="00DC2D74" w:rsidSect="003D3059">
          <w:headerReference w:type="even" r:id="rId70"/>
          <w:headerReference w:type="default" r:id="rId71"/>
          <w:footerReference w:type="default" r:id="rId72"/>
          <w:headerReference w:type="first" r:id="rId73"/>
          <w:pgSz w:w="11906" w:h="16838"/>
          <w:pgMar w:top="720" w:right="720" w:bottom="1354" w:left="720" w:header="706" w:footer="706" w:gutter="0"/>
          <w:cols w:space="708"/>
          <w:docGrid w:linePitch="360"/>
        </w:sectPr>
      </w:pPr>
    </w:p>
    <w:p w14:paraId="144CAA95" w14:textId="64BB3883" w:rsidR="00B7193B" w:rsidRDefault="007E791D" w:rsidP="003756BF">
      <w:pPr>
        <w:spacing w:before="120" w:after="120" w:line="264" w:lineRule="auto"/>
        <w:ind w:left="567" w:right="261"/>
        <w:jc w:val="both"/>
        <w:rPr>
          <w:rFonts w:ascii="Calibri" w:hAnsi="Calibri" w:cs="Calibri"/>
        </w:rPr>
      </w:pPr>
      <w:r w:rsidRPr="003756BF">
        <w:rPr>
          <w:rFonts w:ascii="Calibri" w:hAnsi="Calibri" w:cs="Calibri"/>
        </w:rPr>
        <w:lastRenderedPageBreak/>
        <w:t>The</w:t>
      </w:r>
      <w:r w:rsidR="00B7193B" w:rsidRPr="003756BF">
        <w:rPr>
          <w:rFonts w:ascii="Calibri" w:hAnsi="Calibri" w:cs="Calibri"/>
        </w:rPr>
        <w:t xml:space="preserve"> introduction of greater housing choice, a broader cross-section of households will have the opportunity to live in Arvin, which may ultimately have a positive impact on economic and education scores. A closer look at educational scores indicates that all elementary and middle schools serving the </w:t>
      </w:r>
      <w:r w:rsidR="004B65F7" w:rsidRPr="003756BF">
        <w:rPr>
          <w:rFonts w:ascii="Calibri" w:hAnsi="Calibri" w:cs="Calibri"/>
        </w:rPr>
        <w:t>city</w:t>
      </w:r>
      <w:r w:rsidR="00B7193B" w:rsidRPr="003756BF">
        <w:rPr>
          <w:rFonts w:ascii="Calibri" w:hAnsi="Calibri" w:cs="Calibri"/>
        </w:rPr>
        <w:t xml:space="preserve"> have low standard scores and educational opportunities are consistent throughout the community. The </w:t>
      </w:r>
      <w:r w:rsidR="004B65F7" w:rsidRPr="003756BF">
        <w:rPr>
          <w:rFonts w:ascii="Calibri" w:hAnsi="Calibri" w:cs="Calibri"/>
        </w:rPr>
        <w:t>city</w:t>
      </w:r>
      <w:r w:rsidR="00B7193B" w:rsidRPr="003756BF">
        <w:rPr>
          <w:rFonts w:ascii="Calibri" w:hAnsi="Calibri" w:cs="Calibri"/>
        </w:rPr>
        <w:t xml:space="preserve"> is served by a single High School. </w:t>
      </w:r>
    </w:p>
    <w:p w14:paraId="2076D47D" w14:textId="1721559D" w:rsidR="00B7193B" w:rsidRPr="003756BF" w:rsidRDefault="00B7193B" w:rsidP="00B702A3">
      <w:pPr>
        <w:pStyle w:val="ListParagraph"/>
        <w:numPr>
          <w:ilvl w:val="0"/>
          <w:numId w:val="19"/>
        </w:numPr>
        <w:spacing w:before="120" w:after="120"/>
        <w:ind w:left="567" w:right="261" w:firstLine="0"/>
        <w:jc w:val="both"/>
        <w:rPr>
          <w:rFonts w:ascii="Calibri" w:hAnsi="Calibri" w:cs="Calibri"/>
          <w:b/>
        </w:rPr>
      </w:pPr>
      <w:r w:rsidRPr="003756BF">
        <w:rPr>
          <w:rFonts w:ascii="Calibri" w:hAnsi="Calibri" w:cs="Calibri"/>
          <w:b/>
        </w:rPr>
        <w:t>DISPROPORTIONATE HOUSING NEEDS</w:t>
      </w:r>
    </w:p>
    <w:p w14:paraId="6E72F534" w14:textId="5E28E248" w:rsidR="00A0148D" w:rsidRPr="003756BF" w:rsidRDefault="00A0148D" w:rsidP="003756BF">
      <w:pPr>
        <w:spacing w:before="120" w:after="120" w:line="264" w:lineRule="auto"/>
        <w:ind w:left="567" w:right="261"/>
        <w:jc w:val="both"/>
        <w:rPr>
          <w:rFonts w:ascii="Calibri" w:hAnsi="Calibri" w:cs="Calibri"/>
        </w:rPr>
      </w:pPr>
      <w:r w:rsidRPr="003756BF">
        <w:rPr>
          <w:rFonts w:ascii="Calibri" w:hAnsi="Calibri" w:cs="Calibri"/>
        </w:rPr>
        <w:t xml:space="preserve">Most of the RHNA allocation sites are outside the </w:t>
      </w:r>
      <w:r w:rsidR="008A4382" w:rsidRPr="003756BF">
        <w:rPr>
          <w:rFonts w:ascii="Calibri" w:hAnsi="Calibri" w:cs="Calibri"/>
        </w:rPr>
        <w:t>high poverty</w:t>
      </w:r>
      <w:r w:rsidRPr="003756BF">
        <w:rPr>
          <w:rFonts w:ascii="Calibri" w:hAnsi="Calibri" w:cs="Calibri"/>
        </w:rPr>
        <w:t xml:space="preserve"> area</w:t>
      </w:r>
      <w:r w:rsidR="008A4382" w:rsidRPr="003756BF">
        <w:rPr>
          <w:rFonts w:ascii="Calibri" w:hAnsi="Calibri" w:cs="Calibri"/>
        </w:rPr>
        <w:t xml:space="preserve"> south of Easter Bean Mountain Boulevard and North of Sycamore Road</w:t>
      </w:r>
      <w:r w:rsidRPr="003756BF">
        <w:rPr>
          <w:rFonts w:ascii="Calibri" w:hAnsi="Calibri" w:cs="Calibri"/>
        </w:rPr>
        <w:t>. Figure 1</w:t>
      </w:r>
      <w:r w:rsidR="001D7C2B" w:rsidRPr="003756BF">
        <w:rPr>
          <w:rFonts w:ascii="Calibri" w:hAnsi="Calibri" w:cs="Calibri"/>
        </w:rPr>
        <w:t>5</w:t>
      </w:r>
      <w:r w:rsidRPr="003756BF">
        <w:rPr>
          <w:rFonts w:ascii="Calibri" w:hAnsi="Calibri" w:cs="Calibri"/>
        </w:rPr>
        <w:t xml:space="preserve"> show</w:t>
      </w:r>
      <w:r w:rsidR="00BB2A74" w:rsidRPr="003756BF">
        <w:rPr>
          <w:rFonts w:ascii="Calibri" w:hAnsi="Calibri" w:cs="Calibri"/>
        </w:rPr>
        <w:t>s</w:t>
      </w:r>
      <w:r w:rsidRPr="003756BF">
        <w:rPr>
          <w:rFonts w:ascii="Calibri" w:hAnsi="Calibri" w:cs="Calibri"/>
        </w:rPr>
        <w:t xml:space="preserve"> the vacant residential lots in Arvin. Available land can support </w:t>
      </w:r>
      <w:r w:rsidR="002A7DD4" w:rsidRPr="003756BF">
        <w:rPr>
          <w:rFonts w:ascii="Calibri" w:hAnsi="Calibri" w:cs="Calibri"/>
        </w:rPr>
        <w:t>2474</w:t>
      </w:r>
      <w:r w:rsidRPr="003756BF">
        <w:rPr>
          <w:rFonts w:ascii="Calibri" w:hAnsi="Calibri" w:cs="Calibri"/>
        </w:rPr>
        <w:t xml:space="preserve"> housing units</w:t>
      </w:r>
      <w:r w:rsidR="007927EA" w:rsidRPr="003756BF">
        <w:rPr>
          <w:rFonts w:ascii="Calibri" w:hAnsi="Calibri" w:cs="Calibri"/>
        </w:rPr>
        <w:t xml:space="preserve"> as shown in Table 3</w:t>
      </w:r>
      <w:r w:rsidR="00175145" w:rsidRPr="003756BF">
        <w:rPr>
          <w:rFonts w:ascii="Calibri" w:hAnsi="Calibri" w:cs="Calibri"/>
        </w:rPr>
        <w:t>3</w:t>
      </w:r>
      <w:r w:rsidR="007927EA" w:rsidRPr="003756BF">
        <w:rPr>
          <w:rFonts w:ascii="Calibri" w:hAnsi="Calibri" w:cs="Calibri"/>
        </w:rPr>
        <w:t>,</w:t>
      </w:r>
      <w:r w:rsidRPr="003756BF">
        <w:rPr>
          <w:rFonts w:ascii="Calibri" w:hAnsi="Calibri" w:cs="Calibri"/>
        </w:rPr>
        <w:t xml:space="preserve"> which exceed the RHNA allocation requirements</w:t>
      </w:r>
      <w:r w:rsidR="002A7DD4" w:rsidRPr="003756BF">
        <w:rPr>
          <w:rFonts w:ascii="Calibri" w:hAnsi="Calibri" w:cs="Calibri"/>
        </w:rPr>
        <w:t xml:space="preserve"> of </w:t>
      </w:r>
      <w:r w:rsidR="007927EA" w:rsidRPr="003756BF">
        <w:rPr>
          <w:rFonts w:ascii="Calibri" w:hAnsi="Calibri" w:cs="Calibri"/>
        </w:rPr>
        <w:t>1174 units</w:t>
      </w:r>
      <w:r w:rsidRPr="003756BF">
        <w:rPr>
          <w:rFonts w:ascii="Calibri" w:hAnsi="Calibri" w:cs="Calibri"/>
        </w:rPr>
        <w:t xml:space="preserve">. </w:t>
      </w:r>
      <w:r w:rsidR="00D02290" w:rsidRPr="003756BF">
        <w:rPr>
          <w:rFonts w:ascii="Calibri" w:hAnsi="Calibri" w:cs="Calibri"/>
        </w:rPr>
        <w:t>There are</w:t>
      </w:r>
      <w:r w:rsidRPr="003756BF">
        <w:rPr>
          <w:rFonts w:ascii="Calibri" w:hAnsi="Calibri" w:cs="Calibri"/>
        </w:rPr>
        <w:t xml:space="preserve"> 8 parcels in two areas of the city that are candidates for recycling and have potential for higher densities that will result in 90 additional home units for lower income levels. </w:t>
      </w:r>
      <w:r w:rsidR="00EB332F" w:rsidRPr="003756BF">
        <w:rPr>
          <w:rFonts w:ascii="Calibri" w:hAnsi="Calibri" w:cs="Calibri"/>
        </w:rPr>
        <w:t>The Housing Element also identified the potential for the 5 existing mobile parks to be recycled to higher densities</w:t>
      </w:r>
      <w:r w:rsidR="00435348" w:rsidRPr="003756BF">
        <w:rPr>
          <w:rFonts w:ascii="Calibri" w:hAnsi="Calibri" w:cs="Calibri"/>
        </w:rPr>
        <w:t xml:space="preserve"> to further improve availability of affordable housing.</w:t>
      </w:r>
    </w:p>
    <w:p w14:paraId="274FF1AB" w14:textId="262D6B39" w:rsidR="00C6591F" w:rsidRPr="003756BF" w:rsidRDefault="00C945CA" w:rsidP="003756BF">
      <w:pPr>
        <w:spacing w:before="120" w:after="120" w:line="264" w:lineRule="auto"/>
        <w:ind w:left="567" w:right="261"/>
        <w:jc w:val="both"/>
        <w:rPr>
          <w:rFonts w:ascii="Calibri" w:hAnsi="Calibri" w:cs="Calibri"/>
        </w:rPr>
      </w:pPr>
      <w:r w:rsidRPr="003756BF">
        <w:rPr>
          <w:rFonts w:ascii="Calibri" w:hAnsi="Calibri" w:cs="Calibri"/>
        </w:rPr>
        <w:t>As per the Housing Inventory, t</w:t>
      </w:r>
      <w:r w:rsidR="00115605" w:rsidRPr="003756BF">
        <w:rPr>
          <w:rFonts w:ascii="Calibri" w:hAnsi="Calibri" w:cs="Calibri"/>
        </w:rPr>
        <w:t xml:space="preserve">he total number of units that could be accommodated in Arvin during 2023-31 </w:t>
      </w:r>
      <w:r w:rsidR="007E791D" w:rsidRPr="003756BF">
        <w:rPr>
          <w:rFonts w:ascii="Calibri" w:hAnsi="Calibri" w:cs="Calibri"/>
        </w:rPr>
        <w:t>planning</w:t>
      </w:r>
      <w:r w:rsidR="00115605" w:rsidRPr="003756BF">
        <w:rPr>
          <w:rFonts w:ascii="Calibri" w:hAnsi="Calibri" w:cs="Calibri"/>
        </w:rPr>
        <w:t xml:space="preserve"> period</w:t>
      </w:r>
      <w:r w:rsidR="002A7DD4" w:rsidRPr="003756BF">
        <w:rPr>
          <w:rFonts w:ascii="Calibri" w:hAnsi="Calibri" w:cs="Calibri"/>
        </w:rPr>
        <w:t xml:space="preserve"> </w:t>
      </w:r>
      <w:r w:rsidR="00D03402" w:rsidRPr="003756BF">
        <w:rPr>
          <w:rFonts w:ascii="Calibri" w:hAnsi="Calibri" w:cs="Calibri"/>
        </w:rPr>
        <w:t>are</w:t>
      </w:r>
      <w:r w:rsidR="002C0848" w:rsidRPr="003756BF">
        <w:rPr>
          <w:rFonts w:ascii="Calibri" w:hAnsi="Calibri" w:cs="Calibri"/>
        </w:rPr>
        <w:t xml:space="preserve"> </w:t>
      </w:r>
      <w:r w:rsidRPr="003756BF">
        <w:rPr>
          <w:rFonts w:ascii="Calibri" w:hAnsi="Calibri" w:cs="Calibri"/>
        </w:rPr>
        <w:t>431</w:t>
      </w:r>
      <w:r w:rsidR="002C0848" w:rsidRPr="003756BF">
        <w:rPr>
          <w:rFonts w:ascii="Calibri" w:hAnsi="Calibri" w:cs="Calibri"/>
        </w:rPr>
        <w:t xml:space="preserve"> lower </w:t>
      </w:r>
      <w:r w:rsidR="008A4382" w:rsidRPr="003756BF">
        <w:rPr>
          <w:rFonts w:ascii="Calibri" w:hAnsi="Calibri" w:cs="Calibri"/>
        </w:rPr>
        <w:t xml:space="preserve">income </w:t>
      </w:r>
      <w:r w:rsidR="002C0848" w:rsidRPr="003756BF">
        <w:rPr>
          <w:rFonts w:ascii="Calibri" w:hAnsi="Calibri" w:cs="Calibri"/>
        </w:rPr>
        <w:t xml:space="preserve">housing units and </w:t>
      </w:r>
      <w:r w:rsidRPr="003756BF">
        <w:rPr>
          <w:rFonts w:ascii="Calibri" w:hAnsi="Calibri" w:cs="Calibri"/>
        </w:rPr>
        <w:t>2333</w:t>
      </w:r>
      <w:r w:rsidR="002C0848" w:rsidRPr="003756BF">
        <w:rPr>
          <w:rFonts w:ascii="Calibri" w:hAnsi="Calibri" w:cs="Calibri"/>
        </w:rPr>
        <w:t xml:space="preserve"> moderate and above-moderate income housing units. </w:t>
      </w:r>
      <w:r w:rsidR="00D12DF3" w:rsidRPr="003756BF">
        <w:rPr>
          <w:rFonts w:ascii="Calibri" w:hAnsi="Calibri" w:cs="Calibri"/>
        </w:rPr>
        <w:t xml:space="preserve">The RHNA sites are split between sites located in census tracts with moderate and high levels of cost-burdened </w:t>
      </w:r>
      <w:r w:rsidR="00F53CAE" w:rsidRPr="003756BF">
        <w:rPr>
          <w:rFonts w:ascii="Calibri" w:hAnsi="Calibri" w:cs="Calibri"/>
        </w:rPr>
        <w:t xml:space="preserve">renter </w:t>
      </w:r>
      <w:r w:rsidR="00115605" w:rsidRPr="003756BF">
        <w:rPr>
          <w:rFonts w:ascii="Calibri" w:hAnsi="Calibri" w:cs="Calibri"/>
        </w:rPr>
        <w:t xml:space="preserve">and homeowner </w:t>
      </w:r>
      <w:r w:rsidR="00D12DF3" w:rsidRPr="003756BF">
        <w:rPr>
          <w:rFonts w:ascii="Calibri" w:hAnsi="Calibri" w:cs="Calibri"/>
        </w:rPr>
        <w:t>households.</w:t>
      </w:r>
      <w:r w:rsidR="002E37BE" w:rsidRPr="003756BF">
        <w:rPr>
          <w:rFonts w:ascii="Calibri" w:hAnsi="Calibri" w:cs="Calibri"/>
        </w:rPr>
        <w:t xml:space="preserve"> </w:t>
      </w:r>
      <w:r w:rsidR="00D12DF3" w:rsidRPr="003756BF">
        <w:rPr>
          <w:rFonts w:ascii="Calibri" w:hAnsi="Calibri" w:cs="Calibri"/>
        </w:rPr>
        <w:t xml:space="preserve">Likewise, sites are split between census tracts with low and moderate levels of cost-burdened homeowner </w:t>
      </w:r>
      <w:r w:rsidR="002A7239" w:rsidRPr="003756BF">
        <w:rPr>
          <w:rFonts w:ascii="Calibri" w:hAnsi="Calibri" w:cs="Calibri"/>
        </w:rPr>
        <w:t xml:space="preserve">and renter </w:t>
      </w:r>
      <w:r w:rsidR="00D12DF3" w:rsidRPr="003756BF">
        <w:rPr>
          <w:rFonts w:ascii="Calibri" w:hAnsi="Calibri" w:cs="Calibri"/>
        </w:rPr>
        <w:t xml:space="preserve">households. </w:t>
      </w:r>
    </w:p>
    <w:p w14:paraId="12D6F2C4" w14:textId="5A11295A" w:rsidR="00F53CAE" w:rsidRPr="003756BF" w:rsidRDefault="00D12DF3" w:rsidP="003756BF">
      <w:pPr>
        <w:spacing w:before="120" w:after="120" w:line="264" w:lineRule="auto"/>
        <w:ind w:left="567" w:right="261"/>
        <w:jc w:val="both"/>
        <w:rPr>
          <w:rFonts w:ascii="Calibri" w:hAnsi="Calibri" w:cs="Calibri"/>
        </w:rPr>
      </w:pPr>
      <w:r w:rsidRPr="003756BF">
        <w:rPr>
          <w:rFonts w:ascii="Calibri" w:hAnsi="Calibri" w:cs="Calibri"/>
        </w:rPr>
        <w:t>The intent of introducing new residential development in these areas is to add new housing to desirable areas and provide a range of housing choices at different prices to current and future residents. With a broader range of housing options, housing will become more affordable across the community, which should lessen the housing cost burden, particularly for renters</w:t>
      </w:r>
      <w:r w:rsidR="00A2636B" w:rsidRPr="003756BF">
        <w:rPr>
          <w:rFonts w:ascii="Calibri" w:hAnsi="Calibri" w:cs="Calibri"/>
        </w:rPr>
        <w:t xml:space="preserve"> in Arvin</w:t>
      </w:r>
      <w:r w:rsidRPr="003756BF">
        <w:rPr>
          <w:rFonts w:ascii="Calibri" w:hAnsi="Calibri" w:cs="Calibri"/>
        </w:rPr>
        <w:t>.</w:t>
      </w:r>
    </w:p>
    <w:p w14:paraId="75073899" w14:textId="3A2AABD1" w:rsidR="00B7193B" w:rsidRPr="003756BF" w:rsidRDefault="00B7193B" w:rsidP="00B702A3">
      <w:pPr>
        <w:pStyle w:val="ListParagraph"/>
        <w:numPr>
          <w:ilvl w:val="0"/>
          <w:numId w:val="19"/>
        </w:numPr>
        <w:spacing w:before="120" w:after="120"/>
        <w:ind w:left="567" w:right="261" w:firstLine="0"/>
        <w:jc w:val="both"/>
        <w:rPr>
          <w:rFonts w:ascii="Calibri" w:hAnsi="Calibri" w:cs="Calibri"/>
          <w:b/>
        </w:rPr>
      </w:pPr>
      <w:r w:rsidRPr="003756BF">
        <w:rPr>
          <w:rFonts w:ascii="Calibri" w:hAnsi="Calibri" w:cs="Calibri"/>
          <w:b/>
        </w:rPr>
        <w:t>SITE</w:t>
      </w:r>
      <w:r w:rsidR="00E90FD1" w:rsidRPr="003756BF">
        <w:rPr>
          <w:rFonts w:ascii="Calibri" w:hAnsi="Calibri" w:cs="Calibri"/>
          <w:b/>
        </w:rPr>
        <w:t>S INVENTORY</w:t>
      </w:r>
      <w:r w:rsidRPr="003756BF">
        <w:rPr>
          <w:rFonts w:ascii="Calibri" w:hAnsi="Calibri" w:cs="Calibri"/>
          <w:b/>
        </w:rPr>
        <w:t xml:space="preserve"> FINDINGS</w:t>
      </w:r>
    </w:p>
    <w:p w14:paraId="053400D4" w14:textId="5CA54292" w:rsidR="00A8232C" w:rsidRPr="003756BF" w:rsidRDefault="00A8232C" w:rsidP="003756BF">
      <w:pPr>
        <w:spacing w:before="120" w:after="120"/>
        <w:ind w:left="567" w:right="261"/>
        <w:jc w:val="both"/>
        <w:rPr>
          <w:rFonts w:ascii="Calibri" w:hAnsi="Calibri" w:cs="Calibri"/>
        </w:rPr>
      </w:pPr>
      <w:r w:rsidRPr="003756BF">
        <w:rPr>
          <w:rFonts w:ascii="Calibri" w:hAnsi="Calibri" w:cs="Calibri"/>
        </w:rPr>
        <w:t>AB 686 requires a jurisdiction’s site inventory to be consistent with its duty to affirmatively further</w:t>
      </w:r>
      <w:r w:rsidR="0076738F" w:rsidRPr="003756BF">
        <w:rPr>
          <w:rFonts w:ascii="Calibri" w:hAnsi="Calibri" w:cs="Calibri"/>
        </w:rPr>
        <w:t xml:space="preserve"> </w:t>
      </w:r>
      <w:r w:rsidRPr="003756BF">
        <w:rPr>
          <w:rFonts w:ascii="Calibri" w:hAnsi="Calibri" w:cs="Calibri"/>
        </w:rPr>
        <w:t>fair housing. This section evaluates the City’s site inventory locations against various measures</w:t>
      </w:r>
      <w:r w:rsidR="0076738F" w:rsidRPr="003756BF">
        <w:rPr>
          <w:rFonts w:ascii="Calibri" w:hAnsi="Calibri" w:cs="Calibri"/>
        </w:rPr>
        <w:t xml:space="preserve"> </w:t>
      </w:r>
      <w:r w:rsidRPr="003756BF">
        <w:rPr>
          <w:rFonts w:ascii="Calibri" w:hAnsi="Calibri" w:cs="Calibri"/>
        </w:rPr>
        <w:t>in the Assessment of Fair Housing that includes income level, racially and ethnically concentrated</w:t>
      </w:r>
      <w:r w:rsidR="0076738F" w:rsidRPr="003756BF">
        <w:rPr>
          <w:rFonts w:ascii="Calibri" w:hAnsi="Calibri" w:cs="Calibri"/>
        </w:rPr>
        <w:t xml:space="preserve"> </w:t>
      </w:r>
      <w:r w:rsidRPr="003756BF">
        <w:rPr>
          <w:rFonts w:ascii="Calibri" w:hAnsi="Calibri" w:cs="Calibri"/>
        </w:rPr>
        <w:t>areas of poverty, access to opportunity, and environmental risk to determine any socio-economic</w:t>
      </w:r>
      <w:r w:rsidR="0076738F" w:rsidRPr="003756BF">
        <w:rPr>
          <w:rFonts w:ascii="Calibri" w:hAnsi="Calibri" w:cs="Calibri"/>
        </w:rPr>
        <w:t xml:space="preserve"> </w:t>
      </w:r>
      <w:r w:rsidRPr="003756BF">
        <w:rPr>
          <w:rFonts w:ascii="Calibri" w:hAnsi="Calibri" w:cs="Calibri"/>
        </w:rPr>
        <w:t>patterns or implications.</w:t>
      </w:r>
    </w:p>
    <w:p w14:paraId="234E790D" w14:textId="03B68B01" w:rsidR="00A8232C" w:rsidRPr="003756BF" w:rsidRDefault="00A8232C" w:rsidP="003756BF">
      <w:pPr>
        <w:spacing w:before="120" w:after="120"/>
        <w:ind w:left="567" w:right="261"/>
        <w:jc w:val="both"/>
        <w:rPr>
          <w:rFonts w:ascii="Calibri" w:hAnsi="Calibri" w:cs="Calibri"/>
        </w:rPr>
      </w:pPr>
      <w:r w:rsidRPr="003756BF">
        <w:rPr>
          <w:rFonts w:ascii="Calibri" w:hAnsi="Calibri" w:cs="Calibri"/>
        </w:rPr>
        <w:t xml:space="preserve">Figure </w:t>
      </w:r>
      <w:r w:rsidR="005967CA" w:rsidRPr="003756BF">
        <w:rPr>
          <w:rFonts w:ascii="Calibri" w:hAnsi="Calibri" w:cs="Calibri"/>
        </w:rPr>
        <w:t xml:space="preserve">24 </w:t>
      </w:r>
      <w:r w:rsidRPr="003756BF">
        <w:rPr>
          <w:rFonts w:ascii="Calibri" w:hAnsi="Calibri" w:cs="Calibri"/>
        </w:rPr>
        <w:t xml:space="preserve">shows all Census tracts within the City. Table </w:t>
      </w:r>
      <w:r w:rsidR="005967CA" w:rsidRPr="003756BF">
        <w:rPr>
          <w:rFonts w:ascii="Calibri" w:hAnsi="Calibri" w:cs="Calibri"/>
        </w:rPr>
        <w:t xml:space="preserve">32 </w:t>
      </w:r>
      <w:r w:rsidR="00CF52F5" w:rsidRPr="003756BF">
        <w:rPr>
          <w:rFonts w:ascii="Calibri" w:hAnsi="Calibri" w:cs="Calibri"/>
        </w:rPr>
        <w:t xml:space="preserve">below </w:t>
      </w:r>
      <w:r w:rsidRPr="003756BF">
        <w:rPr>
          <w:rFonts w:ascii="Calibri" w:hAnsi="Calibri" w:cs="Calibri"/>
        </w:rPr>
        <w:t>provides a Census tract-level</w:t>
      </w:r>
      <w:r w:rsidR="0076738F" w:rsidRPr="003756BF">
        <w:rPr>
          <w:rFonts w:ascii="Calibri" w:hAnsi="Calibri" w:cs="Calibri"/>
        </w:rPr>
        <w:t xml:space="preserve"> </w:t>
      </w:r>
      <w:r w:rsidRPr="003756BF">
        <w:rPr>
          <w:rFonts w:ascii="Calibri" w:hAnsi="Calibri" w:cs="Calibri"/>
        </w:rPr>
        <w:t>summary of all RHNA units relative to a variety of characteristics that impact fair housing.</w:t>
      </w:r>
    </w:p>
    <w:p w14:paraId="2E9D2B82" w14:textId="5E9AF0EB" w:rsidR="005967CA" w:rsidRDefault="005967CA" w:rsidP="0076738F">
      <w:pPr>
        <w:ind w:left="547" w:right="-43"/>
        <w:rPr>
          <w:rFonts w:asciiTheme="minorHAnsi" w:hAnsiTheme="minorHAnsi" w:cstheme="minorHAnsi"/>
        </w:rPr>
      </w:pPr>
    </w:p>
    <w:p w14:paraId="79194747" w14:textId="77777777" w:rsidR="005967CA" w:rsidRDefault="005967CA" w:rsidP="0076738F">
      <w:pPr>
        <w:ind w:left="547" w:right="-43"/>
        <w:rPr>
          <w:rFonts w:asciiTheme="minorHAnsi" w:hAnsiTheme="minorHAnsi" w:cstheme="minorHAnsi"/>
        </w:rPr>
      </w:pPr>
    </w:p>
    <w:p w14:paraId="065C3CB5" w14:textId="1B91A5C0" w:rsidR="0076738F" w:rsidRDefault="0076738F" w:rsidP="0076738F">
      <w:pPr>
        <w:ind w:left="547" w:right="-43"/>
        <w:rPr>
          <w:rFonts w:asciiTheme="minorHAnsi" w:hAnsiTheme="minorHAnsi" w:cstheme="minorHAnsi"/>
        </w:rPr>
      </w:pPr>
    </w:p>
    <w:p w14:paraId="23F94F5C" w14:textId="77777777" w:rsidR="0076738F" w:rsidRDefault="0076738F" w:rsidP="0076738F">
      <w:pPr>
        <w:ind w:left="547" w:right="-43"/>
        <w:rPr>
          <w:rFonts w:asciiTheme="minorHAnsi" w:hAnsiTheme="minorHAnsi" w:cstheme="minorHAnsi"/>
        </w:rPr>
        <w:sectPr w:rsidR="0076738F" w:rsidSect="003D3059">
          <w:pgSz w:w="11906" w:h="16838"/>
          <w:pgMar w:top="720" w:right="720" w:bottom="1354" w:left="720" w:header="706" w:footer="706" w:gutter="0"/>
          <w:cols w:space="708"/>
          <w:docGrid w:linePitch="360"/>
        </w:sectPr>
      </w:pPr>
    </w:p>
    <w:p w14:paraId="3D9080DB" w14:textId="06D13C0C" w:rsidR="0076738F" w:rsidRDefault="0076738F" w:rsidP="006D0EC6">
      <w:pPr>
        <w:ind w:left="547" w:right="-43"/>
        <w:rPr>
          <w:rFonts w:asciiTheme="minorHAnsi" w:hAnsiTheme="minorHAnsi" w:cstheme="minorHAnsi"/>
        </w:rPr>
      </w:pPr>
    </w:p>
    <w:p w14:paraId="5DEA7485" w14:textId="64C2AF51" w:rsidR="00D53BB8" w:rsidRPr="0014222A" w:rsidRDefault="00D53BB8" w:rsidP="00D53BB8">
      <w:pPr>
        <w:spacing w:before="80"/>
        <w:ind w:left="5738" w:right="5739"/>
        <w:jc w:val="center"/>
        <w:rPr>
          <w:rFonts w:ascii="Calibri" w:eastAsia="Arial" w:hAnsi="Calibri" w:cs="Calibri"/>
          <w:b/>
          <w:bCs/>
          <w:color w:val="231F20"/>
        </w:rPr>
      </w:pPr>
      <w:r w:rsidRPr="0014222A">
        <w:rPr>
          <w:rFonts w:ascii="Calibri" w:eastAsia="Arial" w:hAnsi="Calibri" w:cs="Calibri"/>
          <w:b/>
          <w:bCs/>
          <w:color w:val="231F20"/>
        </w:rPr>
        <w:t>Table</w:t>
      </w:r>
      <w:r w:rsidRPr="0014222A">
        <w:rPr>
          <w:rFonts w:ascii="Calibri" w:eastAsia="Arial" w:hAnsi="Calibri" w:cs="Calibri"/>
          <w:b/>
          <w:bCs/>
          <w:color w:val="231F20"/>
          <w:spacing w:val="-7"/>
        </w:rPr>
        <w:t xml:space="preserve"> </w:t>
      </w:r>
      <w:r w:rsidR="000A15E8" w:rsidRPr="0014222A">
        <w:rPr>
          <w:rFonts w:ascii="Calibri" w:eastAsia="Arial" w:hAnsi="Calibri" w:cs="Calibri"/>
          <w:b/>
          <w:bCs/>
          <w:color w:val="231F20"/>
          <w:spacing w:val="-7"/>
        </w:rPr>
        <w:t xml:space="preserve"> 3</w:t>
      </w:r>
      <w:r w:rsidR="00107977" w:rsidRPr="0014222A">
        <w:rPr>
          <w:rFonts w:ascii="Calibri" w:eastAsia="Arial" w:hAnsi="Calibri" w:cs="Calibri"/>
          <w:b/>
          <w:bCs/>
          <w:color w:val="231F20"/>
          <w:spacing w:val="-7"/>
        </w:rPr>
        <w:t>2</w:t>
      </w:r>
    </w:p>
    <w:p w14:paraId="0684F347" w14:textId="5DA2BBDB" w:rsidR="00D53BB8" w:rsidRPr="006D0EC6" w:rsidRDefault="00D53BB8" w:rsidP="006D0EC6">
      <w:pPr>
        <w:spacing w:before="80"/>
        <w:ind w:left="5738" w:right="5404"/>
        <w:jc w:val="center"/>
        <w:rPr>
          <w:rFonts w:ascii="Calibri" w:eastAsia="Arial" w:hAnsi="Calibri" w:cs="Calibri"/>
          <w:b/>
          <w:bCs/>
        </w:rPr>
      </w:pPr>
      <w:r w:rsidRPr="0014222A">
        <w:rPr>
          <w:rFonts w:ascii="Calibri" w:eastAsia="Arial" w:hAnsi="Calibri" w:cs="Calibri"/>
          <w:b/>
          <w:bCs/>
          <w:color w:val="231F20"/>
          <w:spacing w:val="-5"/>
        </w:rPr>
        <w:t xml:space="preserve">AFFH </w:t>
      </w:r>
      <w:r w:rsidRPr="0014222A">
        <w:rPr>
          <w:rFonts w:ascii="Calibri" w:eastAsia="Arial" w:hAnsi="Calibri" w:cs="Calibri"/>
          <w:b/>
          <w:bCs/>
          <w:color w:val="231F20"/>
        </w:rPr>
        <w:t>Census</w:t>
      </w:r>
      <w:r w:rsidRPr="0014222A">
        <w:rPr>
          <w:rFonts w:ascii="Calibri" w:eastAsia="Arial" w:hAnsi="Calibri" w:cs="Calibri"/>
          <w:b/>
          <w:bCs/>
          <w:color w:val="231F20"/>
          <w:spacing w:val="-5"/>
        </w:rPr>
        <w:t xml:space="preserve"> </w:t>
      </w:r>
      <w:r w:rsidRPr="0014222A">
        <w:rPr>
          <w:rFonts w:ascii="Calibri" w:eastAsia="Arial" w:hAnsi="Calibri" w:cs="Calibri"/>
          <w:b/>
          <w:bCs/>
          <w:color w:val="231F20"/>
        </w:rPr>
        <w:t>Tract</w:t>
      </w:r>
      <w:r w:rsidR="00DB6091" w:rsidRPr="0014222A">
        <w:rPr>
          <w:rFonts w:ascii="Calibri" w:eastAsia="Arial" w:hAnsi="Calibri" w:cs="Calibri"/>
          <w:b/>
          <w:bCs/>
          <w:color w:val="231F20"/>
        </w:rPr>
        <w:t>s</w:t>
      </w:r>
      <w:r w:rsidRPr="0014222A">
        <w:rPr>
          <w:rFonts w:ascii="Calibri" w:eastAsia="Arial" w:hAnsi="Calibri" w:cs="Calibri"/>
          <w:b/>
          <w:bCs/>
          <w:color w:val="231F20"/>
          <w:spacing w:val="-5"/>
        </w:rPr>
        <w:t xml:space="preserve"> </w:t>
      </w:r>
      <w:r w:rsidRPr="0014222A">
        <w:rPr>
          <w:rFonts w:ascii="Calibri" w:eastAsia="Arial" w:hAnsi="Calibri" w:cs="Calibri"/>
          <w:b/>
          <w:bCs/>
          <w:color w:val="231F20"/>
        </w:rPr>
        <w:t>Analysis</w:t>
      </w:r>
      <w:r w:rsidRPr="0014222A">
        <w:rPr>
          <w:rFonts w:ascii="Calibri" w:eastAsia="Arial" w:hAnsi="Calibri" w:cs="Calibri"/>
          <w:b/>
          <w:bCs/>
          <w:color w:val="231F20"/>
          <w:spacing w:val="-4"/>
        </w:rPr>
        <w:t xml:space="preserve"> </w:t>
      </w:r>
      <w:r w:rsidRPr="0014222A">
        <w:rPr>
          <w:rFonts w:ascii="Calibri" w:eastAsia="Arial" w:hAnsi="Calibri" w:cs="Calibri"/>
          <w:b/>
          <w:bCs/>
          <w:color w:val="231F20"/>
          <w:spacing w:val="-2"/>
        </w:rPr>
        <w:t>Summary</w:t>
      </w:r>
    </w:p>
    <w:p w14:paraId="6D8FB84B" w14:textId="3D9E0ACF" w:rsidR="00A8232C" w:rsidRDefault="00A8232C" w:rsidP="006D0EC6">
      <w:pPr>
        <w:ind w:left="547" w:right="-43"/>
        <w:jc w:val="center"/>
        <w:rPr>
          <w:rFonts w:asciiTheme="minorHAnsi" w:hAnsiTheme="minorHAnsi" w:cstheme="minorHAnsi"/>
        </w:rPr>
      </w:pPr>
    </w:p>
    <w:p w14:paraId="3F577764" w14:textId="77777777" w:rsidR="004430AF" w:rsidRPr="004430AF" w:rsidRDefault="004430AF" w:rsidP="004430AF">
      <w:pPr>
        <w:spacing w:before="8"/>
        <w:rPr>
          <w:rFonts w:ascii="Arial" w:eastAsia="Arial" w:hAnsi="Arial" w:cs="Arial"/>
          <w:b/>
          <w:sz w:val="9"/>
          <w:szCs w:val="16"/>
        </w:rPr>
      </w:pPr>
    </w:p>
    <w:tbl>
      <w:tblPr>
        <w:tblW w:w="0" w:type="auto"/>
        <w:tblInd w:w="115" w:type="dxa"/>
        <w:tblBorders>
          <w:top w:val="single" w:sz="4" w:space="0" w:color="231F20"/>
          <w:left w:val="single" w:sz="4" w:space="0" w:color="231F20"/>
          <w:bottom w:val="single" w:sz="4" w:space="0" w:color="231F20"/>
          <w:right w:val="single" w:sz="4" w:space="0" w:color="231F20"/>
          <w:insideH w:val="single" w:sz="4" w:space="0" w:color="231F20"/>
          <w:insideV w:val="single" w:sz="4" w:space="0" w:color="231F20"/>
        </w:tblBorders>
        <w:tblLayout w:type="fixed"/>
        <w:tblCellMar>
          <w:left w:w="0" w:type="dxa"/>
          <w:right w:w="0" w:type="dxa"/>
        </w:tblCellMar>
        <w:tblLook w:val="01E0" w:firstRow="1" w:lastRow="1" w:firstColumn="1" w:lastColumn="1" w:noHBand="0" w:noVBand="0"/>
      </w:tblPr>
      <w:tblGrid>
        <w:gridCol w:w="796"/>
        <w:gridCol w:w="839"/>
        <w:gridCol w:w="768"/>
        <w:gridCol w:w="768"/>
        <w:gridCol w:w="769"/>
        <w:gridCol w:w="1107"/>
        <w:gridCol w:w="1107"/>
        <w:gridCol w:w="1107"/>
        <w:gridCol w:w="1089"/>
        <w:gridCol w:w="1125"/>
        <w:gridCol w:w="1107"/>
        <w:gridCol w:w="1098"/>
        <w:gridCol w:w="9"/>
        <w:gridCol w:w="1107"/>
        <w:gridCol w:w="1107"/>
        <w:gridCol w:w="1107"/>
      </w:tblGrid>
      <w:tr w:rsidR="004430AF" w:rsidRPr="004430AF" w14:paraId="182CC5C9" w14:textId="77777777" w:rsidTr="004430AF">
        <w:trPr>
          <w:trHeight w:val="290"/>
        </w:trPr>
        <w:tc>
          <w:tcPr>
            <w:tcW w:w="796" w:type="dxa"/>
            <w:vMerge w:val="restart"/>
            <w:tcBorders>
              <w:right w:val="single" w:sz="4" w:space="0" w:color="auto"/>
            </w:tcBorders>
            <w:shd w:val="clear" w:color="auto" w:fill="D9D9D9"/>
            <w:vAlign w:val="bottom"/>
          </w:tcPr>
          <w:p w14:paraId="198C01CF" w14:textId="77777777" w:rsidR="004430AF" w:rsidRPr="004430AF" w:rsidRDefault="004430AF" w:rsidP="004430AF">
            <w:pPr>
              <w:ind w:left="201" w:right="98" w:hanging="94"/>
              <w:jc w:val="center"/>
              <w:rPr>
                <w:rFonts w:ascii="Calibri" w:eastAsia="Arial" w:hAnsi="Calibri" w:cs="Calibri"/>
                <w:b/>
                <w:sz w:val="18"/>
                <w:szCs w:val="18"/>
              </w:rPr>
            </w:pPr>
            <w:r w:rsidRPr="004430AF">
              <w:rPr>
                <w:rFonts w:ascii="Calibri" w:eastAsia="Arial" w:hAnsi="Calibri" w:cs="Calibri"/>
                <w:b/>
                <w:spacing w:val="-2"/>
                <w:sz w:val="18"/>
                <w:szCs w:val="18"/>
              </w:rPr>
              <w:t>Census Tract</w:t>
            </w:r>
          </w:p>
        </w:tc>
        <w:tc>
          <w:tcPr>
            <w:tcW w:w="839" w:type="dxa"/>
            <w:vMerge w:val="restart"/>
            <w:tcBorders>
              <w:top w:val="single" w:sz="4" w:space="0" w:color="auto"/>
              <w:left w:val="single" w:sz="4" w:space="0" w:color="auto"/>
              <w:bottom w:val="single" w:sz="4" w:space="0" w:color="auto"/>
              <w:right w:val="single" w:sz="4" w:space="0" w:color="auto"/>
            </w:tcBorders>
            <w:shd w:val="clear" w:color="auto" w:fill="D9D9D9"/>
            <w:vAlign w:val="bottom"/>
          </w:tcPr>
          <w:p w14:paraId="2B2E2ACE" w14:textId="77777777" w:rsidR="004430AF" w:rsidRPr="004430AF" w:rsidRDefault="004430AF" w:rsidP="004430AF">
            <w:pPr>
              <w:ind w:left="-96" w:firstLine="90"/>
              <w:jc w:val="center"/>
              <w:rPr>
                <w:rFonts w:ascii="Calibri" w:eastAsia="Arial" w:hAnsi="Calibri" w:cs="Calibri"/>
                <w:b/>
                <w:spacing w:val="-2"/>
                <w:sz w:val="18"/>
                <w:szCs w:val="18"/>
              </w:rPr>
            </w:pPr>
            <w:r w:rsidRPr="004430AF">
              <w:rPr>
                <w:rFonts w:ascii="Calibri" w:eastAsia="Arial" w:hAnsi="Calibri" w:cs="Calibri"/>
                <w:b/>
                <w:spacing w:val="-2"/>
                <w:sz w:val="18"/>
                <w:szCs w:val="18"/>
              </w:rPr>
              <w:t xml:space="preserve">Existing </w:t>
            </w:r>
          </w:p>
          <w:p w14:paraId="252CFB0D" w14:textId="77777777" w:rsidR="004430AF" w:rsidRPr="004430AF" w:rsidRDefault="004430AF" w:rsidP="004430AF">
            <w:pPr>
              <w:ind w:left="-96" w:firstLine="90"/>
              <w:jc w:val="center"/>
              <w:rPr>
                <w:rFonts w:ascii="Calibri" w:eastAsia="Arial" w:hAnsi="Calibri" w:cs="Calibri"/>
                <w:b/>
                <w:sz w:val="18"/>
                <w:szCs w:val="18"/>
              </w:rPr>
            </w:pPr>
            <w:r w:rsidRPr="004430AF">
              <w:rPr>
                <w:rFonts w:ascii="Calibri" w:eastAsia="Arial" w:hAnsi="Calibri" w:cs="Calibri"/>
                <w:b/>
                <w:spacing w:val="-6"/>
                <w:sz w:val="18"/>
                <w:szCs w:val="18"/>
              </w:rPr>
              <w:t>HH</w:t>
            </w:r>
          </w:p>
        </w:tc>
        <w:tc>
          <w:tcPr>
            <w:tcW w:w="2305" w:type="dxa"/>
            <w:gridSpan w:val="3"/>
            <w:vMerge w:val="restart"/>
            <w:tcBorders>
              <w:top w:val="single" w:sz="4" w:space="0" w:color="auto"/>
              <w:left w:val="single" w:sz="4" w:space="0" w:color="auto"/>
              <w:bottom w:val="single" w:sz="4" w:space="0" w:color="auto"/>
              <w:right w:val="single" w:sz="4" w:space="0" w:color="auto"/>
            </w:tcBorders>
            <w:shd w:val="clear" w:color="auto" w:fill="D9D9D9"/>
            <w:vAlign w:val="bottom"/>
          </w:tcPr>
          <w:p w14:paraId="49A7EFDF" w14:textId="77777777" w:rsidR="004430AF" w:rsidRPr="004430AF" w:rsidRDefault="004430AF" w:rsidP="004430AF">
            <w:pPr>
              <w:spacing w:before="7"/>
              <w:jc w:val="center"/>
              <w:rPr>
                <w:rFonts w:ascii="Calibri" w:eastAsia="Arial" w:hAnsi="Calibri" w:cs="Calibri"/>
                <w:b/>
                <w:sz w:val="18"/>
                <w:szCs w:val="18"/>
              </w:rPr>
            </w:pPr>
          </w:p>
          <w:p w14:paraId="4AAA2929" w14:textId="77777777" w:rsidR="004430AF" w:rsidRPr="004430AF" w:rsidRDefault="004430AF" w:rsidP="004430AF">
            <w:pPr>
              <w:ind w:left="401"/>
              <w:jc w:val="center"/>
              <w:rPr>
                <w:rFonts w:ascii="Calibri" w:eastAsia="Arial" w:hAnsi="Calibri" w:cs="Calibri"/>
                <w:b/>
                <w:sz w:val="18"/>
                <w:szCs w:val="18"/>
              </w:rPr>
            </w:pPr>
            <w:r w:rsidRPr="004430AF">
              <w:rPr>
                <w:rFonts w:ascii="Calibri" w:eastAsia="Arial" w:hAnsi="Calibri" w:cs="Calibri"/>
                <w:b/>
                <w:sz w:val="18"/>
                <w:szCs w:val="18"/>
              </w:rPr>
              <w:t>RHNA</w:t>
            </w:r>
            <w:r w:rsidRPr="004430AF">
              <w:rPr>
                <w:rFonts w:ascii="Calibri" w:eastAsia="Arial" w:hAnsi="Calibri" w:cs="Calibri"/>
                <w:b/>
                <w:spacing w:val="-8"/>
                <w:sz w:val="18"/>
                <w:szCs w:val="18"/>
              </w:rPr>
              <w:t xml:space="preserve"> </w:t>
            </w:r>
            <w:r w:rsidRPr="004430AF">
              <w:rPr>
                <w:rFonts w:ascii="Calibri" w:eastAsia="Arial" w:hAnsi="Calibri" w:cs="Calibri"/>
                <w:b/>
                <w:spacing w:val="-2"/>
                <w:sz w:val="18"/>
                <w:szCs w:val="18"/>
              </w:rPr>
              <w:t>Capacity</w:t>
            </w:r>
            <w:r w:rsidRPr="004430AF">
              <w:rPr>
                <w:rFonts w:ascii="Calibri" w:eastAsia="Arial" w:hAnsi="Calibri" w:cs="Calibri"/>
                <w:b/>
                <w:spacing w:val="-2"/>
                <w:sz w:val="20"/>
                <w:szCs w:val="20"/>
                <w:vertAlign w:val="superscript"/>
              </w:rPr>
              <w:t>(1)</w:t>
            </w:r>
          </w:p>
        </w:tc>
        <w:tc>
          <w:tcPr>
            <w:tcW w:w="11070" w:type="dxa"/>
            <w:gridSpan w:val="11"/>
            <w:tcBorders>
              <w:top w:val="single" w:sz="4" w:space="0" w:color="auto"/>
              <w:left w:val="single" w:sz="4" w:space="0" w:color="auto"/>
              <w:bottom w:val="single" w:sz="4" w:space="0" w:color="auto"/>
              <w:right w:val="single" w:sz="4" w:space="0" w:color="auto"/>
            </w:tcBorders>
            <w:shd w:val="clear" w:color="auto" w:fill="D9D9D9"/>
            <w:vAlign w:val="bottom"/>
          </w:tcPr>
          <w:p w14:paraId="7CF9D9FD" w14:textId="77777777" w:rsidR="004430AF" w:rsidRPr="004430AF" w:rsidRDefault="004430AF" w:rsidP="004430AF">
            <w:pPr>
              <w:spacing w:before="52"/>
              <w:jc w:val="center"/>
              <w:rPr>
                <w:rFonts w:ascii="Calibri" w:eastAsia="Arial" w:hAnsi="Calibri" w:cs="Calibri"/>
                <w:b/>
                <w:sz w:val="18"/>
                <w:szCs w:val="18"/>
              </w:rPr>
            </w:pPr>
            <w:r w:rsidRPr="004430AF">
              <w:rPr>
                <w:rFonts w:ascii="Calibri" w:eastAsia="Arial" w:hAnsi="Calibri" w:cs="Calibri"/>
                <w:b/>
                <w:sz w:val="18"/>
                <w:szCs w:val="18"/>
              </w:rPr>
              <w:t>AFFH</w:t>
            </w:r>
            <w:r w:rsidRPr="004430AF">
              <w:rPr>
                <w:rFonts w:ascii="Calibri" w:eastAsia="Arial" w:hAnsi="Calibri" w:cs="Calibri"/>
                <w:b/>
                <w:spacing w:val="-8"/>
                <w:sz w:val="18"/>
                <w:szCs w:val="18"/>
              </w:rPr>
              <w:t xml:space="preserve"> </w:t>
            </w:r>
            <w:r w:rsidRPr="004430AF">
              <w:rPr>
                <w:rFonts w:ascii="Calibri" w:eastAsia="Arial" w:hAnsi="Calibri" w:cs="Calibri"/>
                <w:b/>
                <w:spacing w:val="-2"/>
                <w:sz w:val="18"/>
                <w:szCs w:val="18"/>
              </w:rPr>
              <w:t>Indicators</w:t>
            </w:r>
          </w:p>
        </w:tc>
      </w:tr>
      <w:tr w:rsidR="004430AF" w:rsidRPr="004430AF" w14:paraId="7088EBF0" w14:textId="77777777" w:rsidTr="004430AF">
        <w:trPr>
          <w:trHeight w:val="290"/>
        </w:trPr>
        <w:tc>
          <w:tcPr>
            <w:tcW w:w="796" w:type="dxa"/>
            <w:vMerge/>
            <w:tcBorders>
              <w:top w:val="nil"/>
              <w:right w:val="single" w:sz="4" w:space="0" w:color="auto"/>
            </w:tcBorders>
            <w:shd w:val="clear" w:color="auto" w:fill="D9D9D9"/>
            <w:vAlign w:val="bottom"/>
          </w:tcPr>
          <w:p w14:paraId="08AC61B3" w14:textId="77777777" w:rsidR="004430AF" w:rsidRPr="004430AF" w:rsidRDefault="004430AF" w:rsidP="004430AF">
            <w:pPr>
              <w:jc w:val="center"/>
              <w:rPr>
                <w:rFonts w:ascii="Calibri" w:eastAsia="Arial" w:hAnsi="Calibri" w:cs="Calibri"/>
                <w:sz w:val="18"/>
                <w:szCs w:val="18"/>
              </w:rPr>
            </w:pPr>
          </w:p>
        </w:tc>
        <w:tc>
          <w:tcPr>
            <w:tcW w:w="839" w:type="dxa"/>
            <w:vMerge/>
            <w:tcBorders>
              <w:top w:val="single" w:sz="4" w:space="0" w:color="auto"/>
              <w:left w:val="single" w:sz="4" w:space="0" w:color="auto"/>
              <w:bottom w:val="single" w:sz="4" w:space="0" w:color="auto"/>
              <w:right w:val="single" w:sz="4" w:space="0" w:color="auto"/>
            </w:tcBorders>
            <w:shd w:val="clear" w:color="auto" w:fill="D9D9D9"/>
            <w:vAlign w:val="bottom"/>
          </w:tcPr>
          <w:p w14:paraId="582CD3E9" w14:textId="77777777" w:rsidR="004430AF" w:rsidRPr="004430AF" w:rsidRDefault="004430AF" w:rsidP="004430AF">
            <w:pPr>
              <w:jc w:val="center"/>
              <w:rPr>
                <w:rFonts w:ascii="Calibri" w:eastAsia="Arial" w:hAnsi="Calibri" w:cs="Calibri"/>
                <w:sz w:val="18"/>
                <w:szCs w:val="18"/>
              </w:rPr>
            </w:pPr>
          </w:p>
        </w:tc>
        <w:tc>
          <w:tcPr>
            <w:tcW w:w="2305" w:type="dxa"/>
            <w:gridSpan w:val="3"/>
            <w:vMerge/>
            <w:tcBorders>
              <w:top w:val="single" w:sz="4" w:space="0" w:color="auto"/>
              <w:left w:val="single" w:sz="4" w:space="0" w:color="auto"/>
              <w:bottom w:val="single" w:sz="4" w:space="0" w:color="auto"/>
              <w:right w:val="single" w:sz="4" w:space="0" w:color="auto"/>
            </w:tcBorders>
            <w:shd w:val="clear" w:color="auto" w:fill="D9D9D9"/>
            <w:vAlign w:val="bottom"/>
          </w:tcPr>
          <w:p w14:paraId="4ACA8136" w14:textId="77777777" w:rsidR="004430AF" w:rsidRPr="004430AF" w:rsidRDefault="004430AF" w:rsidP="004430AF">
            <w:pPr>
              <w:jc w:val="center"/>
              <w:rPr>
                <w:rFonts w:ascii="Calibri" w:eastAsia="Arial" w:hAnsi="Calibri" w:cs="Calibri"/>
                <w:sz w:val="18"/>
                <w:szCs w:val="18"/>
              </w:rPr>
            </w:pPr>
          </w:p>
        </w:tc>
        <w:tc>
          <w:tcPr>
            <w:tcW w:w="4410" w:type="dxa"/>
            <w:gridSpan w:val="4"/>
            <w:tcBorders>
              <w:top w:val="single" w:sz="4" w:space="0" w:color="auto"/>
              <w:left w:val="single" w:sz="4" w:space="0" w:color="auto"/>
              <w:bottom w:val="single" w:sz="4" w:space="0" w:color="auto"/>
              <w:right w:val="single" w:sz="4" w:space="0" w:color="auto"/>
            </w:tcBorders>
            <w:shd w:val="clear" w:color="auto" w:fill="D9D9D9"/>
            <w:vAlign w:val="bottom"/>
          </w:tcPr>
          <w:p w14:paraId="55CBE037" w14:textId="77777777" w:rsidR="004430AF" w:rsidRPr="004430AF" w:rsidRDefault="004430AF" w:rsidP="004430AF">
            <w:pPr>
              <w:spacing w:before="52"/>
              <w:ind w:left="1010"/>
              <w:jc w:val="center"/>
              <w:rPr>
                <w:rFonts w:ascii="Calibri" w:eastAsia="Arial" w:hAnsi="Calibri" w:cs="Calibri"/>
                <w:b/>
                <w:sz w:val="18"/>
                <w:szCs w:val="18"/>
              </w:rPr>
            </w:pPr>
            <w:r w:rsidRPr="004430AF">
              <w:rPr>
                <w:rFonts w:ascii="Calibri" w:eastAsia="Arial" w:hAnsi="Calibri" w:cs="Calibri"/>
                <w:b/>
                <w:sz w:val="18"/>
                <w:szCs w:val="18"/>
              </w:rPr>
              <w:t>Integration</w:t>
            </w:r>
            <w:r w:rsidRPr="004430AF">
              <w:rPr>
                <w:rFonts w:ascii="Calibri" w:eastAsia="Arial" w:hAnsi="Calibri" w:cs="Calibri"/>
                <w:b/>
                <w:spacing w:val="-7"/>
                <w:sz w:val="18"/>
                <w:szCs w:val="18"/>
              </w:rPr>
              <w:t xml:space="preserve"> </w:t>
            </w:r>
            <w:r w:rsidRPr="004430AF">
              <w:rPr>
                <w:rFonts w:ascii="Calibri" w:eastAsia="Arial" w:hAnsi="Calibri" w:cs="Calibri"/>
                <w:b/>
                <w:sz w:val="18"/>
                <w:szCs w:val="18"/>
              </w:rPr>
              <w:t>and</w:t>
            </w:r>
            <w:r w:rsidRPr="004430AF">
              <w:rPr>
                <w:rFonts w:ascii="Calibri" w:eastAsia="Arial" w:hAnsi="Calibri" w:cs="Calibri"/>
                <w:b/>
                <w:spacing w:val="-7"/>
                <w:sz w:val="18"/>
                <w:szCs w:val="18"/>
              </w:rPr>
              <w:t xml:space="preserve"> </w:t>
            </w:r>
            <w:r w:rsidRPr="004430AF">
              <w:rPr>
                <w:rFonts w:ascii="Calibri" w:eastAsia="Arial" w:hAnsi="Calibri" w:cs="Calibri"/>
                <w:b/>
                <w:spacing w:val="-2"/>
                <w:sz w:val="18"/>
                <w:szCs w:val="18"/>
              </w:rPr>
              <w:t>Segregation</w:t>
            </w:r>
          </w:p>
        </w:tc>
        <w:tc>
          <w:tcPr>
            <w:tcW w:w="3330" w:type="dxa"/>
            <w:gridSpan w:val="3"/>
            <w:tcBorders>
              <w:top w:val="single" w:sz="4" w:space="0" w:color="auto"/>
              <w:left w:val="single" w:sz="4" w:space="0" w:color="auto"/>
              <w:bottom w:val="single" w:sz="4" w:space="0" w:color="auto"/>
              <w:right w:val="single" w:sz="4" w:space="0" w:color="auto"/>
            </w:tcBorders>
            <w:shd w:val="clear" w:color="auto" w:fill="D9D9D9"/>
            <w:vAlign w:val="bottom"/>
          </w:tcPr>
          <w:p w14:paraId="09657187" w14:textId="77777777" w:rsidR="004430AF" w:rsidRPr="004430AF" w:rsidRDefault="004430AF" w:rsidP="004430AF">
            <w:pPr>
              <w:spacing w:before="52"/>
              <w:jc w:val="center"/>
              <w:rPr>
                <w:rFonts w:ascii="Calibri" w:eastAsia="Arial" w:hAnsi="Calibri" w:cs="Calibri"/>
                <w:b/>
                <w:sz w:val="18"/>
                <w:szCs w:val="18"/>
              </w:rPr>
            </w:pPr>
            <w:r w:rsidRPr="004430AF">
              <w:rPr>
                <w:rFonts w:ascii="Calibri" w:eastAsia="Arial" w:hAnsi="Calibri" w:cs="Calibri"/>
                <w:b/>
                <w:sz w:val="18"/>
                <w:szCs w:val="18"/>
              </w:rPr>
              <w:t>Access</w:t>
            </w:r>
            <w:r w:rsidRPr="004430AF">
              <w:rPr>
                <w:rFonts w:ascii="Calibri" w:eastAsia="Arial" w:hAnsi="Calibri" w:cs="Calibri"/>
                <w:b/>
                <w:spacing w:val="-7"/>
                <w:sz w:val="18"/>
                <w:szCs w:val="18"/>
              </w:rPr>
              <w:t xml:space="preserve"> </w:t>
            </w:r>
            <w:r w:rsidRPr="004430AF">
              <w:rPr>
                <w:rFonts w:ascii="Calibri" w:eastAsia="Arial" w:hAnsi="Calibri" w:cs="Calibri"/>
                <w:b/>
                <w:sz w:val="18"/>
                <w:szCs w:val="18"/>
              </w:rPr>
              <w:t>to</w:t>
            </w:r>
            <w:r w:rsidRPr="004430AF">
              <w:rPr>
                <w:rFonts w:ascii="Calibri" w:eastAsia="Arial" w:hAnsi="Calibri" w:cs="Calibri"/>
                <w:b/>
                <w:spacing w:val="-6"/>
                <w:sz w:val="18"/>
                <w:szCs w:val="18"/>
              </w:rPr>
              <w:t xml:space="preserve"> </w:t>
            </w:r>
            <w:r w:rsidRPr="004430AF">
              <w:rPr>
                <w:rFonts w:ascii="Calibri" w:eastAsia="Arial" w:hAnsi="Calibri" w:cs="Calibri"/>
                <w:b/>
                <w:spacing w:val="-2"/>
                <w:sz w:val="18"/>
                <w:szCs w:val="18"/>
              </w:rPr>
              <w:t>Opportunity</w:t>
            </w:r>
          </w:p>
        </w:tc>
        <w:tc>
          <w:tcPr>
            <w:tcW w:w="3330" w:type="dxa"/>
            <w:gridSpan w:val="4"/>
            <w:tcBorders>
              <w:top w:val="single" w:sz="4" w:space="0" w:color="auto"/>
              <w:left w:val="single" w:sz="4" w:space="0" w:color="auto"/>
              <w:bottom w:val="single" w:sz="4" w:space="0" w:color="auto"/>
              <w:right w:val="single" w:sz="4" w:space="0" w:color="auto"/>
            </w:tcBorders>
            <w:shd w:val="clear" w:color="auto" w:fill="D9D9D9"/>
            <w:vAlign w:val="bottom"/>
          </w:tcPr>
          <w:p w14:paraId="13C10FD4" w14:textId="77777777" w:rsidR="004430AF" w:rsidRPr="004430AF" w:rsidRDefault="004430AF" w:rsidP="004430AF">
            <w:pPr>
              <w:spacing w:before="52"/>
              <w:jc w:val="center"/>
              <w:rPr>
                <w:rFonts w:ascii="Calibri" w:eastAsia="Arial" w:hAnsi="Calibri" w:cs="Calibri"/>
                <w:b/>
                <w:sz w:val="18"/>
                <w:szCs w:val="18"/>
              </w:rPr>
            </w:pPr>
            <w:r w:rsidRPr="004430AF">
              <w:rPr>
                <w:rFonts w:ascii="Calibri" w:eastAsia="Arial" w:hAnsi="Calibri" w:cs="Calibri"/>
                <w:b/>
                <w:w w:val="95"/>
                <w:sz w:val="18"/>
                <w:szCs w:val="18"/>
              </w:rPr>
              <w:t>Displacement</w:t>
            </w:r>
            <w:r w:rsidRPr="004430AF">
              <w:rPr>
                <w:rFonts w:ascii="Calibri" w:eastAsia="Arial" w:hAnsi="Calibri" w:cs="Calibri"/>
                <w:b/>
                <w:spacing w:val="32"/>
                <w:sz w:val="18"/>
                <w:szCs w:val="18"/>
              </w:rPr>
              <w:t xml:space="preserve"> </w:t>
            </w:r>
            <w:r w:rsidRPr="004430AF">
              <w:rPr>
                <w:rFonts w:ascii="Calibri" w:eastAsia="Arial" w:hAnsi="Calibri" w:cs="Calibri"/>
                <w:b/>
                <w:spacing w:val="-4"/>
                <w:sz w:val="18"/>
                <w:szCs w:val="18"/>
              </w:rPr>
              <w:t>Risk</w:t>
            </w:r>
          </w:p>
        </w:tc>
      </w:tr>
      <w:tr w:rsidR="004430AF" w:rsidRPr="004430AF" w14:paraId="1135F68B" w14:textId="77777777" w:rsidTr="004430AF">
        <w:trPr>
          <w:trHeight w:val="735"/>
        </w:trPr>
        <w:tc>
          <w:tcPr>
            <w:tcW w:w="796" w:type="dxa"/>
            <w:vMerge/>
            <w:tcBorders>
              <w:top w:val="nil"/>
              <w:bottom w:val="single" w:sz="4" w:space="0" w:color="auto"/>
              <w:right w:val="single" w:sz="4" w:space="0" w:color="auto"/>
            </w:tcBorders>
            <w:shd w:val="clear" w:color="auto" w:fill="D9D9D9"/>
            <w:vAlign w:val="bottom"/>
          </w:tcPr>
          <w:p w14:paraId="4FD051AB" w14:textId="77777777" w:rsidR="004430AF" w:rsidRPr="004430AF" w:rsidRDefault="004430AF" w:rsidP="004430AF">
            <w:pPr>
              <w:jc w:val="center"/>
              <w:rPr>
                <w:rFonts w:ascii="Calibri" w:eastAsia="Arial" w:hAnsi="Calibri" w:cs="Calibri"/>
                <w:sz w:val="18"/>
                <w:szCs w:val="18"/>
              </w:rPr>
            </w:pPr>
          </w:p>
        </w:tc>
        <w:tc>
          <w:tcPr>
            <w:tcW w:w="839" w:type="dxa"/>
            <w:vMerge/>
            <w:tcBorders>
              <w:top w:val="single" w:sz="4" w:space="0" w:color="auto"/>
              <w:left w:val="single" w:sz="4" w:space="0" w:color="auto"/>
              <w:bottom w:val="single" w:sz="4" w:space="0" w:color="auto"/>
              <w:right w:val="single" w:sz="4" w:space="0" w:color="auto"/>
            </w:tcBorders>
            <w:shd w:val="clear" w:color="auto" w:fill="D9D9D9"/>
            <w:vAlign w:val="bottom"/>
          </w:tcPr>
          <w:p w14:paraId="05D9F427" w14:textId="77777777" w:rsidR="004430AF" w:rsidRPr="004430AF" w:rsidRDefault="004430AF" w:rsidP="004430AF">
            <w:pPr>
              <w:jc w:val="center"/>
              <w:rPr>
                <w:rFonts w:ascii="Calibri" w:eastAsia="Arial" w:hAnsi="Calibri" w:cs="Calibri"/>
                <w:sz w:val="18"/>
                <w:szCs w:val="18"/>
              </w:rPr>
            </w:pPr>
          </w:p>
        </w:tc>
        <w:tc>
          <w:tcPr>
            <w:tcW w:w="768" w:type="dxa"/>
            <w:tcBorders>
              <w:top w:val="single" w:sz="4" w:space="0" w:color="auto"/>
              <w:left w:val="single" w:sz="4" w:space="0" w:color="auto"/>
              <w:bottom w:val="single" w:sz="4" w:space="0" w:color="auto"/>
              <w:right w:val="single" w:sz="4" w:space="0" w:color="auto"/>
            </w:tcBorders>
            <w:shd w:val="clear" w:color="auto" w:fill="D9D9D9"/>
            <w:vAlign w:val="bottom"/>
          </w:tcPr>
          <w:p w14:paraId="15782648" w14:textId="77777777" w:rsidR="004430AF" w:rsidRPr="004430AF" w:rsidRDefault="004430AF" w:rsidP="004430AF">
            <w:pPr>
              <w:ind w:left="96" w:right="90"/>
              <w:jc w:val="center"/>
              <w:rPr>
                <w:rFonts w:ascii="Calibri" w:eastAsia="Arial" w:hAnsi="Calibri" w:cs="Calibri"/>
                <w:b/>
                <w:sz w:val="18"/>
                <w:szCs w:val="18"/>
              </w:rPr>
            </w:pPr>
            <w:r w:rsidRPr="004430AF">
              <w:rPr>
                <w:rFonts w:ascii="Calibri" w:eastAsia="Arial" w:hAnsi="Calibri" w:cs="Calibri"/>
                <w:b/>
                <w:spacing w:val="-2"/>
                <w:sz w:val="18"/>
                <w:szCs w:val="18"/>
              </w:rPr>
              <w:t>Lower</w:t>
            </w:r>
          </w:p>
        </w:tc>
        <w:tc>
          <w:tcPr>
            <w:tcW w:w="768" w:type="dxa"/>
            <w:tcBorders>
              <w:top w:val="single" w:sz="4" w:space="0" w:color="auto"/>
              <w:left w:val="single" w:sz="4" w:space="0" w:color="auto"/>
              <w:bottom w:val="single" w:sz="4" w:space="0" w:color="auto"/>
              <w:right w:val="single" w:sz="4" w:space="0" w:color="auto"/>
            </w:tcBorders>
            <w:shd w:val="clear" w:color="auto" w:fill="D9D9D9"/>
            <w:vAlign w:val="bottom"/>
          </w:tcPr>
          <w:p w14:paraId="3D614EC8" w14:textId="77777777" w:rsidR="004430AF" w:rsidRPr="004430AF" w:rsidRDefault="004430AF" w:rsidP="004430AF">
            <w:pPr>
              <w:ind w:right="116"/>
              <w:jc w:val="center"/>
              <w:rPr>
                <w:rFonts w:ascii="Calibri" w:eastAsia="Arial" w:hAnsi="Calibri" w:cs="Calibri"/>
                <w:b/>
                <w:sz w:val="18"/>
                <w:szCs w:val="18"/>
              </w:rPr>
            </w:pPr>
            <w:r w:rsidRPr="004430AF">
              <w:rPr>
                <w:rFonts w:ascii="Calibri" w:eastAsia="Arial" w:hAnsi="Calibri" w:cs="Calibri"/>
                <w:b/>
                <w:spacing w:val="-5"/>
                <w:sz w:val="18"/>
                <w:szCs w:val="18"/>
              </w:rPr>
              <w:t>Mod</w:t>
            </w:r>
          </w:p>
        </w:tc>
        <w:tc>
          <w:tcPr>
            <w:tcW w:w="769" w:type="dxa"/>
            <w:tcBorders>
              <w:top w:val="single" w:sz="4" w:space="0" w:color="auto"/>
              <w:left w:val="single" w:sz="4" w:space="0" w:color="auto"/>
              <w:bottom w:val="single" w:sz="4" w:space="0" w:color="auto"/>
              <w:right w:val="single" w:sz="4" w:space="0" w:color="auto"/>
            </w:tcBorders>
            <w:shd w:val="clear" w:color="auto" w:fill="D9D9D9"/>
            <w:vAlign w:val="bottom"/>
          </w:tcPr>
          <w:p w14:paraId="59181217" w14:textId="77777777" w:rsidR="004430AF" w:rsidRPr="004430AF" w:rsidRDefault="004430AF" w:rsidP="004430AF">
            <w:pPr>
              <w:ind w:hanging="145"/>
              <w:jc w:val="center"/>
              <w:rPr>
                <w:rFonts w:ascii="Calibri" w:eastAsia="Arial" w:hAnsi="Calibri" w:cs="Calibri"/>
                <w:b/>
                <w:spacing w:val="-2"/>
                <w:sz w:val="18"/>
                <w:szCs w:val="18"/>
              </w:rPr>
            </w:pPr>
            <w:r w:rsidRPr="004430AF">
              <w:rPr>
                <w:rFonts w:ascii="Calibri" w:eastAsia="Arial" w:hAnsi="Calibri" w:cs="Calibri"/>
                <w:b/>
                <w:spacing w:val="-2"/>
                <w:sz w:val="18"/>
                <w:szCs w:val="18"/>
              </w:rPr>
              <w:t xml:space="preserve">Above </w:t>
            </w:r>
          </w:p>
          <w:p w14:paraId="0B7AE87B" w14:textId="77777777" w:rsidR="004430AF" w:rsidRPr="004430AF" w:rsidRDefault="004430AF" w:rsidP="004430AF">
            <w:pPr>
              <w:ind w:hanging="145"/>
              <w:jc w:val="center"/>
              <w:rPr>
                <w:rFonts w:ascii="Calibri" w:eastAsia="Arial" w:hAnsi="Calibri" w:cs="Calibri"/>
                <w:b/>
                <w:sz w:val="18"/>
                <w:szCs w:val="18"/>
              </w:rPr>
            </w:pPr>
            <w:r w:rsidRPr="004430AF">
              <w:rPr>
                <w:rFonts w:ascii="Calibri" w:eastAsia="Arial" w:hAnsi="Calibri" w:cs="Calibri"/>
                <w:b/>
                <w:spacing w:val="-4"/>
                <w:sz w:val="18"/>
                <w:szCs w:val="18"/>
              </w:rPr>
              <w:t>Mod</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05356E49" w14:textId="77777777" w:rsidR="004430AF" w:rsidRPr="004430AF" w:rsidRDefault="004430AF" w:rsidP="004430AF">
            <w:pPr>
              <w:ind w:left="117" w:right="104" w:firstLine="6"/>
              <w:jc w:val="center"/>
              <w:rPr>
                <w:rFonts w:ascii="Calibri" w:eastAsia="Arial" w:hAnsi="Calibri" w:cs="Calibri"/>
                <w:b/>
                <w:sz w:val="18"/>
                <w:szCs w:val="18"/>
              </w:rPr>
            </w:pPr>
            <w:r w:rsidRPr="004430AF">
              <w:rPr>
                <w:rFonts w:ascii="Calibri" w:eastAsia="Arial" w:hAnsi="Calibri" w:cs="Calibri"/>
                <w:b/>
                <w:spacing w:val="-2"/>
                <w:sz w:val="18"/>
                <w:szCs w:val="18"/>
              </w:rPr>
              <w:t>Median HH Income</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6DD49173" w14:textId="77777777" w:rsidR="004430AF" w:rsidRPr="004430AF" w:rsidRDefault="004430AF" w:rsidP="004430AF">
            <w:pPr>
              <w:ind w:right="96" w:hanging="54"/>
              <w:jc w:val="center"/>
              <w:rPr>
                <w:rFonts w:ascii="Calibri" w:eastAsia="Arial" w:hAnsi="Calibri" w:cs="Calibri"/>
                <w:b/>
                <w:spacing w:val="-2"/>
                <w:sz w:val="18"/>
                <w:szCs w:val="18"/>
              </w:rPr>
            </w:pPr>
            <w:r w:rsidRPr="004430AF">
              <w:rPr>
                <w:rFonts w:ascii="Calibri" w:eastAsia="Arial" w:hAnsi="Calibri" w:cs="Calibri"/>
                <w:b/>
                <w:spacing w:val="-2"/>
                <w:sz w:val="18"/>
                <w:szCs w:val="18"/>
              </w:rPr>
              <w:t xml:space="preserve">Poverty </w:t>
            </w:r>
          </w:p>
          <w:p w14:paraId="0EDCEC0E" w14:textId="77777777" w:rsidR="004430AF" w:rsidRPr="004430AF" w:rsidRDefault="004430AF" w:rsidP="004430AF">
            <w:pPr>
              <w:ind w:right="96" w:hanging="54"/>
              <w:jc w:val="center"/>
              <w:rPr>
                <w:rFonts w:ascii="Calibri" w:eastAsia="Arial" w:hAnsi="Calibri" w:cs="Calibri"/>
                <w:b/>
                <w:sz w:val="18"/>
                <w:szCs w:val="18"/>
              </w:rPr>
            </w:pPr>
            <w:r w:rsidRPr="004430AF">
              <w:rPr>
                <w:rFonts w:ascii="Calibri" w:eastAsia="Arial" w:hAnsi="Calibri" w:cs="Calibri"/>
                <w:b/>
                <w:spacing w:val="-4"/>
                <w:sz w:val="18"/>
                <w:szCs w:val="18"/>
              </w:rPr>
              <w:t>Rate</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4C58918D" w14:textId="77777777" w:rsidR="004430AF" w:rsidRPr="004430AF" w:rsidRDefault="004430AF" w:rsidP="004430AF">
            <w:pPr>
              <w:spacing w:before="92"/>
              <w:ind w:left="196" w:right="178" w:firstLine="34"/>
              <w:jc w:val="center"/>
              <w:rPr>
                <w:rFonts w:ascii="Calibri" w:eastAsia="Arial" w:hAnsi="Calibri" w:cs="Calibri"/>
                <w:b/>
                <w:sz w:val="18"/>
                <w:szCs w:val="18"/>
              </w:rPr>
            </w:pPr>
            <w:r w:rsidRPr="004430AF">
              <w:rPr>
                <w:rFonts w:ascii="Calibri" w:eastAsia="Arial" w:hAnsi="Calibri" w:cs="Calibri"/>
                <w:b/>
                <w:spacing w:val="-4"/>
                <w:sz w:val="18"/>
                <w:szCs w:val="18"/>
              </w:rPr>
              <w:t xml:space="preserve">Non- </w:t>
            </w:r>
            <w:r w:rsidRPr="004430AF">
              <w:rPr>
                <w:rFonts w:ascii="Calibri" w:eastAsia="Arial" w:hAnsi="Calibri" w:cs="Calibri"/>
                <w:b/>
                <w:spacing w:val="-2"/>
                <w:sz w:val="18"/>
                <w:szCs w:val="18"/>
              </w:rPr>
              <w:t xml:space="preserve">White </w:t>
            </w:r>
            <w:r w:rsidRPr="004430AF">
              <w:rPr>
                <w:rFonts w:ascii="Calibri" w:eastAsia="Arial" w:hAnsi="Calibri" w:cs="Calibri"/>
                <w:b/>
                <w:spacing w:val="-4"/>
                <w:sz w:val="18"/>
                <w:szCs w:val="18"/>
              </w:rPr>
              <w:t>Pop.</w:t>
            </w:r>
          </w:p>
        </w:tc>
        <w:tc>
          <w:tcPr>
            <w:tcW w:w="1089" w:type="dxa"/>
            <w:tcBorders>
              <w:top w:val="single" w:sz="4" w:space="0" w:color="auto"/>
              <w:left w:val="single" w:sz="4" w:space="0" w:color="auto"/>
              <w:bottom w:val="single" w:sz="4" w:space="0" w:color="auto"/>
              <w:right w:val="single" w:sz="4" w:space="0" w:color="auto"/>
            </w:tcBorders>
            <w:shd w:val="clear" w:color="auto" w:fill="D9D9D9"/>
            <w:vAlign w:val="bottom"/>
          </w:tcPr>
          <w:p w14:paraId="7CD4BE76" w14:textId="77777777" w:rsidR="004430AF" w:rsidRPr="004430AF" w:rsidRDefault="004430AF" w:rsidP="004430AF">
            <w:pPr>
              <w:jc w:val="center"/>
              <w:rPr>
                <w:rFonts w:ascii="Calibri" w:eastAsia="Arial" w:hAnsi="Calibri" w:cs="Calibri"/>
                <w:b/>
                <w:spacing w:val="-2"/>
                <w:sz w:val="18"/>
                <w:szCs w:val="18"/>
              </w:rPr>
            </w:pPr>
            <w:r w:rsidRPr="004430AF">
              <w:rPr>
                <w:rFonts w:ascii="Calibri" w:eastAsia="Arial" w:hAnsi="Calibri" w:cs="Calibri"/>
                <w:b/>
                <w:spacing w:val="-2"/>
                <w:sz w:val="18"/>
                <w:szCs w:val="18"/>
              </w:rPr>
              <w:t xml:space="preserve">Disability </w:t>
            </w:r>
          </w:p>
          <w:p w14:paraId="089BB8D2" w14:textId="77777777" w:rsidR="004430AF" w:rsidRPr="004430AF" w:rsidRDefault="004430AF" w:rsidP="004430AF">
            <w:pPr>
              <w:jc w:val="center"/>
              <w:rPr>
                <w:rFonts w:ascii="Calibri" w:eastAsia="Arial" w:hAnsi="Calibri" w:cs="Calibri"/>
                <w:b/>
                <w:sz w:val="18"/>
                <w:szCs w:val="18"/>
              </w:rPr>
            </w:pPr>
            <w:r w:rsidRPr="004430AF">
              <w:rPr>
                <w:rFonts w:ascii="Calibri" w:eastAsia="Arial" w:hAnsi="Calibri" w:cs="Calibri"/>
                <w:b/>
                <w:spacing w:val="-4"/>
                <w:sz w:val="18"/>
                <w:szCs w:val="18"/>
              </w:rPr>
              <w:t>Rate</w:t>
            </w:r>
          </w:p>
        </w:tc>
        <w:tc>
          <w:tcPr>
            <w:tcW w:w="1125" w:type="dxa"/>
            <w:tcBorders>
              <w:top w:val="single" w:sz="4" w:space="0" w:color="auto"/>
              <w:left w:val="single" w:sz="4" w:space="0" w:color="auto"/>
              <w:bottom w:val="single" w:sz="4" w:space="0" w:color="auto"/>
              <w:right w:val="single" w:sz="4" w:space="0" w:color="auto"/>
            </w:tcBorders>
            <w:shd w:val="clear" w:color="auto" w:fill="D9D9D9"/>
            <w:vAlign w:val="bottom"/>
          </w:tcPr>
          <w:p w14:paraId="590DFED1" w14:textId="77777777" w:rsidR="004430AF" w:rsidRPr="004430AF" w:rsidRDefault="004430AF" w:rsidP="004430AF">
            <w:pPr>
              <w:ind w:left="117" w:firstLine="93"/>
              <w:jc w:val="center"/>
              <w:rPr>
                <w:rFonts w:ascii="Calibri" w:eastAsia="Arial" w:hAnsi="Calibri" w:cs="Calibri"/>
                <w:b/>
                <w:sz w:val="18"/>
                <w:szCs w:val="18"/>
              </w:rPr>
            </w:pPr>
            <w:r w:rsidRPr="004430AF">
              <w:rPr>
                <w:rFonts w:ascii="Calibri" w:eastAsia="Arial" w:hAnsi="Calibri" w:cs="Calibri"/>
                <w:b/>
                <w:spacing w:val="-2"/>
                <w:sz w:val="18"/>
                <w:szCs w:val="18"/>
              </w:rPr>
              <w:t>Resource Designation</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08F5906A" w14:textId="77777777" w:rsidR="004430AF" w:rsidRPr="004430AF" w:rsidRDefault="004430AF" w:rsidP="004430AF">
            <w:pPr>
              <w:spacing w:before="92"/>
              <w:ind w:firstLine="1"/>
              <w:jc w:val="center"/>
              <w:rPr>
                <w:rFonts w:ascii="Calibri" w:eastAsia="Arial" w:hAnsi="Calibri" w:cs="Calibri"/>
                <w:b/>
                <w:spacing w:val="-2"/>
                <w:sz w:val="18"/>
                <w:szCs w:val="18"/>
              </w:rPr>
            </w:pPr>
            <w:r w:rsidRPr="004430AF">
              <w:rPr>
                <w:rFonts w:ascii="Calibri" w:eastAsia="Arial" w:hAnsi="Calibri" w:cs="Calibri"/>
                <w:b/>
                <w:spacing w:val="-4"/>
                <w:sz w:val="18"/>
                <w:szCs w:val="18"/>
              </w:rPr>
              <w:t xml:space="preserve">Job </w:t>
            </w:r>
            <w:r w:rsidRPr="004430AF">
              <w:rPr>
                <w:rFonts w:ascii="Calibri" w:eastAsia="Arial" w:hAnsi="Calibri" w:cs="Calibri"/>
                <w:b/>
                <w:spacing w:val="-2"/>
                <w:sz w:val="18"/>
                <w:szCs w:val="18"/>
              </w:rPr>
              <w:t xml:space="preserve">Proximity Index </w:t>
            </w:r>
            <w:r w:rsidRPr="004430AF">
              <w:rPr>
                <w:rFonts w:ascii="Calibri" w:eastAsia="Arial" w:hAnsi="Calibri" w:cs="Calibri"/>
                <w:b/>
                <w:spacing w:val="-2"/>
                <w:sz w:val="20"/>
                <w:szCs w:val="20"/>
                <w:vertAlign w:val="superscript"/>
              </w:rPr>
              <w:t>(2)</w:t>
            </w:r>
          </w:p>
          <w:p w14:paraId="4FB1E8FB" w14:textId="77777777" w:rsidR="004430AF" w:rsidRPr="004430AF" w:rsidRDefault="004430AF" w:rsidP="004430AF">
            <w:pPr>
              <w:ind w:left="116" w:firstLine="1"/>
              <w:jc w:val="center"/>
              <w:rPr>
                <w:rFonts w:ascii="Calibri" w:eastAsia="Arial" w:hAnsi="Calibri" w:cs="Calibri"/>
                <w:b/>
                <w:i/>
                <w:sz w:val="16"/>
                <w:szCs w:val="16"/>
              </w:rPr>
            </w:pPr>
          </w:p>
        </w:tc>
        <w:tc>
          <w:tcPr>
            <w:tcW w:w="1107" w:type="dxa"/>
            <w:gridSpan w:val="2"/>
            <w:tcBorders>
              <w:top w:val="single" w:sz="4" w:space="0" w:color="auto"/>
              <w:left w:val="single" w:sz="4" w:space="0" w:color="auto"/>
              <w:bottom w:val="single" w:sz="4" w:space="0" w:color="auto"/>
              <w:right w:val="single" w:sz="4" w:space="0" w:color="auto"/>
            </w:tcBorders>
            <w:shd w:val="clear" w:color="auto" w:fill="D9D9D9"/>
            <w:vAlign w:val="bottom"/>
          </w:tcPr>
          <w:p w14:paraId="7743C10B" w14:textId="77777777" w:rsidR="004430AF" w:rsidRPr="004430AF" w:rsidRDefault="004430AF" w:rsidP="004430AF">
            <w:pPr>
              <w:jc w:val="center"/>
              <w:rPr>
                <w:rFonts w:ascii="Calibri" w:eastAsia="Arial" w:hAnsi="Calibri" w:cs="Calibri"/>
                <w:b/>
                <w:sz w:val="18"/>
                <w:szCs w:val="18"/>
              </w:rPr>
            </w:pPr>
            <w:proofErr w:type="spellStart"/>
            <w:r w:rsidRPr="004430AF">
              <w:rPr>
                <w:rFonts w:ascii="Calibri" w:eastAsia="Arial" w:hAnsi="Calibri" w:cs="Calibri"/>
                <w:b/>
                <w:spacing w:val="-2"/>
                <w:sz w:val="18"/>
                <w:szCs w:val="18"/>
              </w:rPr>
              <w:t>CalEnviro</w:t>
            </w:r>
            <w:proofErr w:type="spellEnd"/>
            <w:r w:rsidRPr="004430AF">
              <w:rPr>
                <w:rFonts w:ascii="Calibri" w:eastAsia="Arial" w:hAnsi="Calibri" w:cs="Calibri"/>
                <w:b/>
                <w:spacing w:val="-2"/>
                <w:sz w:val="18"/>
                <w:szCs w:val="18"/>
              </w:rPr>
              <w:t xml:space="preserve"> Screen Score</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7D51B75B" w14:textId="77777777" w:rsidR="004430AF" w:rsidRPr="004430AF" w:rsidRDefault="004430AF" w:rsidP="004430AF">
            <w:pPr>
              <w:ind w:left="-9"/>
              <w:jc w:val="center"/>
              <w:rPr>
                <w:rFonts w:ascii="Calibri" w:eastAsia="Arial" w:hAnsi="Calibri" w:cs="Calibri"/>
                <w:b/>
                <w:spacing w:val="-2"/>
                <w:sz w:val="18"/>
                <w:szCs w:val="18"/>
              </w:rPr>
            </w:pPr>
            <w:r w:rsidRPr="004430AF">
              <w:rPr>
                <w:rFonts w:ascii="Calibri" w:eastAsia="Arial" w:hAnsi="Calibri" w:cs="Calibri"/>
                <w:b/>
                <w:spacing w:val="-2"/>
                <w:sz w:val="18"/>
                <w:szCs w:val="18"/>
              </w:rPr>
              <w:t>Over-</w:t>
            </w:r>
          </w:p>
          <w:p w14:paraId="42F421B5" w14:textId="77777777" w:rsidR="004430AF" w:rsidRPr="004430AF" w:rsidRDefault="004430AF" w:rsidP="004430AF">
            <w:pPr>
              <w:ind w:left="-9"/>
              <w:jc w:val="center"/>
              <w:rPr>
                <w:rFonts w:ascii="Calibri" w:eastAsia="Arial" w:hAnsi="Calibri" w:cs="Calibri"/>
                <w:b/>
                <w:sz w:val="18"/>
                <w:szCs w:val="18"/>
              </w:rPr>
            </w:pPr>
            <w:r w:rsidRPr="004430AF">
              <w:rPr>
                <w:rFonts w:ascii="Calibri" w:eastAsia="Arial" w:hAnsi="Calibri" w:cs="Calibri"/>
                <w:b/>
                <w:spacing w:val="-2"/>
                <w:sz w:val="18"/>
                <w:szCs w:val="18"/>
              </w:rPr>
              <w:t>crowding</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2ABDFC24" w14:textId="77777777" w:rsidR="004430AF" w:rsidRPr="004430AF" w:rsidRDefault="004430AF" w:rsidP="004430AF">
            <w:pPr>
              <w:ind w:left="54" w:hanging="64"/>
              <w:jc w:val="center"/>
              <w:rPr>
                <w:rFonts w:ascii="Calibri" w:eastAsia="Arial" w:hAnsi="Calibri" w:cs="Calibri"/>
                <w:b/>
                <w:spacing w:val="-2"/>
                <w:sz w:val="18"/>
                <w:szCs w:val="18"/>
              </w:rPr>
            </w:pPr>
            <w:r w:rsidRPr="004430AF">
              <w:rPr>
                <w:rFonts w:ascii="Calibri" w:eastAsia="Arial" w:hAnsi="Calibri" w:cs="Calibri"/>
                <w:b/>
                <w:spacing w:val="-2"/>
                <w:sz w:val="18"/>
                <w:szCs w:val="18"/>
              </w:rPr>
              <w:t xml:space="preserve">Renter </w:t>
            </w:r>
          </w:p>
          <w:p w14:paraId="557EAD52" w14:textId="77777777" w:rsidR="004430AF" w:rsidRPr="004430AF" w:rsidRDefault="004430AF" w:rsidP="004430AF">
            <w:pPr>
              <w:ind w:left="54" w:hanging="64"/>
              <w:jc w:val="center"/>
              <w:rPr>
                <w:rFonts w:ascii="Calibri" w:eastAsia="Arial" w:hAnsi="Calibri" w:cs="Calibri"/>
                <w:b/>
                <w:spacing w:val="-2"/>
                <w:sz w:val="18"/>
                <w:szCs w:val="18"/>
              </w:rPr>
            </w:pPr>
            <w:r w:rsidRPr="004430AF">
              <w:rPr>
                <w:rFonts w:ascii="Calibri" w:eastAsia="Arial" w:hAnsi="Calibri" w:cs="Calibri"/>
                <w:b/>
                <w:spacing w:val="-2"/>
                <w:sz w:val="18"/>
                <w:szCs w:val="18"/>
              </w:rPr>
              <w:t>Over-</w:t>
            </w:r>
          </w:p>
          <w:p w14:paraId="77CBFE20" w14:textId="77777777" w:rsidR="004430AF" w:rsidRPr="004430AF" w:rsidRDefault="004430AF" w:rsidP="004430AF">
            <w:pPr>
              <w:ind w:left="54" w:hanging="64"/>
              <w:jc w:val="center"/>
              <w:rPr>
                <w:rFonts w:ascii="Calibri" w:eastAsia="Arial" w:hAnsi="Calibri" w:cs="Calibri"/>
                <w:b/>
                <w:sz w:val="18"/>
                <w:szCs w:val="18"/>
              </w:rPr>
            </w:pPr>
            <w:r w:rsidRPr="004430AF">
              <w:rPr>
                <w:rFonts w:ascii="Calibri" w:eastAsia="Arial" w:hAnsi="Calibri" w:cs="Calibri"/>
                <w:b/>
                <w:spacing w:val="-2"/>
                <w:sz w:val="18"/>
                <w:szCs w:val="18"/>
              </w:rPr>
              <w:t>payment</w:t>
            </w:r>
          </w:p>
        </w:tc>
        <w:tc>
          <w:tcPr>
            <w:tcW w:w="1107" w:type="dxa"/>
            <w:tcBorders>
              <w:top w:val="single" w:sz="4" w:space="0" w:color="auto"/>
              <w:left w:val="single" w:sz="4" w:space="0" w:color="auto"/>
              <w:bottom w:val="single" w:sz="4" w:space="0" w:color="auto"/>
              <w:right w:val="single" w:sz="4" w:space="0" w:color="auto"/>
            </w:tcBorders>
            <w:shd w:val="clear" w:color="auto" w:fill="D9D9D9"/>
            <w:vAlign w:val="bottom"/>
          </w:tcPr>
          <w:p w14:paraId="67E0FB92" w14:textId="77777777" w:rsidR="004430AF" w:rsidRPr="004430AF" w:rsidRDefault="004430AF" w:rsidP="004430AF">
            <w:pPr>
              <w:ind w:firstLine="27"/>
              <w:jc w:val="center"/>
              <w:rPr>
                <w:rFonts w:ascii="Calibri" w:eastAsia="Arial" w:hAnsi="Calibri" w:cs="Calibri"/>
                <w:b/>
                <w:spacing w:val="-2"/>
                <w:sz w:val="18"/>
                <w:szCs w:val="18"/>
              </w:rPr>
            </w:pPr>
            <w:r w:rsidRPr="004430AF">
              <w:rPr>
                <w:rFonts w:ascii="Calibri" w:eastAsia="Arial" w:hAnsi="Calibri" w:cs="Calibri"/>
                <w:b/>
                <w:spacing w:val="-2"/>
                <w:sz w:val="18"/>
                <w:szCs w:val="18"/>
              </w:rPr>
              <w:t>Homeowner Over-</w:t>
            </w:r>
          </w:p>
          <w:p w14:paraId="3D200A3F" w14:textId="77777777" w:rsidR="004430AF" w:rsidRPr="004430AF" w:rsidRDefault="004430AF" w:rsidP="004430AF">
            <w:pPr>
              <w:ind w:firstLine="27"/>
              <w:jc w:val="center"/>
              <w:rPr>
                <w:rFonts w:ascii="Calibri" w:eastAsia="Arial" w:hAnsi="Calibri" w:cs="Calibri"/>
                <w:b/>
                <w:sz w:val="18"/>
                <w:szCs w:val="18"/>
              </w:rPr>
            </w:pPr>
            <w:r w:rsidRPr="004430AF">
              <w:rPr>
                <w:rFonts w:ascii="Calibri" w:eastAsia="Arial" w:hAnsi="Calibri" w:cs="Calibri"/>
                <w:b/>
                <w:spacing w:val="-2"/>
                <w:sz w:val="18"/>
                <w:szCs w:val="18"/>
              </w:rPr>
              <w:t>payment</w:t>
            </w:r>
          </w:p>
        </w:tc>
      </w:tr>
      <w:tr w:rsidR="004430AF" w:rsidRPr="004430AF" w14:paraId="5DF9E043" w14:textId="77777777" w:rsidTr="002D10B4">
        <w:trPr>
          <w:trHeight w:val="552"/>
        </w:trPr>
        <w:tc>
          <w:tcPr>
            <w:tcW w:w="796" w:type="dxa"/>
            <w:tcBorders>
              <w:top w:val="single" w:sz="4" w:space="0" w:color="auto"/>
              <w:left w:val="single" w:sz="4" w:space="0" w:color="auto"/>
              <w:bottom w:val="single" w:sz="4" w:space="0" w:color="auto"/>
              <w:right w:val="single" w:sz="4" w:space="0" w:color="auto"/>
            </w:tcBorders>
            <w:vAlign w:val="center"/>
          </w:tcPr>
          <w:p w14:paraId="5E3FFC4D" w14:textId="77777777" w:rsidR="004430AF" w:rsidRPr="004430AF" w:rsidRDefault="004430AF" w:rsidP="004430AF">
            <w:pPr>
              <w:jc w:val="center"/>
              <w:rPr>
                <w:rFonts w:ascii="Calibri" w:eastAsia="Arial" w:hAnsi="Calibri" w:cs="Calibri"/>
                <w:b/>
                <w:sz w:val="18"/>
                <w:szCs w:val="18"/>
              </w:rPr>
            </w:pPr>
            <w:r w:rsidRPr="004430AF">
              <w:rPr>
                <w:rFonts w:ascii="Calibri" w:eastAsia="Arial" w:hAnsi="Calibri" w:cs="Calibri"/>
                <w:b/>
                <w:color w:val="231F20"/>
                <w:spacing w:val="-2"/>
                <w:sz w:val="18"/>
                <w:szCs w:val="18"/>
              </w:rPr>
              <w:t>62.02</w:t>
            </w:r>
          </w:p>
        </w:tc>
        <w:tc>
          <w:tcPr>
            <w:tcW w:w="839" w:type="dxa"/>
            <w:tcBorders>
              <w:top w:val="single" w:sz="4" w:space="0" w:color="auto"/>
              <w:left w:val="single" w:sz="4" w:space="0" w:color="auto"/>
              <w:bottom w:val="single" w:sz="4" w:space="0" w:color="auto"/>
              <w:right w:val="single" w:sz="4" w:space="0" w:color="auto"/>
            </w:tcBorders>
            <w:vAlign w:val="center"/>
          </w:tcPr>
          <w:p w14:paraId="57BEEC97" w14:textId="77777777" w:rsidR="004430AF" w:rsidRPr="004430AF" w:rsidRDefault="004430AF" w:rsidP="004430AF">
            <w:pPr>
              <w:ind w:left="-6"/>
              <w:jc w:val="center"/>
              <w:rPr>
                <w:rFonts w:ascii="Calibri" w:eastAsia="Arial" w:hAnsi="Calibri" w:cs="Calibri"/>
                <w:sz w:val="18"/>
                <w:szCs w:val="18"/>
              </w:rPr>
            </w:pPr>
            <w:r w:rsidRPr="004430AF">
              <w:rPr>
                <w:rFonts w:ascii="Calibri" w:eastAsia="Arial" w:hAnsi="Calibri" w:cs="Calibri"/>
                <w:sz w:val="18"/>
                <w:szCs w:val="18"/>
              </w:rPr>
              <w:t>1,721</w:t>
            </w:r>
          </w:p>
        </w:tc>
        <w:tc>
          <w:tcPr>
            <w:tcW w:w="768" w:type="dxa"/>
            <w:tcBorders>
              <w:top w:val="single" w:sz="4" w:space="0" w:color="auto"/>
              <w:left w:val="single" w:sz="4" w:space="0" w:color="auto"/>
              <w:bottom w:val="single" w:sz="4" w:space="0" w:color="auto"/>
              <w:right w:val="single" w:sz="4" w:space="0" w:color="auto"/>
            </w:tcBorders>
            <w:vAlign w:val="center"/>
          </w:tcPr>
          <w:p w14:paraId="528735CB" w14:textId="77777777" w:rsidR="004430AF" w:rsidRPr="004430AF" w:rsidRDefault="004430AF" w:rsidP="004430AF">
            <w:pPr>
              <w:ind w:left="6"/>
              <w:jc w:val="center"/>
              <w:rPr>
                <w:rFonts w:ascii="Calibri" w:eastAsia="Arial" w:hAnsi="Calibri" w:cs="Calibri"/>
                <w:sz w:val="18"/>
                <w:szCs w:val="18"/>
              </w:rPr>
            </w:pPr>
            <w:r w:rsidRPr="004430AF">
              <w:rPr>
                <w:rFonts w:ascii="Calibri" w:eastAsia="Arial" w:hAnsi="Calibri" w:cs="Calibri"/>
                <w:sz w:val="18"/>
                <w:szCs w:val="18"/>
              </w:rPr>
              <w:t>0</w:t>
            </w:r>
          </w:p>
        </w:tc>
        <w:tc>
          <w:tcPr>
            <w:tcW w:w="768" w:type="dxa"/>
            <w:tcBorders>
              <w:top w:val="single" w:sz="4" w:space="0" w:color="auto"/>
              <w:left w:val="single" w:sz="4" w:space="0" w:color="auto"/>
              <w:bottom w:val="single" w:sz="4" w:space="0" w:color="auto"/>
              <w:right w:val="single" w:sz="4" w:space="0" w:color="auto"/>
            </w:tcBorders>
            <w:vAlign w:val="center"/>
          </w:tcPr>
          <w:p w14:paraId="28279DE4" w14:textId="77777777" w:rsidR="004430AF" w:rsidRPr="004430AF" w:rsidRDefault="004430AF" w:rsidP="004430AF">
            <w:pPr>
              <w:ind w:left="7"/>
              <w:jc w:val="center"/>
              <w:rPr>
                <w:rFonts w:ascii="Calibri" w:eastAsia="Arial" w:hAnsi="Calibri" w:cs="Calibri"/>
                <w:sz w:val="18"/>
                <w:szCs w:val="18"/>
              </w:rPr>
            </w:pPr>
            <w:r w:rsidRPr="004430AF">
              <w:rPr>
                <w:rFonts w:ascii="Calibri" w:eastAsia="Arial" w:hAnsi="Calibri" w:cs="Calibri"/>
                <w:sz w:val="18"/>
                <w:szCs w:val="18"/>
              </w:rPr>
              <w:t>995</w:t>
            </w:r>
          </w:p>
        </w:tc>
        <w:tc>
          <w:tcPr>
            <w:tcW w:w="769" w:type="dxa"/>
            <w:tcBorders>
              <w:top w:val="single" w:sz="4" w:space="0" w:color="auto"/>
              <w:left w:val="single" w:sz="4" w:space="0" w:color="auto"/>
              <w:bottom w:val="single" w:sz="4" w:space="0" w:color="auto"/>
              <w:right w:val="single" w:sz="4" w:space="0" w:color="auto"/>
            </w:tcBorders>
            <w:vAlign w:val="center"/>
          </w:tcPr>
          <w:p w14:paraId="12E0F1F2" w14:textId="77777777" w:rsidR="004430AF" w:rsidRPr="004430AF" w:rsidRDefault="004430AF" w:rsidP="004430AF">
            <w:pPr>
              <w:ind w:left="8" w:right="-90"/>
              <w:jc w:val="center"/>
              <w:rPr>
                <w:rFonts w:ascii="Calibri" w:eastAsia="Arial" w:hAnsi="Calibri" w:cs="Calibri"/>
                <w:sz w:val="18"/>
                <w:szCs w:val="18"/>
              </w:rPr>
            </w:pPr>
            <w:r w:rsidRPr="004430AF">
              <w:rPr>
                <w:rFonts w:ascii="Calibri" w:eastAsia="Arial" w:hAnsi="Calibri" w:cs="Calibri"/>
                <w:sz w:val="18"/>
                <w:szCs w:val="18"/>
              </w:rPr>
              <w:t>0</w:t>
            </w:r>
          </w:p>
        </w:tc>
        <w:tc>
          <w:tcPr>
            <w:tcW w:w="1107" w:type="dxa"/>
            <w:tcBorders>
              <w:top w:val="single" w:sz="4" w:space="0" w:color="auto"/>
              <w:left w:val="single" w:sz="4" w:space="0" w:color="auto"/>
              <w:bottom w:val="single" w:sz="4" w:space="0" w:color="auto"/>
              <w:right w:val="single" w:sz="4" w:space="0" w:color="auto"/>
            </w:tcBorders>
            <w:vAlign w:val="center"/>
          </w:tcPr>
          <w:p w14:paraId="5AAE9AA4" w14:textId="77777777" w:rsidR="004430AF" w:rsidRPr="004430AF" w:rsidRDefault="004430AF" w:rsidP="004430AF">
            <w:pPr>
              <w:spacing w:line="184" w:lineRule="exact"/>
              <w:ind w:left="95" w:right="85"/>
              <w:jc w:val="center"/>
              <w:rPr>
                <w:rFonts w:ascii="Calibri" w:eastAsia="Arial" w:hAnsi="Calibri" w:cs="Calibri"/>
                <w:sz w:val="18"/>
                <w:szCs w:val="18"/>
              </w:rPr>
            </w:pPr>
            <w:r w:rsidRPr="004430AF">
              <w:rPr>
                <w:rFonts w:ascii="Calibri" w:eastAsia="Arial" w:hAnsi="Calibri" w:cs="Calibri"/>
                <w:sz w:val="18"/>
                <w:szCs w:val="18"/>
              </w:rPr>
              <w:t>$53,295</w:t>
            </w:r>
          </w:p>
        </w:tc>
        <w:tc>
          <w:tcPr>
            <w:tcW w:w="1107" w:type="dxa"/>
            <w:tcBorders>
              <w:top w:val="single" w:sz="4" w:space="0" w:color="auto"/>
              <w:left w:val="single" w:sz="4" w:space="0" w:color="auto"/>
              <w:bottom w:val="single" w:sz="4" w:space="0" w:color="auto"/>
              <w:right w:val="single" w:sz="4" w:space="0" w:color="auto"/>
            </w:tcBorders>
            <w:vAlign w:val="center"/>
          </w:tcPr>
          <w:p w14:paraId="776F7B96"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20.2%</w:t>
            </w:r>
          </w:p>
        </w:tc>
        <w:tc>
          <w:tcPr>
            <w:tcW w:w="1107" w:type="dxa"/>
            <w:tcBorders>
              <w:top w:val="single" w:sz="4" w:space="0" w:color="auto"/>
              <w:left w:val="single" w:sz="4" w:space="0" w:color="auto"/>
              <w:bottom w:val="single" w:sz="4" w:space="0" w:color="auto"/>
              <w:right w:val="single" w:sz="4" w:space="0" w:color="auto"/>
            </w:tcBorders>
            <w:vAlign w:val="center"/>
          </w:tcPr>
          <w:p w14:paraId="0AE52CEC"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97.2%</w:t>
            </w:r>
          </w:p>
        </w:tc>
        <w:tc>
          <w:tcPr>
            <w:tcW w:w="1089" w:type="dxa"/>
            <w:tcBorders>
              <w:top w:val="single" w:sz="4" w:space="0" w:color="auto"/>
              <w:left w:val="single" w:sz="4" w:space="0" w:color="auto"/>
              <w:bottom w:val="single" w:sz="4" w:space="0" w:color="auto"/>
              <w:right w:val="single" w:sz="4" w:space="0" w:color="auto"/>
            </w:tcBorders>
            <w:vAlign w:val="center"/>
          </w:tcPr>
          <w:p w14:paraId="14F8FDED"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3.3%</w:t>
            </w:r>
          </w:p>
        </w:tc>
        <w:tc>
          <w:tcPr>
            <w:tcW w:w="1125" w:type="dxa"/>
            <w:tcBorders>
              <w:top w:val="single" w:sz="4" w:space="0" w:color="auto"/>
              <w:left w:val="single" w:sz="4" w:space="0" w:color="auto"/>
              <w:bottom w:val="single" w:sz="4" w:space="0" w:color="auto"/>
              <w:right w:val="single" w:sz="4" w:space="0" w:color="auto"/>
            </w:tcBorders>
            <w:vAlign w:val="center"/>
          </w:tcPr>
          <w:p w14:paraId="2F323CAC" w14:textId="77777777" w:rsidR="004430AF" w:rsidRPr="004430AF" w:rsidRDefault="004430AF" w:rsidP="004430AF">
            <w:pPr>
              <w:ind w:left="33"/>
              <w:jc w:val="center"/>
              <w:rPr>
                <w:rFonts w:ascii="Calibri" w:eastAsia="Arial" w:hAnsi="Calibri" w:cs="Calibri"/>
                <w:sz w:val="16"/>
                <w:szCs w:val="16"/>
              </w:rPr>
            </w:pPr>
            <w:r w:rsidRPr="004430AF">
              <w:rPr>
                <w:rFonts w:ascii="Calibri" w:eastAsia="Arial" w:hAnsi="Calibri" w:cs="Calibri"/>
                <w:sz w:val="16"/>
                <w:szCs w:val="16"/>
              </w:rPr>
              <w:t>High Segregation &amp; Poverty</w:t>
            </w:r>
          </w:p>
        </w:tc>
        <w:tc>
          <w:tcPr>
            <w:tcW w:w="1107" w:type="dxa"/>
            <w:tcBorders>
              <w:top w:val="single" w:sz="4" w:space="0" w:color="auto"/>
              <w:left w:val="single" w:sz="4" w:space="0" w:color="auto"/>
              <w:bottom w:val="single" w:sz="4" w:space="0" w:color="auto"/>
              <w:right w:val="single" w:sz="4" w:space="0" w:color="auto"/>
            </w:tcBorders>
            <w:vAlign w:val="center"/>
          </w:tcPr>
          <w:p w14:paraId="354E6894"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86</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1C0EC44B"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79</w:t>
            </w:r>
          </w:p>
        </w:tc>
        <w:tc>
          <w:tcPr>
            <w:tcW w:w="1107" w:type="dxa"/>
            <w:tcBorders>
              <w:top w:val="single" w:sz="4" w:space="0" w:color="auto"/>
              <w:left w:val="single" w:sz="4" w:space="0" w:color="auto"/>
              <w:bottom w:val="single" w:sz="4" w:space="0" w:color="auto"/>
              <w:right w:val="single" w:sz="4" w:space="0" w:color="auto"/>
            </w:tcBorders>
            <w:vAlign w:val="center"/>
          </w:tcPr>
          <w:p w14:paraId="7D8D3281"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17.1%</w:t>
            </w:r>
          </w:p>
        </w:tc>
        <w:tc>
          <w:tcPr>
            <w:tcW w:w="1107" w:type="dxa"/>
            <w:tcBorders>
              <w:top w:val="single" w:sz="4" w:space="0" w:color="auto"/>
              <w:left w:val="single" w:sz="4" w:space="0" w:color="auto"/>
              <w:bottom w:val="single" w:sz="4" w:space="0" w:color="auto"/>
              <w:right w:val="single" w:sz="4" w:space="0" w:color="auto"/>
            </w:tcBorders>
            <w:vAlign w:val="center"/>
          </w:tcPr>
          <w:p w14:paraId="2CD78716"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47.8%</w:t>
            </w:r>
          </w:p>
        </w:tc>
        <w:tc>
          <w:tcPr>
            <w:tcW w:w="1107" w:type="dxa"/>
            <w:tcBorders>
              <w:top w:val="single" w:sz="4" w:space="0" w:color="auto"/>
              <w:left w:val="single" w:sz="4" w:space="0" w:color="auto"/>
              <w:bottom w:val="single" w:sz="4" w:space="0" w:color="auto"/>
              <w:right w:val="single" w:sz="4" w:space="0" w:color="auto"/>
            </w:tcBorders>
            <w:vAlign w:val="center"/>
          </w:tcPr>
          <w:p w14:paraId="63661328"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47.3%</w:t>
            </w:r>
          </w:p>
        </w:tc>
      </w:tr>
      <w:tr w:rsidR="004430AF" w:rsidRPr="004430AF" w14:paraId="1CB447F0" w14:textId="77777777" w:rsidTr="002D10B4">
        <w:trPr>
          <w:trHeight w:val="551"/>
        </w:trPr>
        <w:tc>
          <w:tcPr>
            <w:tcW w:w="796" w:type="dxa"/>
            <w:tcBorders>
              <w:top w:val="single" w:sz="4" w:space="0" w:color="auto"/>
              <w:left w:val="single" w:sz="4" w:space="0" w:color="auto"/>
              <w:bottom w:val="single" w:sz="4" w:space="0" w:color="auto"/>
              <w:right w:val="single" w:sz="4" w:space="0" w:color="auto"/>
            </w:tcBorders>
            <w:vAlign w:val="center"/>
          </w:tcPr>
          <w:p w14:paraId="561D5869" w14:textId="77777777" w:rsidR="004430AF" w:rsidRPr="004430AF" w:rsidRDefault="004430AF" w:rsidP="004430AF">
            <w:pPr>
              <w:spacing w:before="1"/>
              <w:jc w:val="center"/>
              <w:rPr>
                <w:rFonts w:ascii="Calibri" w:eastAsia="Arial" w:hAnsi="Calibri" w:cs="Calibri"/>
                <w:b/>
                <w:sz w:val="18"/>
                <w:szCs w:val="18"/>
              </w:rPr>
            </w:pPr>
            <w:r w:rsidRPr="004430AF">
              <w:rPr>
                <w:rFonts w:ascii="Calibri" w:eastAsia="Arial" w:hAnsi="Calibri" w:cs="Calibri"/>
                <w:b/>
                <w:color w:val="231F20"/>
                <w:spacing w:val="-2"/>
                <w:sz w:val="18"/>
                <w:szCs w:val="18"/>
              </w:rPr>
              <w:t>63.01</w:t>
            </w:r>
          </w:p>
        </w:tc>
        <w:tc>
          <w:tcPr>
            <w:tcW w:w="839" w:type="dxa"/>
            <w:tcBorders>
              <w:top w:val="single" w:sz="4" w:space="0" w:color="auto"/>
              <w:left w:val="single" w:sz="4" w:space="0" w:color="auto"/>
              <w:bottom w:val="single" w:sz="4" w:space="0" w:color="auto"/>
              <w:right w:val="single" w:sz="4" w:space="0" w:color="auto"/>
            </w:tcBorders>
            <w:vAlign w:val="center"/>
          </w:tcPr>
          <w:p w14:paraId="3ED58777" w14:textId="77777777" w:rsidR="004430AF" w:rsidRPr="004430AF" w:rsidRDefault="004430AF" w:rsidP="004430AF">
            <w:pPr>
              <w:spacing w:before="1"/>
              <w:ind w:left="-6"/>
              <w:jc w:val="center"/>
              <w:rPr>
                <w:rFonts w:ascii="Calibri" w:eastAsia="Arial" w:hAnsi="Calibri" w:cs="Calibri"/>
                <w:sz w:val="18"/>
                <w:szCs w:val="18"/>
              </w:rPr>
            </w:pPr>
            <w:r w:rsidRPr="004430AF">
              <w:rPr>
                <w:rFonts w:ascii="Calibri" w:eastAsia="Arial" w:hAnsi="Calibri" w:cs="Calibri"/>
                <w:sz w:val="18"/>
                <w:szCs w:val="18"/>
              </w:rPr>
              <w:t>918</w:t>
            </w:r>
          </w:p>
        </w:tc>
        <w:tc>
          <w:tcPr>
            <w:tcW w:w="768" w:type="dxa"/>
            <w:tcBorders>
              <w:top w:val="single" w:sz="4" w:space="0" w:color="auto"/>
              <w:left w:val="single" w:sz="4" w:space="0" w:color="auto"/>
              <w:bottom w:val="single" w:sz="4" w:space="0" w:color="auto"/>
              <w:right w:val="single" w:sz="4" w:space="0" w:color="auto"/>
            </w:tcBorders>
            <w:vAlign w:val="center"/>
          </w:tcPr>
          <w:p w14:paraId="20BAB979" w14:textId="77777777" w:rsidR="004430AF" w:rsidRPr="004430AF" w:rsidRDefault="004430AF" w:rsidP="004430AF">
            <w:pPr>
              <w:spacing w:before="1"/>
              <w:ind w:left="6"/>
              <w:jc w:val="center"/>
              <w:rPr>
                <w:rFonts w:ascii="Calibri" w:eastAsia="Arial" w:hAnsi="Calibri" w:cs="Calibri"/>
                <w:sz w:val="18"/>
                <w:szCs w:val="18"/>
              </w:rPr>
            </w:pPr>
            <w:r w:rsidRPr="004430AF">
              <w:rPr>
                <w:rFonts w:ascii="Calibri" w:eastAsia="Arial" w:hAnsi="Calibri" w:cs="Calibri"/>
                <w:sz w:val="18"/>
                <w:szCs w:val="18"/>
              </w:rPr>
              <w:t>0</w:t>
            </w:r>
          </w:p>
        </w:tc>
        <w:tc>
          <w:tcPr>
            <w:tcW w:w="768" w:type="dxa"/>
            <w:tcBorders>
              <w:top w:val="single" w:sz="4" w:space="0" w:color="auto"/>
              <w:left w:val="single" w:sz="4" w:space="0" w:color="auto"/>
              <w:bottom w:val="single" w:sz="4" w:space="0" w:color="auto"/>
              <w:right w:val="single" w:sz="4" w:space="0" w:color="auto"/>
            </w:tcBorders>
            <w:vAlign w:val="center"/>
          </w:tcPr>
          <w:p w14:paraId="366A173F" w14:textId="77777777" w:rsidR="004430AF" w:rsidRPr="004430AF" w:rsidRDefault="004430AF" w:rsidP="004430AF">
            <w:pPr>
              <w:spacing w:before="1"/>
              <w:ind w:left="7"/>
              <w:jc w:val="center"/>
              <w:rPr>
                <w:rFonts w:ascii="Calibri" w:eastAsia="Arial" w:hAnsi="Calibri" w:cs="Calibri"/>
                <w:sz w:val="18"/>
                <w:szCs w:val="18"/>
              </w:rPr>
            </w:pPr>
            <w:r w:rsidRPr="004430AF">
              <w:rPr>
                <w:rFonts w:ascii="Calibri" w:eastAsia="Arial" w:hAnsi="Calibri" w:cs="Calibri"/>
                <w:sz w:val="18"/>
                <w:szCs w:val="18"/>
              </w:rPr>
              <w:t>88</w:t>
            </w:r>
          </w:p>
        </w:tc>
        <w:tc>
          <w:tcPr>
            <w:tcW w:w="769" w:type="dxa"/>
            <w:tcBorders>
              <w:top w:val="single" w:sz="4" w:space="0" w:color="auto"/>
              <w:left w:val="single" w:sz="4" w:space="0" w:color="auto"/>
              <w:bottom w:val="single" w:sz="4" w:space="0" w:color="auto"/>
              <w:right w:val="single" w:sz="4" w:space="0" w:color="auto"/>
            </w:tcBorders>
            <w:vAlign w:val="center"/>
          </w:tcPr>
          <w:p w14:paraId="1F0A9FE2" w14:textId="77777777" w:rsidR="004430AF" w:rsidRPr="004430AF" w:rsidRDefault="004430AF" w:rsidP="004430AF">
            <w:pPr>
              <w:spacing w:before="1"/>
              <w:ind w:right="-90"/>
              <w:jc w:val="center"/>
              <w:rPr>
                <w:rFonts w:ascii="Calibri" w:eastAsia="Arial" w:hAnsi="Calibri" w:cs="Calibri"/>
                <w:sz w:val="18"/>
                <w:szCs w:val="18"/>
              </w:rPr>
            </w:pPr>
            <w:r w:rsidRPr="004430AF">
              <w:rPr>
                <w:rFonts w:ascii="Calibri" w:eastAsia="Arial" w:hAnsi="Calibri" w:cs="Calibri"/>
                <w:sz w:val="18"/>
                <w:szCs w:val="18"/>
              </w:rPr>
              <w:t>0</w:t>
            </w:r>
          </w:p>
        </w:tc>
        <w:tc>
          <w:tcPr>
            <w:tcW w:w="1107" w:type="dxa"/>
            <w:tcBorders>
              <w:top w:val="single" w:sz="4" w:space="0" w:color="auto"/>
              <w:left w:val="single" w:sz="4" w:space="0" w:color="auto"/>
              <w:bottom w:val="single" w:sz="4" w:space="0" w:color="auto"/>
              <w:right w:val="single" w:sz="4" w:space="0" w:color="auto"/>
            </w:tcBorders>
            <w:vAlign w:val="center"/>
          </w:tcPr>
          <w:p w14:paraId="75A46C54" w14:textId="77777777" w:rsidR="004430AF" w:rsidRPr="004430AF" w:rsidRDefault="004430AF" w:rsidP="004430AF">
            <w:pPr>
              <w:spacing w:line="184" w:lineRule="exact"/>
              <w:ind w:left="95" w:right="85"/>
              <w:jc w:val="center"/>
              <w:rPr>
                <w:rFonts w:ascii="Calibri" w:eastAsia="Arial" w:hAnsi="Calibri" w:cs="Calibri"/>
                <w:sz w:val="18"/>
                <w:szCs w:val="18"/>
              </w:rPr>
            </w:pPr>
            <w:r w:rsidRPr="004430AF">
              <w:rPr>
                <w:rFonts w:ascii="Calibri" w:eastAsia="Arial" w:hAnsi="Calibri" w:cs="Calibri"/>
                <w:sz w:val="18"/>
                <w:szCs w:val="18"/>
              </w:rPr>
              <w:t>$39,597</w:t>
            </w:r>
          </w:p>
        </w:tc>
        <w:tc>
          <w:tcPr>
            <w:tcW w:w="1107" w:type="dxa"/>
            <w:tcBorders>
              <w:top w:val="single" w:sz="4" w:space="0" w:color="auto"/>
              <w:left w:val="single" w:sz="4" w:space="0" w:color="auto"/>
              <w:bottom w:val="single" w:sz="4" w:space="0" w:color="auto"/>
              <w:right w:val="single" w:sz="4" w:space="0" w:color="auto"/>
            </w:tcBorders>
            <w:vAlign w:val="center"/>
          </w:tcPr>
          <w:p w14:paraId="3FDCBA71"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31.1%</w:t>
            </w:r>
          </w:p>
        </w:tc>
        <w:tc>
          <w:tcPr>
            <w:tcW w:w="1107" w:type="dxa"/>
            <w:tcBorders>
              <w:top w:val="single" w:sz="4" w:space="0" w:color="auto"/>
              <w:left w:val="single" w:sz="4" w:space="0" w:color="auto"/>
              <w:bottom w:val="single" w:sz="4" w:space="0" w:color="auto"/>
              <w:right w:val="single" w:sz="4" w:space="0" w:color="auto"/>
            </w:tcBorders>
            <w:vAlign w:val="center"/>
          </w:tcPr>
          <w:p w14:paraId="11E9587F" w14:textId="77777777" w:rsidR="004430AF" w:rsidRPr="004430AF" w:rsidRDefault="004430AF" w:rsidP="004430AF">
            <w:pPr>
              <w:spacing w:before="92" w:line="184" w:lineRule="exact"/>
              <w:jc w:val="center"/>
              <w:rPr>
                <w:rFonts w:ascii="Calibri" w:eastAsia="Arial" w:hAnsi="Calibri" w:cs="Calibri"/>
                <w:sz w:val="18"/>
                <w:szCs w:val="18"/>
              </w:rPr>
            </w:pPr>
            <w:r w:rsidRPr="004430AF">
              <w:rPr>
                <w:rFonts w:ascii="Calibri" w:eastAsia="Arial" w:hAnsi="Calibri" w:cs="Calibri"/>
                <w:sz w:val="18"/>
                <w:szCs w:val="18"/>
              </w:rPr>
              <w:t>94.3%</w:t>
            </w:r>
          </w:p>
        </w:tc>
        <w:tc>
          <w:tcPr>
            <w:tcW w:w="1089" w:type="dxa"/>
            <w:tcBorders>
              <w:top w:val="single" w:sz="4" w:space="0" w:color="auto"/>
              <w:left w:val="single" w:sz="4" w:space="0" w:color="auto"/>
              <w:bottom w:val="single" w:sz="4" w:space="0" w:color="auto"/>
              <w:right w:val="single" w:sz="4" w:space="0" w:color="auto"/>
            </w:tcBorders>
            <w:vAlign w:val="center"/>
          </w:tcPr>
          <w:p w14:paraId="3FF4B2A4"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9.7%</w:t>
            </w:r>
          </w:p>
        </w:tc>
        <w:tc>
          <w:tcPr>
            <w:tcW w:w="1125" w:type="dxa"/>
            <w:tcBorders>
              <w:top w:val="single" w:sz="4" w:space="0" w:color="auto"/>
              <w:left w:val="single" w:sz="4" w:space="0" w:color="auto"/>
              <w:bottom w:val="single" w:sz="4" w:space="0" w:color="auto"/>
              <w:right w:val="single" w:sz="4" w:space="0" w:color="auto"/>
            </w:tcBorders>
            <w:vAlign w:val="center"/>
          </w:tcPr>
          <w:p w14:paraId="29760164" w14:textId="77777777" w:rsidR="004430AF" w:rsidRPr="004430AF" w:rsidRDefault="004430AF" w:rsidP="004430AF">
            <w:pPr>
              <w:spacing w:before="1"/>
              <w:ind w:left="33"/>
              <w:jc w:val="center"/>
              <w:rPr>
                <w:rFonts w:ascii="Calibri" w:eastAsia="Arial" w:hAnsi="Calibri" w:cs="Calibri"/>
                <w:sz w:val="16"/>
                <w:szCs w:val="16"/>
              </w:rPr>
            </w:pPr>
            <w:r w:rsidRPr="004430AF">
              <w:rPr>
                <w:rFonts w:ascii="Calibri" w:eastAsia="Arial" w:hAnsi="Calibri" w:cs="Calibri"/>
                <w:sz w:val="16"/>
                <w:szCs w:val="16"/>
              </w:rPr>
              <w:t>Low Resource</w:t>
            </w:r>
          </w:p>
        </w:tc>
        <w:tc>
          <w:tcPr>
            <w:tcW w:w="1107" w:type="dxa"/>
            <w:tcBorders>
              <w:top w:val="single" w:sz="4" w:space="0" w:color="auto"/>
              <w:left w:val="single" w:sz="4" w:space="0" w:color="auto"/>
              <w:bottom w:val="single" w:sz="4" w:space="0" w:color="auto"/>
              <w:right w:val="single" w:sz="4" w:space="0" w:color="auto"/>
            </w:tcBorders>
            <w:vAlign w:val="center"/>
          </w:tcPr>
          <w:p w14:paraId="2F201B91"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29, 38</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DCE5307"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75</w:t>
            </w:r>
          </w:p>
        </w:tc>
        <w:tc>
          <w:tcPr>
            <w:tcW w:w="1107" w:type="dxa"/>
            <w:tcBorders>
              <w:top w:val="single" w:sz="4" w:space="0" w:color="auto"/>
              <w:left w:val="single" w:sz="4" w:space="0" w:color="auto"/>
              <w:bottom w:val="single" w:sz="4" w:space="0" w:color="auto"/>
              <w:right w:val="single" w:sz="4" w:space="0" w:color="auto"/>
            </w:tcBorders>
            <w:vAlign w:val="center"/>
          </w:tcPr>
          <w:p w14:paraId="6F542D13"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24.3%</w:t>
            </w:r>
          </w:p>
        </w:tc>
        <w:tc>
          <w:tcPr>
            <w:tcW w:w="1107" w:type="dxa"/>
            <w:tcBorders>
              <w:top w:val="single" w:sz="4" w:space="0" w:color="auto"/>
              <w:left w:val="single" w:sz="4" w:space="0" w:color="auto"/>
              <w:bottom w:val="single" w:sz="4" w:space="0" w:color="auto"/>
              <w:right w:val="single" w:sz="4" w:space="0" w:color="auto"/>
            </w:tcBorders>
            <w:vAlign w:val="center"/>
          </w:tcPr>
          <w:p w14:paraId="0B5223B9"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56.0%</w:t>
            </w:r>
          </w:p>
        </w:tc>
        <w:tc>
          <w:tcPr>
            <w:tcW w:w="1107" w:type="dxa"/>
            <w:tcBorders>
              <w:top w:val="single" w:sz="4" w:space="0" w:color="auto"/>
              <w:left w:val="single" w:sz="4" w:space="0" w:color="auto"/>
              <w:bottom w:val="single" w:sz="4" w:space="0" w:color="auto"/>
              <w:right w:val="single" w:sz="4" w:space="0" w:color="auto"/>
            </w:tcBorders>
            <w:vAlign w:val="center"/>
          </w:tcPr>
          <w:p w14:paraId="69312062" w14:textId="77777777" w:rsidR="004430AF" w:rsidRPr="004430AF" w:rsidRDefault="004430AF" w:rsidP="004430AF">
            <w:pPr>
              <w:spacing w:before="1"/>
              <w:jc w:val="center"/>
              <w:rPr>
                <w:rFonts w:ascii="Calibri" w:eastAsia="Arial" w:hAnsi="Calibri" w:cs="Calibri"/>
                <w:sz w:val="18"/>
                <w:szCs w:val="18"/>
              </w:rPr>
            </w:pPr>
            <w:r w:rsidRPr="004430AF">
              <w:rPr>
                <w:rFonts w:ascii="Calibri" w:eastAsia="Arial" w:hAnsi="Calibri" w:cs="Calibri"/>
                <w:sz w:val="18"/>
                <w:szCs w:val="18"/>
              </w:rPr>
              <w:t>39.0%</w:t>
            </w:r>
          </w:p>
        </w:tc>
      </w:tr>
      <w:tr w:rsidR="004430AF" w:rsidRPr="004430AF" w14:paraId="6C10DAFD" w14:textId="77777777" w:rsidTr="002D10B4">
        <w:trPr>
          <w:trHeight w:val="552"/>
        </w:trPr>
        <w:tc>
          <w:tcPr>
            <w:tcW w:w="796" w:type="dxa"/>
            <w:tcBorders>
              <w:top w:val="single" w:sz="4" w:space="0" w:color="auto"/>
              <w:left w:val="single" w:sz="4" w:space="0" w:color="auto"/>
              <w:bottom w:val="single" w:sz="4" w:space="0" w:color="auto"/>
              <w:right w:val="single" w:sz="4" w:space="0" w:color="auto"/>
            </w:tcBorders>
            <w:vAlign w:val="center"/>
          </w:tcPr>
          <w:p w14:paraId="4B389116" w14:textId="77777777" w:rsidR="004430AF" w:rsidRPr="004430AF" w:rsidRDefault="004430AF" w:rsidP="004430AF">
            <w:pPr>
              <w:jc w:val="center"/>
              <w:rPr>
                <w:rFonts w:ascii="Calibri" w:eastAsia="Arial" w:hAnsi="Calibri" w:cs="Calibri"/>
                <w:b/>
                <w:sz w:val="18"/>
                <w:szCs w:val="18"/>
              </w:rPr>
            </w:pPr>
            <w:r w:rsidRPr="004430AF">
              <w:rPr>
                <w:rFonts w:ascii="Calibri" w:eastAsia="Arial" w:hAnsi="Calibri" w:cs="Calibri"/>
                <w:b/>
                <w:color w:val="231F20"/>
                <w:spacing w:val="-2"/>
                <w:sz w:val="18"/>
                <w:szCs w:val="18"/>
              </w:rPr>
              <w:t>63.03</w:t>
            </w:r>
          </w:p>
        </w:tc>
        <w:tc>
          <w:tcPr>
            <w:tcW w:w="839" w:type="dxa"/>
            <w:tcBorders>
              <w:top w:val="single" w:sz="4" w:space="0" w:color="auto"/>
              <w:left w:val="single" w:sz="4" w:space="0" w:color="auto"/>
              <w:bottom w:val="single" w:sz="4" w:space="0" w:color="auto"/>
              <w:right w:val="single" w:sz="4" w:space="0" w:color="auto"/>
            </w:tcBorders>
            <w:vAlign w:val="center"/>
          </w:tcPr>
          <w:p w14:paraId="5422DD18" w14:textId="77777777" w:rsidR="004430AF" w:rsidRPr="004430AF" w:rsidRDefault="004430AF" w:rsidP="004430AF">
            <w:pPr>
              <w:ind w:left="-6"/>
              <w:jc w:val="center"/>
              <w:rPr>
                <w:rFonts w:ascii="Calibri" w:eastAsia="Arial" w:hAnsi="Calibri" w:cs="Calibri"/>
                <w:sz w:val="18"/>
                <w:szCs w:val="18"/>
              </w:rPr>
            </w:pPr>
            <w:r w:rsidRPr="004430AF">
              <w:rPr>
                <w:rFonts w:ascii="Calibri" w:eastAsia="Arial" w:hAnsi="Calibri" w:cs="Calibri"/>
                <w:sz w:val="18"/>
                <w:szCs w:val="18"/>
              </w:rPr>
              <w:t>1,199</w:t>
            </w:r>
          </w:p>
        </w:tc>
        <w:tc>
          <w:tcPr>
            <w:tcW w:w="768" w:type="dxa"/>
            <w:tcBorders>
              <w:top w:val="single" w:sz="4" w:space="0" w:color="auto"/>
              <w:left w:val="single" w:sz="4" w:space="0" w:color="auto"/>
              <w:bottom w:val="single" w:sz="4" w:space="0" w:color="auto"/>
              <w:right w:val="single" w:sz="4" w:space="0" w:color="auto"/>
            </w:tcBorders>
            <w:vAlign w:val="center"/>
          </w:tcPr>
          <w:p w14:paraId="5888D555" w14:textId="77777777" w:rsidR="004430AF" w:rsidRPr="004430AF" w:rsidRDefault="004430AF" w:rsidP="004430AF">
            <w:pPr>
              <w:ind w:left="196" w:right="190"/>
              <w:jc w:val="center"/>
              <w:rPr>
                <w:rFonts w:ascii="Calibri" w:eastAsia="Arial" w:hAnsi="Calibri" w:cs="Calibri"/>
                <w:sz w:val="18"/>
                <w:szCs w:val="18"/>
              </w:rPr>
            </w:pPr>
            <w:r w:rsidRPr="004430AF">
              <w:rPr>
                <w:rFonts w:ascii="Calibri" w:eastAsia="Arial" w:hAnsi="Calibri" w:cs="Calibri"/>
                <w:sz w:val="18"/>
                <w:szCs w:val="18"/>
              </w:rPr>
              <w:t>0</w:t>
            </w:r>
          </w:p>
        </w:tc>
        <w:tc>
          <w:tcPr>
            <w:tcW w:w="768" w:type="dxa"/>
            <w:tcBorders>
              <w:top w:val="single" w:sz="4" w:space="0" w:color="auto"/>
              <w:left w:val="single" w:sz="4" w:space="0" w:color="auto"/>
              <w:bottom w:val="single" w:sz="4" w:space="0" w:color="auto"/>
              <w:right w:val="single" w:sz="4" w:space="0" w:color="auto"/>
            </w:tcBorders>
            <w:vAlign w:val="center"/>
          </w:tcPr>
          <w:p w14:paraId="146D0223" w14:textId="77777777" w:rsidR="004430AF" w:rsidRPr="004430AF" w:rsidRDefault="004430AF" w:rsidP="004430AF">
            <w:pPr>
              <w:ind w:right="97"/>
              <w:jc w:val="center"/>
              <w:rPr>
                <w:rFonts w:ascii="Calibri" w:eastAsia="Arial" w:hAnsi="Calibri" w:cs="Calibri"/>
                <w:sz w:val="18"/>
                <w:szCs w:val="18"/>
              </w:rPr>
            </w:pPr>
            <w:r w:rsidRPr="004430AF">
              <w:rPr>
                <w:rFonts w:ascii="Calibri" w:eastAsia="Arial" w:hAnsi="Calibri" w:cs="Calibri"/>
                <w:sz w:val="18"/>
                <w:szCs w:val="18"/>
              </w:rPr>
              <w:t>63</w:t>
            </w:r>
          </w:p>
        </w:tc>
        <w:tc>
          <w:tcPr>
            <w:tcW w:w="769" w:type="dxa"/>
            <w:tcBorders>
              <w:top w:val="single" w:sz="4" w:space="0" w:color="auto"/>
              <w:left w:val="single" w:sz="4" w:space="0" w:color="auto"/>
              <w:bottom w:val="single" w:sz="4" w:space="0" w:color="auto"/>
              <w:right w:val="single" w:sz="4" w:space="0" w:color="auto"/>
            </w:tcBorders>
            <w:vAlign w:val="center"/>
          </w:tcPr>
          <w:p w14:paraId="34F7AD8A" w14:textId="77777777" w:rsidR="004430AF" w:rsidRPr="004430AF" w:rsidRDefault="004430AF" w:rsidP="004430AF">
            <w:pPr>
              <w:ind w:right="-90"/>
              <w:jc w:val="center"/>
              <w:rPr>
                <w:rFonts w:ascii="Calibri" w:eastAsia="Arial" w:hAnsi="Calibri" w:cs="Calibri"/>
                <w:sz w:val="18"/>
                <w:szCs w:val="18"/>
              </w:rPr>
            </w:pPr>
            <w:r w:rsidRPr="004430AF">
              <w:rPr>
                <w:rFonts w:ascii="Calibri" w:eastAsia="Arial" w:hAnsi="Calibri" w:cs="Calibri"/>
                <w:sz w:val="18"/>
                <w:szCs w:val="18"/>
              </w:rPr>
              <w:t>0</w:t>
            </w:r>
          </w:p>
        </w:tc>
        <w:tc>
          <w:tcPr>
            <w:tcW w:w="1107" w:type="dxa"/>
            <w:tcBorders>
              <w:top w:val="single" w:sz="4" w:space="0" w:color="auto"/>
              <w:left w:val="single" w:sz="4" w:space="0" w:color="auto"/>
              <w:bottom w:val="single" w:sz="4" w:space="0" w:color="auto"/>
              <w:right w:val="single" w:sz="4" w:space="0" w:color="auto"/>
            </w:tcBorders>
            <w:vAlign w:val="center"/>
          </w:tcPr>
          <w:p w14:paraId="1CC96326" w14:textId="77777777" w:rsidR="004430AF" w:rsidRPr="004430AF" w:rsidRDefault="004430AF" w:rsidP="004430AF">
            <w:pPr>
              <w:spacing w:before="1" w:line="184" w:lineRule="exact"/>
              <w:ind w:left="95" w:right="85"/>
              <w:jc w:val="center"/>
              <w:rPr>
                <w:rFonts w:ascii="Calibri" w:eastAsia="Arial" w:hAnsi="Calibri" w:cs="Calibri"/>
                <w:sz w:val="18"/>
                <w:szCs w:val="18"/>
              </w:rPr>
            </w:pPr>
            <w:r w:rsidRPr="004430AF">
              <w:rPr>
                <w:rFonts w:ascii="Calibri" w:eastAsia="Arial" w:hAnsi="Calibri" w:cs="Calibri"/>
                <w:sz w:val="18"/>
                <w:szCs w:val="18"/>
              </w:rPr>
              <w:t>$38,835</w:t>
            </w:r>
          </w:p>
        </w:tc>
        <w:tc>
          <w:tcPr>
            <w:tcW w:w="1107" w:type="dxa"/>
            <w:tcBorders>
              <w:top w:val="single" w:sz="4" w:space="0" w:color="auto"/>
              <w:left w:val="single" w:sz="4" w:space="0" w:color="auto"/>
              <w:bottom w:val="single" w:sz="4" w:space="0" w:color="auto"/>
              <w:right w:val="single" w:sz="4" w:space="0" w:color="auto"/>
            </w:tcBorders>
            <w:vAlign w:val="center"/>
          </w:tcPr>
          <w:p w14:paraId="74ED5E60"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33.3%</w:t>
            </w:r>
          </w:p>
        </w:tc>
        <w:tc>
          <w:tcPr>
            <w:tcW w:w="1107" w:type="dxa"/>
            <w:tcBorders>
              <w:top w:val="single" w:sz="4" w:space="0" w:color="auto"/>
              <w:left w:val="single" w:sz="4" w:space="0" w:color="auto"/>
              <w:bottom w:val="single" w:sz="4" w:space="0" w:color="auto"/>
              <w:right w:val="single" w:sz="4" w:space="0" w:color="auto"/>
            </w:tcBorders>
            <w:vAlign w:val="center"/>
          </w:tcPr>
          <w:p w14:paraId="514A8435" w14:textId="77777777" w:rsidR="004430AF" w:rsidRPr="004430AF" w:rsidRDefault="004430AF" w:rsidP="004430AF">
            <w:pPr>
              <w:spacing w:before="1" w:line="184" w:lineRule="exact"/>
              <w:ind w:right="107"/>
              <w:jc w:val="center"/>
              <w:rPr>
                <w:rFonts w:ascii="Calibri" w:eastAsia="Arial" w:hAnsi="Calibri" w:cs="Calibri"/>
                <w:sz w:val="18"/>
                <w:szCs w:val="18"/>
              </w:rPr>
            </w:pPr>
            <w:r w:rsidRPr="004430AF">
              <w:rPr>
                <w:rFonts w:ascii="Calibri" w:eastAsia="Arial" w:hAnsi="Calibri" w:cs="Calibri"/>
                <w:sz w:val="18"/>
                <w:szCs w:val="18"/>
              </w:rPr>
              <w:t>98.8%</w:t>
            </w:r>
          </w:p>
        </w:tc>
        <w:tc>
          <w:tcPr>
            <w:tcW w:w="1089" w:type="dxa"/>
            <w:tcBorders>
              <w:top w:val="single" w:sz="4" w:space="0" w:color="auto"/>
              <w:left w:val="single" w:sz="4" w:space="0" w:color="auto"/>
              <w:bottom w:val="single" w:sz="4" w:space="0" w:color="auto"/>
              <w:right w:val="single" w:sz="4" w:space="0" w:color="auto"/>
            </w:tcBorders>
            <w:vAlign w:val="center"/>
          </w:tcPr>
          <w:p w14:paraId="32BEBE7F"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5.2%</w:t>
            </w:r>
          </w:p>
        </w:tc>
        <w:tc>
          <w:tcPr>
            <w:tcW w:w="1125" w:type="dxa"/>
            <w:tcBorders>
              <w:top w:val="single" w:sz="4" w:space="0" w:color="auto"/>
              <w:left w:val="single" w:sz="4" w:space="0" w:color="auto"/>
              <w:bottom w:val="single" w:sz="4" w:space="0" w:color="auto"/>
              <w:right w:val="single" w:sz="4" w:space="0" w:color="auto"/>
            </w:tcBorders>
            <w:vAlign w:val="center"/>
          </w:tcPr>
          <w:p w14:paraId="5A9ECE6D" w14:textId="77777777" w:rsidR="004430AF" w:rsidRPr="004430AF" w:rsidRDefault="004430AF" w:rsidP="004430AF">
            <w:pPr>
              <w:spacing w:before="92"/>
              <w:ind w:left="33" w:hanging="33"/>
              <w:jc w:val="center"/>
              <w:rPr>
                <w:rFonts w:ascii="Calibri" w:eastAsia="Arial" w:hAnsi="Calibri" w:cs="Calibri"/>
                <w:sz w:val="18"/>
                <w:szCs w:val="18"/>
              </w:rPr>
            </w:pPr>
            <w:r w:rsidRPr="004430AF">
              <w:rPr>
                <w:rFonts w:ascii="Calibri" w:eastAsia="Arial" w:hAnsi="Calibri" w:cs="Calibri"/>
                <w:sz w:val="16"/>
                <w:szCs w:val="16"/>
              </w:rPr>
              <w:t>High Segregation &amp; Poverty</w:t>
            </w:r>
          </w:p>
        </w:tc>
        <w:tc>
          <w:tcPr>
            <w:tcW w:w="1107" w:type="dxa"/>
            <w:tcBorders>
              <w:top w:val="single" w:sz="4" w:space="0" w:color="auto"/>
              <w:left w:val="single" w:sz="4" w:space="0" w:color="auto"/>
              <w:bottom w:val="single" w:sz="4" w:space="0" w:color="auto"/>
              <w:right w:val="single" w:sz="4" w:space="0" w:color="auto"/>
            </w:tcBorders>
            <w:vAlign w:val="center"/>
          </w:tcPr>
          <w:p w14:paraId="1961FF98"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18, 12</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5F973572"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73</w:t>
            </w:r>
          </w:p>
        </w:tc>
        <w:tc>
          <w:tcPr>
            <w:tcW w:w="1107" w:type="dxa"/>
            <w:tcBorders>
              <w:top w:val="single" w:sz="4" w:space="0" w:color="auto"/>
              <w:left w:val="single" w:sz="4" w:space="0" w:color="auto"/>
              <w:bottom w:val="single" w:sz="4" w:space="0" w:color="auto"/>
              <w:right w:val="single" w:sz="4" w:space="0" w:color="auto"/>
            </w:tcBorders>
            <w:vAlign w:val="center"/>
          </w:tcPr>
          <w:p w14:paraId="46EA3E57"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13.8%</w:t>
            </w:r>
          </w:p>
        </w:tc>
        <w:tc>
          <w:tcPr>
            <w:tcW w:w="1107" w:type="dxa"/>
            <w:tcBorders>
              <w:top w:val="single" w:sz="4" w:space="0" w:color="auto"/>
              <w:left w:val="single" w:sz="4" w:space="0" w:color="auto"/>
              <w:bottom w:val="single" w:sz="4" w:space="0" w:color="auto"/>
              <w:right w:val="single" w:sz="4" w:space="0" w:color="auto"/>
            </w:tcBorders>
            <w:vAlign w:val="center"/>
          </w:tcPr>
          <w:p w14:paraId="236666F9"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62.9%</w:t>
            </w:r>
          </w:p>
        </w:tc>
        <w:tc>
          <w:tcPr>
            <w:tcW w:w="1107" w:type="dxa"/>
            <w:tcBorders>
              <w:top w:val="single" w:sz="4" w:space="0" w:color="auto"/>
              <w:left w:val="single" w:sz="4" w:space="0" w:color="auto"/>
              <w:bottom w:val="single" w:sz="4" w:space="0" w:color="auto"/>
              <w:right w:val="single" w:sz="4" w:space="0" w:color="auto"/>
            </w:tcBorders>
            <w:vAlign w:val="center"/>
          </w:tcPr>
          <w:p w14:paraId="2A89305B"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39.0%</w:t>
            </w:r>
          </w:p>
        </w:tc>
      </w:tr>
      <w:tr w:rsidR="004430AF" w:rsidRPr="004430AF" w14:paraId="1D1AB31E" w14:textId="77777777" w:rsidTr="002D10B4">
        <w:trPr>
          <w:trHeight w:val="551"/>
        </w:trPr>
        <w:tc>
          <w:tcPr>
            <w:tcW w:w="796" w:type="dxa"/>
            <w:tcBorders>
              <w:top w:val="single" w:sz="4" w:space="0" w:color="auto"/>
              <w:left w:val="single" w:sz="4" w:space="0" w:color="auto"/>
              <w:bottom w:val="single" w:sz="4" w:space="0" w:color="auto"/>
              <w:right w:val="single" w:sz="4" w:space="0" w:color="auto"/>
            </w:tcBorders>
            <w:vAlign w:val="center"/>
          </w:tcPr>
          <w:p w14:paraId="5DAE0422" w14:textId="77777777" w:rsidR="004430AF" w:rsidRPr="004430AF" w:rsidRDefault="004430AF" w:rsidP="004430AF">
            <w:pPr>
              <w:jc w:val="center"/>
              <w:rPr>
                <w:rFonts w:ascii="Calibri" w:eastAsia="Arial" w:hAnsi="Calibri" w:cs="Calibri"/>
                <w:b/>
                <w:sz w:val="18"/>
                <w:szCs w:val="18"/>
              </w:rPr>
            </w:pPr>
            <w:r w:rsidRPr="004430AF">
              <w:rPr>
                <w:rFonts w:ascii="Calibri" w:eastAsia="Arial" w:hAnsi="Calibri" w:cs="Calibri"/>
                <w:b/>
                <w:color w:val="231F20"/>
                <w:spacing w:val="-2"/>
                <w:sz w:val="18"/>
                <w:szCs w:val="18"/>
              </w:rPr>
              <w:t>63.04</w:t>
            </w:r>
          </w:p>
        </w:tc>
        <w:tc>
          <w:tcPr>
            <w:tcW w:w="839" w:type="dxa"/>
            <w:tcBorders>
              <w:top w:val="single" w:sz="4" w:space="0" w:color="auto"/>
              <w:left w:val="single" w:sz="4" w:space="0" w:color="auto"/>
              <w:bottom w:val="single" w:sz="4" w:space="0" w:color="auto"/>
              <w:right w:val="single" w:sz="4" w:space="0" w:color="auto"/>
            </w:tcBorders>
            <w:vAlign w:val="center"/>
          </w:tcPr>
          <w:p w14:paraId="77E17FAA" w14:textId="77777777" w:rsidR="004430AF" w:rsidRPr="004430AF" w:rsidRDefault="004430AF" w:rsidP="004430AF">
            <w:pPr>
              <w:ind w:left="-6"/>
              <w:jc w:val="center"/>
              <w:rPr>
                <w:rFonts w:ascii="Calibri" w:eastAsia="Arial" w:hAnsi="Calibri" w:cs="Calibri"/>
                <w:sz w:val="18"/>
                <w:szCs w:val="18"/>
              </w:rPr>
            </w:pPr>
            <w:r w:rsidRPr="004430AF">
              <w:rPr>
                <w:rFonts w:ascii="Calibri" w:eastAsia="Arial" w:hAnsi="Calibri" w:cs="Calibri"/>
                <w:sz w:val="18"/>
                <w:szCs w:val="18"/>
              </w:rPr>
              <w:t>961</w:t>
            </w:r>
          </w:p>
        </w:tc>
        <w:tc>
          <w:tcPr>
            <w:tcW w:w="768" w:type="dxa"/>
            <w:tcBorders>
              <w:top w:val="single" w:sz="4" w:space="0" w:color="auto"/>
              <w:left w:val="single" w:sz="4" w:space="0" w:color="auto"/>
              <w:bottom w:val="single" w:sz="4" w:space="0" w:color="auto"/>
              <w:right w:val="single" w:sz="4" w:space="0" w:color="auto"/>
            </w:tcBorders>
            <w:vAlign w:val="center"/>
          </w:tcPr>
          <w:p w14:paraId="20EB8B81" w14:textId="77777777" w:rsidR="004430AF" w:rsidRPr="004430AF" w:rsidRDefault="004430AF" w:rsidP="004430AF">
            <w:pPr>
              <w:ind w:left="196" w:right="190"/>
              <w:jc w:val="center"/>
              <w:rPr>
                <w:rFonts w:ascii="Calibri" w:eastAsia="Arial" w:hAnsi="Calibri" w:cs="Calibri"/>
                <w:sz w:val="18"/>
                <w:szCs w:val="18"/>
              </w:rPr>
            </w:pPr>
            <w:r w:rsidRPr="004430AF">
              <w:rPr>
                <w:rFonts w:ascii="Calibri" w:eastAsia="Arial" w:hAnsi="Calibri" w:cs="Calibri"/>
                <w:sz w:val="18"/>
                <w:szCs w:val="18"/>
              </w:rPr>
              <w:t>431</w:t>
            </w:r>
          </w:p>
        </w:tc>
        <w:tc>
          <w:tcPr>
            <w:tcW w:w="768" w:type="dxa"/>
            <w:tcBorders>
              <w:top w:val="single" w:sz="4" w:space="0" w:color="auto"/>
              <w:left w:val="single" w:sz="4" w:space="0" w:color="auto"/>
              <w:bottom w:val="single" w:sz="4" w:space="0" w:color="auto"/>
              <w:right w:val="single" w:sz="4" w:space="0" w:color="auto"/>
            </w:tcBorders>
            <w:vAlign w:val="center"/>
          </w:tcPr>
          <w:p w14:paraId="07539953" w14:textId="77777777" w:rsidR="004430AF" w:rsidRPr="004430AF" w:rsidRDefault="004430AF" w:rsidP="004430AF">
            <w:pPr>
              <w:ind w:left="7"/>
              <w:jc w:val="center"/>
              <w:rPr>
                <w:rFonts w:ascii="Calibri" w:eastAsia="Arial" w:hAnsi="Calibri" w:cs="Calibri"/>
                <w:sz w:val="18"/>
                <w:szCs w:val="18"/>
              </w:rPr>
            </w:pPr>
            <w:r w:rsidRPr="004430AF">
              <w:rPr>
                <w:rFonts w:ascii="Calibri" w:eastAsia="Arial" w:hAnsi="Calibri" w:cs="Calibri"/>
                <w:sz w:val="18"/>
                <w:szCs w:val="18"/>
              </w:rPr>
              <w:t>870</w:t>
            </w:r>
          </w:p>
        </w:tc>
        <w:tc>
          <w:tcPr>
            <w:tcW w:w="769" w:type="dxa"/>
            <w:tcBorders>
              <w:top w:val="single" w:sz="4" w:space="0" w:color="auto"/>
              <w:left w:val="single" w:sz="4" w:space="0" w:color="auto"/>
              <w:bottom w:val="single" w:sz="4" w:space="0" w:color="auto"/>
              <w:right w:val="single" w:sz="4" w:space="0" w:color="auto"/>
            </w:tcBorders>
            <w:vAlign w:val="center"/>
          </w:tcPr>
          <w:p w14:paraId="2D2DC73E" w14:textId="77777777" w:rsidR="004430AF" w:rsidRPr="004430AF" w:rsidRDefault="004430AF" w:rsidP="004430AF">
            <w:pPr>
              <w:ind w:right="-90"/>
              <w:jc w:val="center"/>
              <w:rPr>
                <w:rFonts w:ascii="Calibri" w:eastAsia="Arial" w:hAnsi="Calibri" w:cs="Calibri"/>
                <w:sz w:val="18"/>
                <w:szCs w:val="18"/>
              </w:rPr>
            </w:pPr>
            <w:r w:rsidRPr="004430AF">
              <w:rPr>
                <w:rFonts w:ascii="Calibri" w:eastAsia="Arial" w:hAnsi="Calibri" w:cs="Calibri"/>
                <w:sz w:val="18"/>
                <w:szCs w:val="18"/>
              </w:rPr>
              <w:t>0</w:t>
            </w:r>
          </w:p>
        </w:tc>
        <w:tc>
          <w:tcPr>
            <w:tcW w:w="1107" w:type="dxa"/>
            <w:tcBorders>
              <w:top w:val="single" w:sz="4" w:space="0" w:color="auto"/>
              <w:left w:val="single" w:sz="4" w:space="0" w:color="auto"/>
              <w:bottom w:val="single" w:sz="4" w:space="0" w:color="auto"/>
              <w:right w:val="single" w:sz="4" w:space="0" w:color="auto"/>
            </w:tcBorders>
            <w:vAlign w:val="center"/>
          </w:tcPr>
          <w:p w14:paraId="504150F1" w14:textId="77777777" w:rsidR="004430AF" w:rsidRPr="004430AF" w:rsidRDefault="004430AF" w:rsidP="004430AF">
            <w:pPr>
              <w:ind w:left="109"/>
              <w:jc w:val="center"/>
              <w:rPr>
                <w:rFonts w:ascii="Calibri" w:eastAsia="Arial" w:hAnsi="Calibri" w:cs="Calibri"/>
                <w:sz w:val="18"/>
                <w:szCs w:val="18"/>
              </w:rPr>
            </w:pPr>
            <w:r w:rsidRPr="004430AF">
              <w:rPr>
                <w:rFonts w:ascii="Calibri" w:eastAsia="Arial" w:hAnsi="Calibri" w:cs="Calibri"/>
                <w:sz w:val="18"/>
                <w:szCs w:val="18"/>
              </w:rPr>
              <w:t>$34,960</w:t>
            </w:r>
          </w:p>
        </w:tc>
        <w:tc>
          <w:tcPr>
            <w:tcW w:w="1107" w:type="dxa"/>
            <w:tcBorders>
              <w:top w:val="single" w:sz="4" w:space="0" w:color="auto"/>
              <w:left w:val="single" w:sz="4" w:space="0" w:color="auto"/>
              <w:bottom w:val="single" w:sz="4" w:space="0" w:color="auto"/>
              <w:right w:val="single" w:sz="4" w:space="0" w:color="auto"/>
            </w:tcBorders>
            <w:vAlign w:val="center"/>
          </w:tcPr>
          <w:p w14:paraId="74CB08F6"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32.3%</w:t>
            </w:r>
          </w:p>
        </w:tc>
        <w:tc>
          <w:tcPr>
            <w:tcW w:w="1107" w:type="dxa"/>
            <w:tcBorders>
              <w:top w:val="single" w:sz="4" w:space="0" w:color="auto"/>
              <w:left w:val="single" w:sz="4" w:space="0" w:color="auto"/>
              <w:bottom w:val="single" w:sz="4" w:space="0" w:color="auto"/>
              <w:right w:val="single" w:sz="4" w:space="0" w:color="auto"/>
            </w:tcBorders>
            <w:vAlign w:val="center"/>
          </w:tcPr>
          <w:p w14:paraId="2C23B649"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96.1%</w:t>
            </w:r>
          </w:p>
        </w:tc>
        <w:tc>
          <w:tcPr>
            <w:tcW w:w="1089" w:type="dxa"/>
            <w:tcBorders>
              <w:top w:val="single" w:sz="4" w:space="0" w:color="auto"/>
              <w:left w:val="single" w:sz="4" w:space="0" w:color="auto"/>
              <w:bottom w:val="single" w:sz="4" w:space="0" w:color="auto"/>
              <w:right w:val="single" w:sz="4" w:space="0" w:color="auto"/>
            </w:tcBorders>
            <w:vAlign w:val="center"/>
          </w:tcPr>
          <w:p w14:paraId="7114DE2A"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6.5%</w:t>
            </w:r>
          </w:p>
        </w:tc>
        <w:tc>
          <w:tcPr>
            <w:tcW w:w="1125" w:type="dxa"/>
            <w:tcBorders>
              <w:top w:val="single" w:sz="4" w:space="0" w:color="auto"/>
              <w:left w:val="single" w:sz="4" w:space="0" w:color="auto"/>
              <w:bottom w:val="single" w:sz="4" w:space="0" w:color="auto"/>
              <w:right w:val="single" w:sz="4" w:space="0" w:color="auto"/>
            </w:tcBorders>
            <w:vAlign w:val="center"/>
          </w:tcPr>
          <w:p w14:paraId="489BF4AF" w14:textId="77777777" w:rsidR="004430AF" w:rsidRPr="004430AF" w:rsidRDefault="004430AF" w:rsidP="004430AF">
            <w:pPr>
              <w:ind w:left="33" w:hanging="33"/>
              <w:jc w:val="center"/>
              <w:rPr>
                <w:rFonts w:ascii="Calibri" w:eastAsia="Arial" w:hAnsi="Calibri" w:cs="Calibri"/>
                <w:sz w:val="18"/>
                <w:szCs w:val="18"/>
              </w:rPr>
            </w:pPr>
            <w:r w:rsidRPr="004430AF">
              <w:rPr>
                <w:rFonts w:ascii="Calibri" w:eastAsia="Arial" w:hAnsi="Calibri" w:cs="Calibri"/>
                <w:sz w:val="16"/>
                <w:szCs w:val="16"/>
              </w:rPr>
              <w:t>High Segregation &amp; Poverty</w:t>
            </w:r>
          </w:p>
        </w:tc>
        <w:tc>
          <w:tcPr>
            <w:tcW w:w="1107" w:type="dxa"/>
            <w:tcBorders>
              <w:top w:val="single" w:sz="4" w:space="0" w:color="auto"/>
              <w:left w:val="single" w:sz="4" w:space="0" w:color="auto"/>
              <w:bottom w:val="single" w:sz="4" w:space="0" w:color="auto"/>
              <w:right w:val="single" w:sz="4" w:space="0" w:color="auto"/>
            </w:tcBorders>
            <w:vAlign w:val="center"/>
          </w:tcPr>
          <w:p w14:paraId="2206A821"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13, 13, 10</w:t>
            </w:r>
          </w:p>
        </w:tc>
        <w:tc>
          <w:tcPr>
            <w:tcW w:w="1107" w:type="dxa"/>
            <w:gridSpan w:val="2"/>
            <w:tcBorders>
              <w:top w:val="single" w:sz="4" w:space="0" w:color="auto"/>
              <w:left w:val="single" w:sz="4" w:space="0" w:color="auto"/>
              <w:bottom w:val="single" w:sz="4" w:space="0" w:color="auto"/>
              <w:right w:val="single" w:sz="4" w:space="0" w:color="auto"/>
            </w:tcBorders>
            <w:vAlign w:val="center"/>
          </w:tcPr>
          <w:p w14:paraId="746CC98F"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87</w:t>
            </w:r>
          </w:p>
        </w:tc>
        <w:tc>
          <w:tcPr>
            <w:tcW w:w="1107" w:type="dxa"/>
            <w:tcBorders>
              <w:top w:val="single" w:sz="4" w:space="0" w:color="auto"/>
              <w:left w:val="single" w:sz="4" w:space="0" w:color="auto"/>
              <w:bottom w:val="single" w:sz="4" w:space="0" w:color="auto"/>
              <w:right w:val="single" w:sz="4" w:space="0" w:color="auto"/>
            </w:tcBorders>
            <w:vAlign w:val="center"/>
          </w:tcPr>
          <w:p w14:paraId="0C7D6F69"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14.4%</w:t>
            </w:r>
          </w:p>
        </w:tc>
        <w:tc>
          <w:tcPr>
            <w:tcW w:w="1107" w:type="dxa"/>
            <w:tcBorders>
              <w:top w:val="single" w:sz="4" w:space="0" w:color="auto"/>
              <w:left w:val="single" w:sz="4" w:space="0" w:color="auto"/>
              <w:bottom w:val="single" w:sz="4" w:space="0" w:color="auto"/>
              <w:right w:val="single" w:sz="4" w:space="0" w:color="auto"/>
            </w:tcBorders>
            <w:vAlign w:val="center"/>
          </w:tcPr>
          <w:p w14:paraId="4327B762"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60.7%</w:t>
            </w:r>
          </w:p>
        </w:tc>
        <w:tc>
          <w:tcPr>
            <w:tcW w:w="1107" w:type="dxa"/>
            <w:tcBorders>
              <w:top w:val="single" w:sz="4" w:space="0" w:color="auto"/>
              <w:left w:val="single" w:sz="4" w:space="0" w:color="auto"/>
              <w:bottom w:val="single" w:sz="4" w:space="0" w:color="auto"/>
              <w:right w:val="single" w:sz="4" w:space="0" w:color="auto"/>
            </w:tcBorders>
            <w:vAlign w:val="center"/>
          </w:tcPr>
          <w:p w14:paraId="65B2F2D5" w14:textId="77777777" w:rsidR="004430AF" w:rsidRPr="004430AF" w:rsidRDefault="004430AF" w:rsidP="004430AF">
            <w:pPr>
              <w:jc w:val="center"/>
              <w:rPr>
                <w:rFonts w:ascii="Calibri" w:eastAsia="Arial" w:hAnsi="Calibri" w:cs="Calibri"/>
                <w:sz w:val="18"/>
                <w:szCs w:val="18"/>
              </w:rPr>
            </w:pPr>
            <w:r w:rsidRPr="004430AF">
              <w:rPr>
                <w:rFonts w:ascii="Calibri" w:eastAsia="Arial" w:hAnsi="Calibri" w:cs="Calibri"/>
                <w:sz w:val="18"/>
                <w:szCs w:val="18"/>
              </w:rPr>
              <w:t>72.9%</w:t>
            </w:r>
          </w:p>
        </w:tc>
      </w:tr>
    </w:tbl>
    <w:p w14:paraId="2456424B" w14:textId="77777777" w:rsidR="004430AF" w:rsidRPr="004430AF" w:rsidRDefault="004430AF" w:rsidP="004430AF">
      <w:pPr>
        <w:ind w:left="90"/>
        <w:rPr>
          <w:rFonts w:ascii="Arial" w:eastAsia="Arial" w:hAnsi="Arial" w:cs="Arial"/>
          <w:b/>
          <w:sz w:val="20"/>
          <w:szCs w:val="16"/>
        </w:rPr>
      </w:pPr>
    </w:p>
    <w:p w14:paraId="1C39FA29" w14:textId="77777777" w:rsidR="004430AF" w:rsidRPr="004430AF" w:rsidRDefault="004430AF" w:rsidP="004430AF">
      <w:pPr>
        <w:ind w:left="90"/>
        <w:rPr>
          <w:rFonts w:ascii="Calibri" w:eastAsia="Arial" w:hAnsi="Calibri" w:cs="Calibri"/>
          <w:sz w:val="16"/>
          <w:szCs w:val="16"/>
        </w:rPr>
      </w:pPr>
      <w:r w:rsidRPr="004430AF">
        <w:rPr>
          <w:rFonts w:ascii="Calibri" w:eastAsia="Arial" w:hAnsi="Calibri" w:cs="Calibri"/>
          <w:sz w:val="16"/>
          <w:szCs w:val="16"/>
        </w:rPr>
        <w:t>Source:  HCD AFFH 2.0 Data Viewer (ACS 2017-2021) and (TCAC 2023)</w:t>
      </w:r>
    </w:p>
    <w:p w14:paraId="773EB23C" w14:textId="77777777" w:rsidR="004430AF" w:rsidRPr="004430AF" w:rsidRDefault="004430AF" w:rsidP="004430AF">
      <w:pPr>
        <w:ind w:left="90"/>
        <w:rPr>
          <w:rFonts w:ascii="Calibri" w:eastAsia="Arial" w:hAnsi="Calibri" w:cs="Calibri"/>
          <w:sz w:val="16"/>
          <w:szCs w:val="16"/>
        </w:rPr>
      </w:pPr>
      <w:r w:rsidRPr="004430AF">
        <w:rPr>
          <w:rFonts w:ascii="Calibri" w:eastAsia="Arial" w:hAnsi="Calibri" w:cs="Calibri"/>
          <w:sz w:val="16"/>
          <w:szCs w:val="16"/>
        </w:rPr>
        <w:t>Note:</w:t>
      </w:r>
    </w:p>
    <w:p w14:paraId="3B48A29B" w14:textId="77777777" w:rsidR="004430AF" w:rsidRPr="004430AF" w:rsidRDefault="004430AF" w:rsidP="004430AF">
      <w:pPr>
        <w:ind w:left="450"/>
        <w:rPr>
          <w:rFonts w:ascii="Calibri" w:eastAsia="Arial" w:hAnsi="Calibri" w:cs="Calibri"/>
          <w:sz w:val="16"/>
          <w:szCs w:val="16"/>
        </w:rPr>
      </w:pPr>
      <w:r w:rsidRPr="004430AF">
        <w:rPr>
          <w:rFonts w:ascii="Calibri" w:eastAsia="Arial" w:hAnsi="Calibri" w:cs="Calibri"/>
          <w:sz w:val="16"/>
          <w:szCs w:val="16"/>
        </w:rPr>
        <w:t>1.  Based on Appendix B, Housing Element Site Inventory (Table A).  Total units that can be accommodated by each parcel within Census Tracts</w:t>
      </w:r>
    </w:p>
    <w:p w14:paraId="6C92E30E" w14:textId="77777777" w:rsidR="004430AF" w:rsidRPr="004430AF" w:rsidRDefault="004430AF" w:rsidP="004430AF">
      <w:pPr>
        <w:ind w:left="450"/>
        <w:rPr>
          <w:rFonts w:ascii="Arial" w:eastAsia="Arial" w:hAnsi="Arial" w:cs="Arial"/>
          <w:color w:val="231F20"/>
          <w:sz w:val="16"/>
          <w:szCs w:val="16"/>
        </w:rPr>
      </w:pPr>
      <w:r w:rsidRPr="004430AF">
        <w:rPr>
          <w:rFonts w:ascii="Calibri" w:eastAsia="Arial" w:hAnsi="Calibri" w:cs="Calibri"/>
          <w:sz w:val="16"/>
          <w:szCs w:val="16"/>
        </w:rPr>
        <w:t>2.  Job Proximity Index data available by Census Block Group.  Census Tracts 63.01 and 63.03 include two Block Groups, and Census Tract 63.04 includes three Block Groups.</w:t>
      </w:r>
    </w:p>
    <w:p w14:paraId="5A1D8C9E" w14:textId="29DEDBAF" w:rsidR="004430AF" w:rsidRDefault="004430AF" w:rsidP="004430AF">
      <w:pPr>
        <w:tabs>
          <w:tab w:val="left" w:pos="12574"/>
        </w:tabs>
        <w:spacing w:before="1"/>
        <w:ind w:left="439"/>
        <w:rPr>
          <w:rFonts w:ascii="Arial" w:eastAsia="Arial" w:hAnsi="Arial" w:cs="Arial"/>
          <w:color w:val="231F20"/>
          <w:sz w:val="16"/>
          <w:szCs w:val="16"/>
        </w:rPr>
      </w:pPr>
    </w:p>
    <w:p w14:paraId="64C567F3" w14:textId="0431C3BA" w:rsidR="003A0607" w:rsidRDefault="003A0607" w:rsidP="004430AF">
      <w:pPr>
        <w:tabs>
          <w:tab w:val="left" w:pos="12574"/>
        </w:tabs>
        <w:spacing w:before="1"/>
        <w:ind w:left="439"/>
        <w:rPr>
          <w:rFonts w:ascii="Arial" w:eastAsia="Arial" w:hAnsi="Arial" w:cs="Arial"/>
          <w:color w:val="231F20"/>
          <w:sz w:val="16"/>
          <w:szCs w:val="16"/>
        </w:rPr>
      </w:pPr>
    </w:p>
    <w:p w14:paraId="1B7FD34F" w14:textId="77777777" w:rsidR="00871A33" w:rsidRDefault="00871A33" w:rsidP="004430AF">
      <w:pPr>
        <w:tabs>
          <w:tab w:val="left" w:pos="12574"/>
        </w:tabs>
        <w:spacing w:before="1"/>
        <w:ind w:left="439"/>
        <w:rPr>
          <w:rFonts w:ascii="Arial" w:eastAsia="Arial" w:hAnsi="Arial" w:cs="Arial"/>
          <w:color w:val="231F20"/>
          <w:sz w:val="16"/>
          <w:szCs w:val="16"/>
        </w:rPr>
        <w:sectPr w:rsidR="00871A33" w:rsidSect="003D3059">
          <w:pgSz w:w="16838" w:h="11906" w:orient="landscape"/>
          <w:pgMar w:top="720" w:right="720" w:bottom="720" w:left="1354" w:header="706" w:footer="706" w:gutter="0"/>
          <w:cols w:space="708"/>
          <w:docGrid w:linePitch="360"/>
        </w:sectPr>
      </w:pPr>
    </w:p>
    <w:p w14:paraId="04A93EF3" w14:textId="6BE0B2AA" w:rsidR="003A0607" w:rsidRDefault="003A0607" w:rsidP="004430AF">
      <w:pPr>
        <w:tabs>
          <w:tab w:val="left" w:pos="12574"/>
        </w:tabs>
        <w:spacing w:before="1"/>
        <w:ind w:left="439"/>
        <w:rPr>
          <w:rFonts w:ascii="Arial" w:eastAsia="Arial" w:hAnsi="Arial" w:cs="Arial"/>
          <w:color w:val="231F20"/>
          <w:sz w:val="16"/>
          <w:szCs w:val="16"/>
        </w:rPr>
      </w:pPr>
    </w:p>
    <w:p w14:paraId="2633120B" w14:textId="10480917" w:rsidR="003A0607" w:rsidRPr="003756BF" w:rsidRDefault="003A0607" w:rsidP="004430AF">
      <w:pPr>
        <w:tabs>
          <w:tab w:val="left" w:pos="12574"/>
        </w:tabs>
        <w:spacing w:before="1"/>
        <w:ind w:left="439"/>
        <w:rPr>
          <w:rFonts w:ascii="Arial" w:eastAsia="Arial" w:hAnsi="Arial" w:cs="Arial"/>
          <w:color w:val="231F20"/>
          <w:sz w:val="18"/>
          <w:szCs w:val="16"/>
        </w:rPr>
      </w:pPr>
    </w:p>
    <w:p w14:paraId="03F8D768" w14:textId="5BC8CC2C" w:rsidR="00D53BB8" w:rsidRPr="003756BF" w:rsidRDefault="00D53BB8" w:rsidP="00D50D3E">
      <w:pPr>
        <w:jc w:val="center"/>
        <w:rPr>
          <w:rFonts w:ascii="Calibri" w:eastAsia="Arial" w:hAnsi="Calibri" w:cs="Calibri"/>
          <w:b/>
          <w:bCs/>
          <w:color w:val="231F20"/>
          <w:szCs w:val="20"/>
        </w:rPr>
      </w:pPr>
      <w:r w:rsidRPr="003756BF">
        <w:rPr>
          <w:rFonts w:ascii="Calibri" w:eastAsia="Arial" w:hAnsi="Calibri" w:cs="Calibri"/>
          <w:b/>
          <w:bCs/>
          <w:color w:val="231F20"/>
          <w:szCs w:val="20"/>
        </w:rPr>
        <w:t>Figure</w:t>
      </w:r>
      <w:r w:rsidR="000A15E8" w:rsidRPr="003756BF">
        <w:rPr>
          <w:rFonts w:ascii="Calibri" w:eastAsia="Arial" w:hAnsi="Calibri" w:cs="Calibri"/>
          <w:b/>
          <w:bCs/>
          <w:color w:val="231F20"/>
          <w:spacing w:val="-7"/>
          <w:szCs w:val="20"/>
        </w:rPr>
        <w:t xml:space="preserve"> 24</w:t>
      </w:r>
    </w:p>
    <w:p w14:paraId="7C6C6D52" w14:textId="77777777" w:rsidR="00D53BB8" w:rsidRPr="003756BF" w:rsidRDefault="00D53BB8" w:rsidP="00D50D3E">
      <w:pPr>
        <w:jc w:val="center"/>
        <w:rPr>
          <w:rFonts w:ascii="Arial" w:eastAsia="Arial" w:hAnsi="Arial" w:cs="Arial"/>
          <w:bCs/>
          <w:sz w:val="11"/>
          <w:szCs w:val="18"/>
        </w:rPr>
      </w:pPr>
      <w:r w:rsidRPr="003756BF">
        <w:rPr>
          <w:rFonts w:ascii="Calibri" w:eastAsia="Arial" w:hAnsi="Calibri" w:cs="Calibri"/>
          <w:b/>
          <w:bCs/>
          <w:szCs w:val="20"/>
        </w:rPr>
        <w:t>Arvin Census Tracts</w:t>
      </w:r>
    </w:p>
    <w:p w14:paraId="369169B5" w14:textId="039120FF" w:rsidR="003A0607" w:rsidRDefault="003A0607" w:rsidP="004430AF">
      <w:pPr>
        <w:tabs>
          <w:tab w:val="left" w:pos="12574"/>
        </w:tabs>
        <w:spacing w:before="1"/>
        <w:ind w:left="439"/>
        <w:rPr>
          <w:rFonts w:ascii="Arial" w:eastAsia="Arial" w:hAnsi="Arial" w:cs="Arial"/>
          <w:color w:val="231F20"/>
          <w:sz w:val="16"/>
          <w:szCs w:val="16"/>
        </w:rPr>
      </w:pPr>
    </w:p>
    <w:p w14:paraId="71AB7AC0" w14:textId="77777777" w:rsidR="003A0607" w:rsidRPr="004430AF" w:rsidRDefault="003A0607" w:rsidP="004430AF">
      <w:pPr>
        <w:tabs>
          <w:tab w:val="left" w:pos="12574"/>
        </w:tabs>
        <w:spacing w:before="1"/>
        <w:ind w:left="439"/>
        <w:rPr>
          <w:rFonts w:ascii="Arial" w:eastAsia="Arial" w:hAnsi="Arial" w:cs="Arial"/>
          <w:color w:val="231F20"/>
          <w:sz w:val="16"/>
          <w:szCs w:val="16"/>
        </w:rPr>
      </w:pPr>
    </w:p>
    <w:p w14:paraId="731180E3" w14:textId="79A5DCC0" w:rsidR="00A8232C" w:rsidRDefault="0076738F" w:rsidP="006D0EC6">
      <w:pPr>
        <w:ind w:left="1620" w:right="-43"/>
        <w:jc w:val="both"/>
        <w:rPr>
          <w:rFonts w:asciiTheme="minorHAnsi" w:hAnsiTheme="minorHAnsi" w:cstheme="minorHAnsi"/>
        </w:rPr>
      </w:pPr>
      <w:r w:rsidRPr="0076738F">
        <w:rPr>
          <w:rFonts w:ascii="Arial" w:eastAsia="Arial" w:hAnsi="Arial" w:cs="Arial"/>
          <w:noProof/>
          <w:color w:val="231F20"/>
          <w:sz w:val="16"/>
          <w:szCs w:val="16"/>
          <w:lang w:val="en-IN" w:eastAsia="en-IN"/>
        </w:rPr>
        <mc:AlternateContent>
          <mc:Choice Requires="wpg">
            <w:drawing>
              <wp:inline distT="0" distB="0" distL="0" distR="0" wp14:anchorId="6B129ADF" wp14:editId="03D51D26">
                <wp:extent cx="6724650" cy="4451350"/>
                <wp:effectExtent l="0" t="19050" r="0" b="25400"/>
                <wp:docPr id="4" name="Group 25"/>
                <wp:cNvGraphicFramePr/>
                <a:graphic xmlns:a="http://schemas.openxmlformats.org/drawingml/2006/main">
                  <a:graphicData uri="http://schemas.microsoft.com/office/word/2010/wordprocessingGroup">
                    <wpg:wgp>
                      <wpg:cNvGrpSpPr/>
                      <wpg:grpSpPr>
                        <a:xfrm>
                          <a:off x="0" y="0"/>
                          <a:ext cx="6724650" cy="4451350"/>
                          <a:chOff x="1439908" y="674131"/>
                          <a:chExt cx="6264183" cy="5518851"/>
                        </a:xfrm>
                      </wpg:grpSpPr>
                      <wpg:grpSp>
                        <wpg:cNvPr id="108" name="Group 108"/>
                        <wpg:cNvGrpSpPr/>
                        <wpg:grpSpPr>
                          <a:xfrm>
                            <a:off x="1439908" y="674131"/>
                            <a:ext cx="6264183" cy="5518851"/>
                            <a:chOff x="1439908" y="674131"/>
                            <a:chExt cx="6264183" cy="5518851"/>
                          </a:xfrm>
                        </wpg:grpSpPr>
                        <pic:pic xmlns:pic="http://schemas.openxmlformats.org/drawingml/2006/picture">
                          <pic:nvPicPr>
                            <pic:cNvPr id="112" name="Picture 112" descr="ARVIN-1.png"/>
                            <pic:cNvPicPr>
                              <a:picLocks noChangeAspect="1"/>
                            </pic:cNvPicPr>
                          </pic:nvPicPr>
                          <pic:blipFill>
                            <a:blip r:embed="rId74" cstate="print"/>
                            <a:stretch>
                              <a:fillRect/>
                            </a:stretch>
                          </pic:blipFill>
                          <pic:spPr>
                            <a:xfrm>
                              <a:off x="1439908" y="674131"/>
                              <a:ext cx="6264183" cy="5509738"/>
                            </a:xfrm>
                            <a:prstGeom prst="rect">
                              <a:avLst/>
                            </a:prstGeom>
                          </pic:spPr>
                        </pic:pic>
                        <wps:wsp>
                          <wps:cNvPr id="113" name="Freeform 5"/>
                          <wps:cNvSpPr/>
                          <wps:spPr>
                            <a:xfrm>
                              <a:off x="2854036" y="1122218"/>
                              <a:ext cx="3491346" cy="4475018"/>
                            </a:xfrm>
                            <a:custGeom>
                              <a:avLst/>
                              <a:gdLst>
                                <a:gd name="connsiteX0" fmla="*/ 678873 w 3491346"/>
                                <a:gd name="connsiteY0" fmla="*/ 0 h 4475018"/>
                                <a:gd name="connsiteX1" fmla="*/ 1378528 w 3491346"/>
                                <a:gd name="connsiteY1" fmla="*/ 20782 h 4475018"/>
                                <a:gd name="connsiteX2" fmla="*/ 1378528 w 3491346"/>
                                <a:gd name="connsiteY2" fmla="*/ 367146 h 4475018"/>
                                <a:gd name="connsiteX3" fmla="*/ 2057400 w 3491346"/>
                                <a:gd name="connsiteY3" fmla="*/ 367146 h 4475018"/>
                                <a:gd name="connsiteX4" fmla="*/ 2057400 w 3491346"/>
                                <a:gd name="connsiteY4" fmla="*/ 505691 h 4475018"/>
                                <a:gd name="connsiteX5" fmla="*/ 1988128 w 3491346"/>
                                <a:gd name="connsiteY5" fmla="*/ 505691 h 4475018"/>
                                <a:gd name="connsiteX6" fmla="*/ 1988128 w 3491346"/>
                                <a:gd name="connsiteY6" fmla="*/ 581891 h 4475018"/>
                                <a:gd name="connsiteX7" fmla="*/ 2036619 w 3491346"/>
                                <a:gd name="connsiteY7" fmla="*/ 581891 h 4475018"/>
                                <a:gd name="connsiteX8" fmla="*/ 2043546 w 3491346"/>
                                <a:gd name="connsiteY8" fmla="*/ 616527 h 4475018"/>
                                <a:gd name="connsiteX9" fmla="*/ 2064328 w 3491346"/>
                                <a:gd name="connsiteY9" fmla="*/ 623455 h 4475018"/>
                                <a:gd name="connsiteX10" fmla="*/ 2064328 w 3491346"/>
                                <a:gd name="connsiteY10" fmla="*/ 1032164 h 4475018"/>
                                <a:gd name="connsiteX11" fmla="*/ 2777837 w 3491346"/>
                                <a:gd name="connsiteY11" fmla="*/ 1039091 h 4475018"/>
                                <a:gd name="connsiteX12" fmla="*/ 2770909 w 3491346"/>
                                <a:gd name="connsiteY12" fmla="*/ 2410691 h 4475018"/>
                                <a:gd name="connsiteX13" fmla="*/ 3484419 w 3491346"/>
                                <a:gd name="connsiteY13" fmla="*/ 2424546 h 4475018"/>
                                <a:gd name="connsiteX14" fmla="*/ 3491346 w 3491346"/>
                                <a:gd name="connsiteY14" fmla="*/ 3803073 h 4475018"/>
                                <a:gd name="connsiteX15" fmla="*/ 2791691 w 3491346"/>
                                <a:gd name="connsiteY15" fmla="*/ 3810000 h 4475018"/>
                                <a:gd name="connsiteX16" fmla="*/ 2770909 w 3491346"/>
                                <a:gd name="connsiteY16" fmla="*/ 2777837 h 4475018"/>
                                <a:gd name="connsiteX17" fmla="*/ 2085109 w 3491346"/>
                                <a:gd name="connsiteY17" fmla="*/ 2770909 h 4475018"/>
                                <a:gd name="connsiteX18" fmla="*/ 2085109 w 3491346"/>
                                <a:gd name="connsiteY18" fmla="*/ 4475018 h 4475018"/>
                                <a:gd name="connsiteX19" fmla="*/ 713509 w 3491346"/>
                                <a:gd name="connsiteY19" fmla="*/ 4475018 h 4475018"/>
                                <a:gd name="connsiteX20" fmla="*/ 692728 w 3491346"/>
                                <a:gd name="connsiteY20" fmla="*/ 3816927 h 4475018"/>
                                <a:gd name="connsiteX21" fmla="*/ 6928 w 3491346"/>
                                <a:gd name="connsiteY21" fmla="*/ 3810000 h 4475018"/>
                                <a:gd name="connsiteX22" fmla="*/ 0 w 3491346"/>
                                <a:gd name="connsiteY22" fmla="*/ 2445327 h 4475018"/>
                                <a:gd name="connsiteX23" fmla="*/ 699655 w 3491346"/>
                                <a:gd name="connsiteY23" fmla="*/ 2438400 h 4475018"/>
                                <a:gd name="connsiteX24" fmla="*/ 692728 w 3491346"/>
                                <a:gd name="connsiteY24" fmla="*/ 1080655 h 4475018"/>
                                <a:gd name="connsiteX25" fmla="*/ 685800 w 3491346"/>
                                <a:gd name="connsiteY25" fmla="*/ 1059873 h 4475018"/>
                                <a:gd name="connsiteX26" fmla="*/ 623455 w 3491346"/>
                                <a:gd name="connsiteY26" fmla="*/ 1046018 h 4475018"/>
                                <a:gd name="connsiteX27" fmla="*/ 623455 w 3491346"/>
                                <a:gd name="connsiteY27" fmla="*/ 1004455 h 4475018"/>
                                <a:gd name="connsiteX28" fmla="*/ 692728 w 3491346"/>
                                <a:gd name="connsiteY28" fmla="*/ 983673 h 4475018"/>
                                <a:gd name="connsiteX29" fmla="*/ 678873 w 3491346"/>
                                <a:gd name="connsiteY29" fmla="*/ 0 h 4475018"/>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 ang="0">
                                  <a:pos x="connsiteX16" y="connsiteY16"/>
                                </a:cxn>
                                <a:cxn ang="0">
                                  <a:pos x="connsiteX17" y="connsiteY17"/>
                                </a:cxn>
                                <a:cxn ang="0">
                                  <a:pos x="connsiteX18" y="connsiteY18"/>
                                </a:cxn>
                                <a:cxn ang="0">
                                  <a:pos x="connsiteX19" y="connsiteY19"/>
                                </a:cxn>
                                <a:cxn ang="0">
                                  <a:pos x="connsiteX20" y="connsiteY20"/>
                                </a:cxn>
                                <a:cxn ang="0">
                                  <a:pos x="connsiteX21" y="connsiteY21"/>
                                </a:cxn>
                                <a:cxn ang="0">
                                  <a:pos x="connsiteX22" y="connsiteY22"/>
                                </a:cxn>
                                <a:cxn ang="0">
                                  <a:pos x="connsiteX23" y="connsiteY23"/>
                                </a:cxn>
                                <a:cxn ang="0">
                                  <a:pos x="connsiteX24" y="connsiteY24"/>
                                </a:cxn>
                                <a:cxn ang="0">
                                  <a:pos x="connsiteX25" y="connsiteY25"/>
                                </a:cxn>
                                <a:cxn ang="0">
                                  <a:pos x="connsiteX26" y="connsiteY26"/>
                                </a:cxn>
                                <a:cxn ang="0">
                                  <a:pos x="connsiteX27" y="connsiteY27"/>
                                </a:cxn>
                                <a:cxn ang="0">
                                  <a:pos x="connsiteX28" y="connsiteY28"/>
                                </a:cxn>
                                <a:cxn ang="0">
                                  <a:pos x="connsiteX29" y="connsiteY29"/>
                                </a:cxn>
                              </a:cxnLst>
                              <a:rect l="l" t="t" r="r" b="b"/>
                              <a:pathLst>
                                <a:path w="3491346" h="4475018">
                                  <a:moveTo>
                                    <a:pt x="678873" y="0"/>
                                  </a:moveTo>
                                  <a:lnTo>
                                    <a:pt x="1378528" y="20782"/>
                                  </a:lnTo>
                                  <a:lnTo>
                                    <a:pt x="1378528" y="367146"/>
                                  </a:lnTo>
                                  <a:lnTo>
                                    <a:pt x="2057400" y="367146"/>
                                  </a:lnTo>
                                  <a:lnTo>
                                    <a:pt x="2057400" y="505691"/>
                                  </a:lnTo>
                                  <a:lnTo>
                                    <a:pt x="1988128" y="505691"/>
                                  </a:lnTo>
                                  <a:lnTo>
                                    <a:pt x="1988128" y="581891"/>
                                  </a:lnTo>
                                  <a:lnTo>
                                    <a:pt x="2036619" y="581891"/>
                                  </a:lnTo>
                                  <a:lnTo>
                                    <a:pt x="2043546" y="616527"/>
                                  </a:lnTo>
                                  <a:lnTo>
                                    <a:pt x="2064328" y="623455"/>
                                  </a:lnTo>
                                  <a:lnTo>
                                    <a:pt x="2064328" y="1032164"/>
                                  </a:lnTo>
                                  <a:lnTo>
                                    <a:pt x="2777837" y="1039091"/>
                                  </a:lnTo>
                                  <a:cubicBezTo>
                                    <a:pt x="2775528" y="1496291"/>
                                    <a:pt x="2773218" y="1953491"/>
                                    <a:pt x="2770909" y="2410691"/>
                                  </a:cubicBezTo>
                                  <a:lnTo>
                                    <a:pt x="3484419" y="2424546"/>
                                  </a:lnTo>
                                  <a:lnTo>
                                    <a:pt x="3491346" y="3803073"/>
                                  </a:lnTo>
                                  <a:lnTo>
                                    <a:pt x="2791691" y="3810000"/>
                                  </a:lnTo>
                                  <a:lnTo>
                                    <a:pt x="2770909" y="2777837"/>
                                  </a:lnTo>
                                  <a:lnTo>
                                    <a:pt x="2085109" y="2770909"/>
                                  </a:lnTo>
                                  <a:lnTo>
                                    <a:pt x="2085109" y="4475018"/>
                                  </a:lnTo>
                                  <a:lnTo>
                                    <a:pt x="713509" y="4475018"/>
                                  </a:lnTo>
                                  <a:lnTo>
                                    <a:pt x="692728" y="3816927"/>
                                  </a:lnTo>
                                  <a:lnTo>
                                    <a:pt x="6928" y="3810000"/>
                                  </a:lnTo>
                                  <a:cubicBezTo>
                                    <a:pt x="4619" y="3355109"/>
                                    <a:pt x="2309" y="2900218"/>
                                    <a:pt x="0" y="2445327"/>
                                  </a:cubicBezTo>
                                  <a:lnTo>
                                    <a:pt x="699655" y="2438400"/>
                                  </a:lnTo>
                                  <a:lnTo>
                                    <a:pt x="692728" y="1080655"/>
                                  </a:lnTo>
                                  <a:lnTo>
                                    <a:pt x="685800" y="1059873"/>
                                  </a:lnTo>
                                  <a:lnTo>
                                    <a:pt x="623455" y="1046018"/>
                                  </a:lnTo>
                                  <a:lnTo>
                                    <a:pt x="623455" y="1004455"/>
                                  </a:lnTo>
                                  <a:lnTo>
                                    <a:pt x="692728" y="983673"/>
                                  </a:lnTo>
                                  <a:lnTo>
                                    <a:pt x="678873" y="0"/>
                                  </a:lnTo>
                                  <a:close/>
                                </a:path>
                              </a:pathLst>
                            </a:custGeom>
                            <a:noFill/>
                            <a:ln w="34925" cap="flat" cmpd="sng" algn="ctr">
                              <a:solidFill>
                                <a:sysClr val="windowText" lastClr="000000"/>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114" name="Freeform 12"/>
                          <wps:cNvSpPr/>
                          <wps:spPr>
                            <a:xfrm>
                              <a:off x="2126673" y="685800"/>
                              <a:ext cx="4191000" cy="1489364"/>
                            </a:xfrm>
                            <a:custGeom>
                              <a:avLst/>
                              <a:gdLst>
                                <a:gd name="connsiteX0" fmla="*/ 0 w 4191000"/>
                                <a:gd name="connsiteY0" fmla="*/ 6927 h 1489364"/>
                                <a:gd name="connsiteX1" fmla="*/ 6927 w 4191000"/>
                                <a:gd name="connsiteY1" fmla="*/ 1489364 h 1489364"/>
                                <a:gd name="connsiteX2" fmla="*/ 4177145 w 4191000"/>
                                <a:gd name="connsiteY2" fmla="*/ 1468582 h 1489364"/>
                                <a:gd name="connsiteX3" fmla="*/ 4191000 w 4191000"/>
                                <a:gd name="connsiteY3" fmla="*/ 0 h 1489364"/>
                                <a:gd name="connsiteX4" fmla="*/ 4184072 w 4191000"/>
                                <a:gd name="connsiteY4" fmla="*/ 6927 h 1489364"/>
                                <a:gd name="connsiteX5" fmla="*/ 4184072 w 4191000"/>
                                <a:gd name="connsiteY5" fmla="*/ 6927 h 1489364"/>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w="4191000" h="1489364">
                                  <a:moveTo>
                                    <a:pt x="0" y="6927"/>
                                  </a:moveTo>
                                  <a:lnTo>
                                    <a:pt x="6927" y="1489364"/>
                                  </a:lnTo>
                                  <a:lnTo>
                                    <a:pt x="4177145" y="1468582"/>
                                  </a:lnTo>
                                  <a:lnTo>
                                    <a:pt x="4191000" y="0"/>
                                  </a:lnTo>
                                  <a:lnTo>
                                    <a:pt x="4184072" y="6927"/>
                                  </a:lnTo>
                                  <a:lnTo>
                                    <a:pt x="4184072" y="6927"/>
                                  </a:lnTo>
                                </a:path>
                              </a:pathLst>
                            </a:custGeom>
                            <a:noFill/>
                            <a:ln w="22225" cap="flat" cmpd="sng" algn="ctr">
                              <a:solidFill>
                                <a:srgbClr val="FF0000"/>
                              </a:solidFill>
                              <a:prstDash val="sysDash"/>
                            </a:ln>
                            <a:effectLst/>
                          </wps:spPr>
                          <wps:style>
                            <a:lnRef idx="1">
                              <a:schemeClr val="accent1"/>
                            </a:lnRef>
                            <a:fillRef idx="0">
                              <a:schemeClr val="accent1"/>
                            </a:fillRef>
                            <a:effectRef idx="0">
                              <a:schemeClr val="accent1"/>
                            </a:effectRef>
                            <a:fontRef idx="minor">
                              <a:schemeClr val="tx1"/>
                            </a:fontRef>
                          </wps:style>
                          <wps:bodyPr rtlCol="0" anchor="ctr"/>
                        </wps:wsp>
                        <wps:wsp>
                          <wps:cNvPr id="115" name="Freeform 14"/>
                          <wps:cNvSpPr/>
                          <wps:spPr>
                            <a:xfrm>
                              <a:off x="4232564" y="2175164"/>
                              <a:ext cx="2105891" cy="2743200"/>
                            </a:xfrm>
                            <a:custGeom>
                              <a:avLst/>
                              <a:gdLst>
                                <a:gd name="connsiteX0" fmla="*/ 2085109 w 2105891"/>
                                <a:gd name="connsiteY0" fmla="*/ 0 h 2743200"/>
                                <a:gd name="connsiteX1" fmla="*/ 2105891 w 2105891"/>
                                <a:gd name="connsiteY1" fmla="*/ 2743200 h 2743200"/>
                                <a:gd name="connsiteX2" fmla="*/ 1427018 w 2105891"/>
                                <a:gd name="connsiteY2" fmla="*/ 2736272 h 2743200"/>
                                <a:gd name="connsiteX3" fmla="*/ 1406236 w 2105891"/>
                                <a:gd name="connsiteY3" fmla="*/ 1704109 h 2743200"/>
                                <a:gd name="connsiteX4" fmla="*/ 713509 w 2105891"/>
                                <a:gd name="connsiteY4" fmla="*/ 1697181 h 2743200"/>
                                <a:gd name="connsiteX5" fmla="*/ 713509 w 2105891"/>
                                <a:gd name="connsiteY5" fmla="*/ 1378527 h 2743200"/>
                                <a:gd name="connsiteX6" fmla="*/ 13854 w 2105891"/>
                                <a:gd name="connsiteY6" fmla="*/ 1378527 h 2743200"/>
                                <a:gd name="connsiteX7" fmla="*/ 0 w 2105891"/>
                                <a:gd name="connsiteY7" fmla="*/ 6927 h 2743200"/>
                                <a:gd name="connsiteX8" fmla="*/ 0 w 2105891"/>
                                <a:gd name="connsiteY8" fmla="*/ 20781 h 2743200"/>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Lst>
                              <a:rect l="l" t="t" r="r" b="b"/>
                              <a:pathLst>
                                <a:path w="2105891" h="2743200">
                                  <a:moveTo>
                                    <a:pt x="2085109" y="0"/>
                                  </a:moveTo>
                                  <a:lnTo>
                                    <a:pt x="2105891" y="2743200"/>
                                  </a:lnTo>
                                  <a:lnTo>
                                    <a:pt x="1427018" y="2736272"/>
                                  </a:lnTo>
                                  <a:lnTo>
                                    <a:pt x="1406236" y="1704109"/>
                                  </a:lnTo>
                                  <a:lnTo>
                                    <a:pt x="713509" y="1697181"/>
                                  </a:lnTo>
                                  <a:lnTo>
                                    <a:pt x="713509" y="1378527"/>
                                  </a:lnTo>
                                  <a:lnTo>
                                    <a:pt x="13854" y="1378527"/>
                                  </a:lnTo>
                                  <a:lnTo>
                                    <a:pt x="0" y="6927"/>
                                  </a:lnTo>
                                  <a:lnTo>
                                    <a:pt x="0" y="20781"/>
                                  </a:lnTo>
                                </a:path>
                              </a:pathLst>
                            </a:custGeom>
                            <a:noFill/>
                            <a:ln w="22225" cap="flat" cmpd="sng" algn="ctr">
                              <a:solidFill>
                                <a:srgbClr val="FF0000"/>
                              </a:solidFill>
                              <a:prstDash val="sysDash"/>
                            </a:ln>
                            <a:effectLst/>
                          </wps:spPr>
                          <wps:style>
                            <a:lnRef idx="1">
                              <a:schemeClr val="accent1"/>
                            </a:lnRef>
                            <a:fillRef idx="0">
                              <a:schemeClr val="accent1"/>
                            </a:fillRef>
                            <a:effectRef idx="0">
                              <a:schemeClr val="accent1"/>
                            </a:effectRef>
                            <a:fontRef idx="minor">
                              <a:schemeClr val="tx1"/>
                            </a:fontRef>
                          </wps:style>
                          <wps:bodyPr rtlCol="0" anchor="ctr"/>
                        </wps:wsp>
                        <wps:wsp>
                          <wps:cNvPr id="116" name="Freeform 15"/>
                          <wps:cNvSpPr/>
                          <wps:spPr>
                            <a:xfrm>
                              <a:off x="2140527" y="2202873"/>
                              <a:ext cx="2105891" cy="1357745"/>
                            </a:xfrm>
                            <a:custGeom>
                              <a:avLst/>
                              <a:gdLst>
                                <a:gd name="connsiteX0" fmla="*/ 0 w 2105891"/>
                                <a:gd name="connsiteY0" fmla="*/ 0 h 1357745"/>
                                <a:gd name="connsiteX1" fmla="*/ 6928 w 2105891"/>
                                <a:gd name="connsiteY1" fmla="*/ 1357745 h 1357745"/>
                                <a:gd name="connsiteX2" fmla="*/ 2105891 w 2105891"/>
                                <a:gd name="connsiteY2" fmla="*/ 1350818 h 1357745"/>
                                <a:gd name="connsiteX3" fmla="*/ 2092037 w 2105891"/>
                                <a:gd name="connsiteY3" fmla="*/ 1357745 h 1357745"/>
                              </a:gdLst>
                              <a:ahLst/>
                              <a:cxnLst>
                                <a:cxn ang="0">
                                  <a:pos x="connsiteX0" y="connsiteY0"/>
                                </a:cxn>
                                <a:cxn ang="0">
                                  <a:pos x="connsiteX1" y="connsiteY1"/>
                                </a:cxn>
                                <a:cxn ang="0">
                                  <a:pos x="connsiteX2" y="connsiteY2"/>
                                </a:cxn>
                                <a:cxn ang="0">
                                  <a:pos x="connsiteX3" y="connsiteY3"/>
                                </a:cxn>
                              </a:cxnLst>
                              <a:rect l="l" t="t" r="r" b="b"/>
                              <a:pathLst>
                                <a:path w="2105891" h="1357745">
                                  <a:moveTo>
                                    <a:pt x="0" y="0"/>
                                  </a:moveTo>
                                  <a:cubicBezTo>
                                    <a:pt x="2309" y="452582"/>
                                    <a:pt x="4619" y="905163"/>
                                    <a:pt x="6928" y="1357745"/>
                                  </a:cubicBezTo>
                                  <a:lnTo>
                                    <a:pt x="2105891" y="1350818"/>
                                  </a:lnTo>
                                  <a:lnTo>
                                    <a:pt x="2092037" y="1357745"/>
                                  </a:lnTo>
                                </a:path>
                              </a:pathLst>
                            </a:custGeom>
                            <a:noFill/>
                            <a:ln w="19050" cap="flat" cmpd="sng" algn="ctr">
                              <a:solidFill>
                                <a:srgbClr val="FF0000"/>
                              </a:solidFill>
                              <a:prstDash val="sysDash"/>
                            </a:ln>
                            <a:effectLst/>
                          </wps:spPr>
                          <wps:style>
                            <a:lnRef idx="1">
                              <a:schemeClr val="accent1"/>
                            </a:lnRef>
                            <a:fillRef idx="0">
                              <a:schemeClr val="accent1"/>
                            </a:fillRef>
                            <a:effectRef idx="0">
                              <a:schemeClr val="accent1"/>
                            </a:effectRef>
                            <a:fontRef idx="minor">
                              <a:schemeClr val="tx1"/>
                            </a:fontRef>
                          </wps:style>
                          <wps:bodyPr rtlCol="0" anchor="ctr"/>
                        </wps:wsp>
                        <wps:wsp>
                          <wps:cNvPr id="117" name="TextBox 17"/>
                          <wps:cNvSpPr txBox="1"/>
                          <wps:spPr>
                            <a:xfrm>
                              <a:off x="2438399" y="4343400"/>
                              <a:ext cx="1002737" cy="412252"/>
                            </a:xfrm>
                            <a:prstGeom prst="rect">
                              <a:avLst/>
                            </a:prstGeom>
                            <a:solidFill>
                              <a:sysClr val="window" lastClr="FFFFFF"/>
                            </a:solidFill>
                            <a:ln w="6350">
                              <a:solidFill>
                                <a:sysClr val="windowText" lastClr="000000"/>
                              </a:solidFill>
                            </a:ln>
                          </wps:spPr>
                          <wps:txbx>
                            <w:txbxContent>
                              <w:p w14:paraId="0A17543B"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62.02</w:t>
                                </w:r>
                              </w:p>
                            </w:txbxContent>
                          </wps:txbx>
                          <wps:bodyPr wrap="square" rtlCol="0">
                            <a:noAutofit/>
                          </wps:bodyPr>
                        </wps:wsp>
                        <wps:wsp>
                          <wps:cNvPr id="118" name="Freeform 18"/>
                          <wps:cNvSpPr/>
                          <wps:spPr>
                            <a:xfrm>
                              <a:off x="4953000" y="3893127"/>
                              <a:ext cx="0" cy="2299855"/>
                            </a:xfrm>
                            <a:custGeom>
                              <a:avLst/>
                              <a:gdLst>
                                <a:gd name="connsiteX0" fmla="*/ 0 w 0"/>
                                <a:gd name="connsiteY0" fmla="*/ 0 h 2299855"/>
                                <a:gd name="connsiteX1" fmla="*/ 0 w 0"/>
                                <a:gd name="connsiteY1" fmla="*/ 2299855 h 2299855"/>
                              </a:gdLst>
                              <a:ahLst/>
                              <a:cxnLst>
                                <a:cxn ang="0">
                                  <a:pos x="connsiteX0" y="connsiteY0"/>
                                </a:cxn>
                                <a:cxn ang="0">
                                  <a:pos x="connsiteX1" y="connsiteY1"/>
                                </a:cxn>
                              </a:cxnLst>
                              <a:rect l="l" t="t" r="r" b="b"/>
                              <a:pathLst>
                                <a:path h="2299855">
                                  <a:moveTo>
                                    <a:pt x="0" y="0"/>
                                  </a:moveTo>
                                  <a:lnTo>
                                    <a:pt x="0" y="2299855"/>
                                  </a:lnTo>
                                </a:path>
                              </a:pathLst>
                            </a:custGeom>
                            <a:noFill/>
                            <a:ln w="22225" cap="flat" cmpd="sng" algn="ctr">
                              <a:solidFill>
                                <a:srgbClr val="FF0000"/>
                              </a:solidFill>
                              <a:prstDash val="sysDash"/>
                            </a:ln>
                            <a:effectLst/>
                          </wps:spPr>
                          <wps:style>
                            <a:lnRef idx="1">
                              <a:schemeClr val="accent1"/>
                            </a:lnRef>
                            <a:fillRef idx="0">
                              <a:schemeClr val="accent1"/>
                            </a:fillRef>
                            <a:effectRef idx="0">
                              <a:schemeClr val="accent1"/>
                            </a:effectRef>
                            <a:fontRef idx="minor">
                              <a:schemeClr val="tx1"/>
                            </a:fontRef>
                          </wps:style>
                          <wps:bodyPr rtlCol="0" anchor="ctr"/>
                        </wps:wsp>
                        <wps:wsp>
                          <wps:cNvPr id="119" name="TextBox 19"/>
                          <wps:cNvSpPr txBox="1"/>
                          <wps:spPr>
                            <a:xfrm>
                              <a:off x="2895600" y="2667000"/>
                              <a:ext cx="1002737" cy="412252"/>
                            </a:xfrm>
                            <a:prstGeom prst="rect">
                              <a:avLst/>
                            </a:prstGeom>
                            <a:solidFill>
                              <a:sysClr val="window" lastClr="FFFFFF"/>
                            </a:solidFill>
                            <a:ln w="6350">
                              <a:solidFill>
                                <a:sysClr val="windowText" lastClr="000000"/>
                              </a:solidFill>
                            </a:ln>
                          </wps:spPr>
                          <wps:txbx>
                            <w:txbxContent>
                              <w:p w14:paraId="37499578"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63.03</w:t>
                                </w:r>
                              </w:p>
                            </w:txbxContent>
                          </wps:txbx>
                          <wps:bodyPr wrap="square" rtlCol="0">
                            <a:noAutofit/>
                          </wps:bodyPr>
                        </wps:wsp>
                        <wps:wsp>
                          <wps:cNvPr id="120" name="TextBox 20"/>
                          <wps:cNvSpPr txBox="1"/>
                          <wps:spPr>
                            <a:xfrm>
                              <a:off x="4800600" y="2667000"/>
                              <a:ext cx="1002737" cy="412252"/>
                            </a:xfrm>
                            <a:prstGeom prst="rect">
                              <a:avLst/>
                            </a:prstGeom>
                            <a:solidFill>
                              <a:sysClr val="window" lastClr="FFFFFF"/>
                            </a:solidFill>
                            <a:ln w="6350">
                              <a:solidFill>
                                <a:sysClr val="windowText" lastClr="000000"/>
                              </a:solidFill>
                            </a:ln>
                          </wps:spPr>
                          <wps:txbx>
                            <w:txbxContent>
                              <w:p w14:paraId="71A8FBAC"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63.04</w:t>
                                </w:r>
                              </w:p>
                            </w:txbxContent>
                          </wps:txbx>
                          <wps:bodyPr wrap="square" rtlCol="0">
                            <a:noAutofit/>
                          </wps:bodyPr>
                        </wps:wsp>
                        <wps:wsp>
                          <wps:cNvPr id="121" name="TextBox 21"/>
                          <wps:cNvSpPr txBox="1"/>
                          <wps:spPr>
                            <a:xfrm>
                              <a:off x="3751647" y="1066800"/>
                              <a:ext cx="1002737" cy="412252"/>
                            </a:xfrm>
                            <a:prstGeom prst="rect">
                              <a:avLst/>
                            </a:prstGeom>
                            <a:solidFill>
                              <a:sysClr val="window" lastClr="FFFFFF"/>
                            </a:solidFill>
                            <a:ln w="6350">
                              <a:solidFill>
                                <a:sysClr val="windowText" lastClr="000000"/>
                              </a:solidFill>
                            </a:ln>
                          </wps:spPr>
                          <wps:txbx>
                            <w:txbxContent>
                              <w:p w14:paraId="1ECC978E"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63.01</w:t>
                                </w:r>
                              </w:p>
                            </w:txbxContent>
                          </wps:txbx>
                          <wps:bodyPr wrap="square" rtlCol="0">
                            <a:noAutofit/>
                          </wps:bodyPr>
                        </wps:wsp>
                      </wpg:grpSp>
                      <wps:wsp>
                        <wps:cNvPr id="109" name="Rectangle 109"/>
                        <wps:cNvSpPr/>
                        <wps:spPr>
                          <a:xfrm>
                            <a:off x="5562600" y="5257800"/>
                            <a:ext cx="1981200" cy="838200"/>
                          </a:xfrm>
                          <a:prstGeom prst="rect">
                            <a:avLst/>
                          </a:prstGeom>
                          <a:solidFill>
                            <a:sysClr val="window" lastClr="FFFFFF"/>
                          </a:solidFill>
                          <a:ln w="12700" cap="flat" cmpd="sng" algn="ctr">
                            <a:solidFill>
                              <a:srgbClr val="4F81BD">
                                <a:shade val="50000"/>
                              </a:srgbClr>
                            </a:solidFill>
                            <a:prstDash val="solid"/>
                          </a:ln>
                          <a:effectLst/>
                        </wps:spPr>
                        <wps:style>
                          <a:lnRef idx="2">
                            <a:schemeClr val="accent1">
                              <a:shade val="50000"/>
                            </a:schemeClr>
                          </a:lnRef>
                          <a:fillRef idx="1">
                            <a:schemeClr val="accent1"/>
                          </a:fillRef>
                          <a:effectRef idx="0">
                            <a:schemeClr val="accent1"/>
                          </a:effectRef>
                          <a:fontRef idx="minor">
                            <a:schemeClr val="lt1"/>
                          </a:fontRef>
                        </wps:style>
                        <wps:txbx>
                          <w:txbxContent>
                            <w:p w14:paraId="0F168C49" w14:textId="77777777" w:rsidR="007C7E64" w:rsidRDefault="007C7E64" w:rsidP="0076738F">
                              <w:pPr>
                                <w:pStyle w:val="NormalWeb"/>
                                <w:spacing w:before="0" w:beforeAutospacing="0" w:after="0" w:afterAutospacing="0"/>
                                <w:jc w:val="center"/>
                              </w:pPr>
                              <w:r>
                                <w:rPr>
                                  <w:rFonts w:ascii="Calibri" w:hAnsi="Calibri" w:cs="Calibri"/>
                                  <w:color w:val="000000"/>
                                  <w:kern w:val="24"/>
                                </w:rPr>
                                <w:t>City of Arvin</w:t>
                              </w:r>
                            </w:p>
                            <w:p w14:paraId="6F1093C6" w14:textId="675CE0B2" w:rsidR="007C7E64" w:rsidRDefault="007C7E64" w:rsidP="0076738F">
                              <w:pPr>
                                <w:pStyle w:val="NormalWeb"/>
                                <w:spacing w:before="0" w:beforeAutospacing="0" w:after="0" w:afterAutospacing="0"/>
                                <w:jc w:val="center"/>
                              </w:pPr>
                              <w:r>
                                <w:rPr>
                                  <w:rFonts w:ascii="Calibri" w:hAnsi="Calibri" w:cs="Calibri"/>
                                  <w:color w:val="000000"/>
                                  <w:kern w:val="24"/>
                                </w:rPr>
                                <w:t xml:space="preserve">         Census Tract No.</w:t>
                              </w:r>
                            </w:p>
                          </w:txbxContent>
                        </wps:txbx>
                        <wps:bodyPr rtlCol="0" anchor="ctr"/>
                      </wps:wsp>
                      <wps:wsp>
                        <wps:cNvPr id="110" name="Straight Connector 110"/>
                        <wps:cNvCnPr/>
                        <wps:spPr>
                          <a:xfrm>
                            <a:off x="5791200" y="5486400"/>
                            <a:ext cx="304800" cy="0"/>
                          </a:xfrm>
                          <a:prstGeom prst="line">
                            <a:avLst/>
                          </a:prstGeom>
                          <a:noFill/>
                          <a:ln w="25400" cap="flat" cmpd="sng" algn="ctr">
                            <a:solidFill>
                              <a:sysClr val="windowText" lastClr="000000"/>
                            </a:solidFill>
                            <a:prstDash val="solid"/>
                          </a:ln>
                          <a:effectLst/>
                        </wps:spPr>
                        <wps:style>
                          <a:lnRef idx="1">
                            <a:schemeClr val="accent1"/>
                          </a:lnRef>
                          <a:fillRef idx="0">
                            <a:schemeClr val="accent1"/>
                          </a:fillRef>
                          <a:effectRef idx="0">
                            <a:schemeClr val="accent1"/>
                          </a:effectRef>
                          <a:fontRef idx="minor">
                            <a:schemeClr val="tx1"/>
                          </a:fontRef>
                        </wps:style>
                        <wps:bodyPr/>
                      </wps:wsp>
                      <wps:wsp>
                        <wps:cNvPr id="111" name="Straight Connector 111"/>
                        <wps:cNvCnPr/>
                        <wps:spPr>
                          <a:xfrm>
                            <a:off x="5791200" y="5867400"/>
                            <a:ext cx="304800" cy="0"/>
                          </a:xfrm>
                          <a:prstGeom prst="line">
                            <a:avLst/>
                          </a:prstGeom>
                          <a:noFill/>
                          <a:ln w="19050" cap="flat" cmpd="sng" algn="ctr">
                            <a:solidFill>
                              <a:srgbClr val="FF0000"/>
                            </a:solidFill>
                            <a:prstDash val="sysDash"/>
                          </a:ln>
                          <a:effectLst/>
                        </wps:spPr>
                        <wps:style>
                          <a:lnRef idx="1">
                            <a:schemeClr val="accent1"/>
                          </a:lnRef>
                          <a:fillRef idx="0">
                            <a:schemeClr val="accent1"/>
                          </a:fillRef>
                          <a:effectRef idx="0">
                            <a:schemeClr val="accent1"/>
                          </a:effectRef>
                          <a:fontRef idx="minor">
                            <a:schemeClr val="tx1"/>
                          </a:fontRef>
                        </wps:style>
                        <wps:bodyPr/>
                      </wps:wsp>
                    </wpg:wgp>
                  </a:graphicData>
                </a:graphic>
              </wp:inline>
            </w:drawing>
          </mc:Choice>
          <mc:Fallback>
            <w:pict>
              <v:group w14:anchorId="6B129ADF" id="Group 25" o:spid="_x0000_s1027" style="width:529.5pt;height:350.5pt;mso-position-horizontal-relative:char;mso-position-vertical-relative:line" coordorigin="14399,6741" coordsize="62641,551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">
                <v:group id="Group 108" o:spid="_x0000_s1028" style="position:absolute;left:14399;top:6741;width:62641;height:55188" coordorigin="14399,6741" coordsize="62641,551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2" o:spid="_x0000_s1029" type="#_x0000_t75" alt="ARVIN-1.png" style="position:absolute;left:14399;top:6741;width:62641;height:550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"/>
                  <v:shape id="Freeform 5" o:spid="_x0000_s1030" style="position:absolute;left:28540;top:11222;width:34913;height:44750;visibility:visible;mso-wrap-style:square;v-text-anchor:middle" coordsize="3491346,44750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" path="m678873,r699655,20782l1378528,367146r678872,l2057400,505691r-69272,l1988128,581891r48491,l2043546,616527r20782,6928l2064328,1032164r713509,6927c2775528,1496291,2773218,1953491,2770909,2410691r713510,13855l3491346,3803073r-699655,6927l2770909,2777837r-685800,-6928l2085109,4475018r-1371600,l692728,3816927,6928,3810000c4619,3355109,2309,2900218,,2445327r699655,-6927l692728,1080655r-6928,-20782l623455,1046018r,-41563l692728,983673,678873,xe" filled="f" strokecolor="windowText" strokeweight="2.75pt">
                    <v:stroke joinstyle="miter"/>
                    <v:path arrowok="t" o:connecttype="custom" o:connectlocs="678873,0;1378528,20782;1378528,367146;2057400,367146;2057400,505691;1988128,505691;1988128,581891;2036619,581891;2043546,616527;2064328,623455;2064328,1032164;2777837,1039091;2770909,2410691;3484419,2424546;3491346,3803073;2791691,3810000;2770909,2777837;2085109,2770909;2085109,4475018;713509,4475018;692728,3816927;6928,3810000;0,2445327;699655,2438400;692728,1080655;685800,1059873;623455,1046018;623455,1004455;692728,983673;678873,0" o:connectangles="0,0,0,0,0,0,0,0,0,0,0,0,0,0,0,0,0,0,0,0,0,0,0,0,0,0,0,0,0,0"/>
                  </v:shape>
                  <v:shape id="Freeform 12" o:spid="_x0000_s1031" style="position:absolute;left:21266;top:6858;width:41910;height:14893;visibility:visible;mso-wrap-style:square;v-text-anchor:middle" coordsize="4191000,14893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" path="m,6927l6927,1489364r4170218,-20782l4191000,r-6928,6927l4184072,6927e" filled="f" strokecolor="red" strokeweight="1.75pt">
                    <v:stroke dashstyle="3 1" joinstyle="miter"/>
                    <v:path arrowok="t" o:connecttype="custom" o:connectlocs="0,6927;6927,1489364;4177145,1468582;4191000,0;4184072,6927;4184072,6927" o:connectangles="0,0,0,0,0,0"/>
                  </v:shape>
                  <v:shape id="Freeform 14" o:spid="_x0000_s1032" style="position:absolute;left:42325;top:21751;width:21059;height:27432;visibility:visible;mso-wrap-style:square;v-text-anchor:middle" coordsize="2105891,27432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" path="m2085109,r20782,2743200l1427018,2736272,1406236,1704109r-692727,-6928l713509,1378527r-699655,l,6927,,20781e" filled="f" strokecolor="red" strokeweight="1.75pt">
                    <v:stroke dashstyle="3 1" joinstyle="miter"/>
                    <v:path arrowok="t" o:connecttype="custom" o:connectlocs="2085109,0;2105891,2743200;1427018,2736272;1406236,1704109;713509,1697181;713509,1378527;13854,1378527;0,6927;0,20781" o:connectangles="0,0,0,0,0,0,0,0,0"/>
                  </v:shape>
                  <v:shape id="Freeform 15" o:spid="_x0000_s1033" style="position:absolute;left:21405;top:22028;width:21059;height:13578;visibility:visible;mso-wrap-style:square;v-text-anchor:middle" coordsize="2105891,1357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" path="m,c2309,452582,4619,905163,6928,1357745r2098963,-6927l2092037,1357745e" filled="f" strokecolor="red" strokeweight="1.5pt">
                    <v:stroke dashstyle="3 1" joinstyle="miter"/>
                    <v:path arrowok="t" o:connecttype="custom" o:connectlocs="0,0;6928,1357745;2105891,1350818;2092037,1357745" o:connectangles="0,0,0,0"/>
                  </v:shape>
                  <v:shape id="TextBox 17" o:spid="_x0000_s1034" type="#_x0000_t202" style="position:absolute;left:24383;top:43434;width:10028;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" fillcolor="window" strokecolor="windowText" strokeweight=".5pt">
                    <v:textbox>
                      <w:txbxContent>
                        <w:p w14:paraId="0A17543B"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62.02</w:t>
                          </w:r>
                        </w:p>
                      </w:txbxContent>
                    </v:textbox>
                  </v:shape>
                  <v:shape id="Freeform 18" o:spid="_x0000_s1035" style="position:absolute;left:49530;top:38931;width:0;height:22998;visibility:visible;mso-wrap-style:square;v-text-anchor:middle" coordsize="0,2299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" path="m,l,2299855e" filled="f" strokecolor="red" strokeweight="1.75pt">
                    <v:stroke dashstyle="3 1" joinstyle="miter"/>
                    <v:path arrowok="t" o:connecttype="custom" o:connectlocs="0,0;0,2299855" o:connectangles="0,0"/>
                  </v:shape>
                  <v:shape id="TextBox 19" o:spid="_x0000_s1036" type="#_x0000_t202" style="position:absolute;left:28956;top:26670;width:10027;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" fillcolor="window" strokecolor="windowText" strokeweight=".5pt">
                    <v:textbox>
                      <w:txbxContent>
                        <w:p w14:paraId="37499578"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63.03</w:t>
                          </w:r>
                        </w:p>
                      </w:txbxContent>
                    </v:textbox>
                  </v:shape>
                  <v:shape id="TextBox 20" o:spid="_x0000_s1037" type="#_x0000_t202" style="position:absolute;left:48006;top:26670;width:10027;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" fillcolor="window" strokecolor="windowText" strokeweight=".5pt">
                    <v:textbox>
                      <w:txbxContent>
                        <w:p w14:paraId="71A8FBAC"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63.04</w:t>
                          </w:r>
                        </w:p>
                      </w:txbxContent>
                    </v:textbox>
                  </v:shape>
                  <v:shape id="TextBox 21" o:spid="_x0000_s1038" type="#_x0000_t202" style="position:absolute;left:37516;top:10668;width:10027;height:41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" fillcolor="window" strokecolor="windowText" strokeweight=".5pt">
                    <v:textbox>
                      <w:txbxContent>
                        <w:p w14:paraId="1ECC978E" w14:textId="77777777" w:rsidR="007C7E64" w:rsidRDefault="007C7E64" w:rsidP="0076738F">
                          <w:pPr>
                            <w:pStyle w:val="NormalWeb"/>
                            <w:spacing w:before="0" w:beforeAutospacing="0" w:after="0" w:afterAutospacing="0"/>
                          </w:pPr>
                          <w:r>
                            <w:rPr>
                              <w:rFonts w:ascii="Calibri" w:hAnsi="Calibri" w:cs="Calibri"/>
                              <w:color w:val="000000"/>
                              <w:kern w:val="24"/>
                              <w:sz w:val="28"/>
                              <w:szCs w:val="28"/>
                            </w:rPr>
                            <w:t>CT 63.01</w:t>
                          </w:r>
                        </w:p>
                      </w:txbxContent>
                    </v:textbox>
                  </v:shape>
                </v:group>
                <v:rect id="Rectangle 109" o:spid="_x0000_s1039" style="position:absolute;left:55626;top:52578;width:19812;height:838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" fillcolor="window" strokecolor="#385d8a" strokeweight="1pt">
                  <v:textbox>
                    <w:txbxContent>
                      <w:p w14:paraId="0F168C49" w14:textId="77777777" w:rsidR="007C7E64" w:rsidRDefault="007C7E64" w:rsidP="0076738F">
                        <w:pPr>
                          <w:pStyle w:val="NormalWeb"/>
                          <w:spacing w:before="0" w:beforeAutospacing="0" w:after="0" w:afterAutospacing="0"/>
                          <w:jc w:val="center"/>
                        </w:pPr>
                        <w:r>
                          <w:rPr>
                            <w:rFonts w:ascii="Calibri" w:hAnsi="Calibri" w:cs="Calibri"/>
                            <w:color w:val="000000"/>
                            <w:kern w:val="24"/>
                          </w:rPr>
                          <w:t>City of Arvin</w:t>
                        </w:r>
                      </w:p>
                      <w:p w14:paraId="6F1093C6" w14:textId="675CE0B2" w:rsidR="007C7E64" w:rsidRDefault="007C7E64" w:rsidP="0076738F">
                        <w:pPr>
                          <w:pStyle w:val="NormalWeb"/>
                          <w:spacing w:before="0" w:beforeAutospacing="0" w:after="0" w:afterAutospacing="0"/>
                          <w:jc w:val="center"/>
                        </w:pPr>
                        <w:r>
                          <w:rPr>
                            <w:rFonts w:ascii="Calibri" w:hAnsi="Calibri" w:cs="Calibri"/>
                            <w:color w:val="000000"/>
                            <w:kern w:val="24"/>
                          </w:rPr>
                          <w:t xml:space="preserve">         Census Tract No.</w:t>
                        </w:r>
                      </w:p>
                    </w:txbxContent>
                  </v:textbox>
                </v:rect>
                <v:line id="Straight Connector 110" o:spid="_x0000_s1040" style="position:absolute;visibility:visible;mso-wrap-style:square" from="57912,54864" to="60960,54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" strokecolor="windowText" strokeweight="2pt">
                  <v:stroke joinstyle="miter"/>
                </v:line>
                <v:line id="Straight Connector 111" o:spid="_x0000_s1041" style="position:absolute;visibility:visible;mso-wrap-style:square" from="57912,58674" to="60960,5867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" strokecolor="red" strokeweight="1.5pt">
                  <v:stroke dashstyle="3 1" joinstyle="miter"/>
                </v:line>
                <w10:anchorlock/>
              </v:group>
            </w:pict>
          </mc:Fallback>
        </mc:AlternateContent>
      </w:r>
    </w:p>
    <w:p w14:paraId="58BD8E48" w14:textId="77777777" w:rsidR="0076738F" w:rsidRDefault="0076738F" w:rsidP="00A8232C">
      <w:pPr>
        <w:spacing w:before="122" w:line="264" w:lineRule="auto"/>
        <w:ind w:left="540" w:right="-46"/>
        <w:jc w:val="both"/>
        <w:rPr>
          <w:rFonts w:asciiTheme="minorHAnsi" w:hAnsiTheme="minorHAnsi" w:cstheme="minorHAnsi"/>
        </w:rPr>
        <w:sectPr w:rsidR="0076738F" w:rsidSect="003D3059">
          <w:pgSz w:w="16838" w:h="11906" w:orient="landscape"/>
          <w:pgMar w:top="720" w:right="720" w:bottom="720" w:left="1354" w:header="706" w:footer="706" w:gutter="0"/>
          <w:cols w:space="708"/>
          <w:docGrid w:linePitch="360"/>
        </w:sectPr>
      </w:pPr>
    </w:p>
    <w:p w14:paraId="70EF1C3E" w14:textId="201B7754" w:rsidR="0076738F" w:rsidRDefault="0076738F" w:rsidP="00A8232C">
      <w:pPr>
        <w:spacing w:before="122" w:line="264" w:lineRule="auto"/>
        <w:ind w:left="540" w:right="-46"/>
        <w:jc w:val="both"/>
        <w:rPr>
          <w:rFonts w:asciiTheme="minorHAnsi" w:hAnsiTheme="minorHAnsi" w:cstheme="minorHAnsi"/>
        </w:rPr>
      </w:pPr>
    </w:p>
    <w:p w14:paraId="31134795" w14:textId="2C7072C1" w:rsidR="00B7193B" w:rsidRPr="003756BF" w:rsidRDefault="00DD61A7" w:rsidP="003756BF">
      <w:pPr>
        <w:spacing w:before="120" w:after="120"/>
        <w:ind w:left="567" w:right="261"/>
        <w:jc w:val="both"/>
        <w:rPr>
          <w:rFonts w:ascii="Calibri" w:hAnsi="Calibri" w:cs="Calibri"/>
        </w:rPr>
      </w:pPr>
      <w:r w:rsidRPr="003756BF">
        <w:rPr>
          <w:rFonts w:ascii="Calibri" w:hAnsi="Calibri" w:cs="Calibri"/>
        </w:rPr>
        <w:t>The</w:t>
      </w:r>
      <w:r w:rsidR="00B7193B" w:rsidRPr="003756BF">
        <w:rPr>
          <w:rFonts w:ascii="Calibri" w:hAnsi="Calibri" w:cs="Calibri"/>
        </w:rPr>
        <w:t xml:space="preserve"> distribution of RHNA sites across the community will help to improve the opportunities and outcomes throughout the City. Furthermore, the RHNA sites will allow for development at densities needed to stimulate affordable housing development.</w:t>
      </w:r>
      <w:r w:rsidR="000151AC" w:rsidRPr="003756BF">
        <w:rPr>
          <w:rFonts w:ascii="Calibri" w:hAnsi="Calibri" w:cs="Calibri"/>
        </w:rPr>
        <w:t xml:space="preserve"> All residential zones in the city </w:t>
      </w:r>
      <w:r w:rsidR="003A6518" w:rsidRPr="003756BF">
        <w:rPr>
          <w:rFonts w:ascii="Calibri" w:hAnsi="Calibri" w:cs="Calibri"/>
        </w:rPr>
        <w:t xml:space="preserve">allow accommodation of </w:t>
      </w:r>
      <w:r w:rsidR="000151AC" w:rsidRPr="003756BF">
        <w:rPr>
          <w:rFonts w:ascii="Calibri" w:hAnsi="Calibri" w:cs="Calibri"/>
        </w:rPr>
        <w:t>low-income housing units, provided that the structures containing the units meet all development standards specified under the zoning ordinance.</w:t>
      </w:r>
      <w:r w:rsidR="003A6518" w:rsidRPr="003756BF">
        <w:rPr>
          <w:rFonts w:ascii="Calibri" w:hAnsi="Calibri" w:cs="Calibri"/>
        </w:rPr>
        <w:t xml:space="preserve"> The Housing Element proposes to increase the maximum allowable densities in R3 and R4 zones</w:t>
      </w:r>
      <w:r w:rsidR="00277E66" w:rsidRPr="003756BF">
        <w:rPr>
          <w:rFonts w:ascii="Calibri" w:hAnsi="Calibri" w:cs="Calibri"/>
        </w:rPr>
        <w:t xml:space="preserve"> to further support development of low-income housing units</w:t>
      </w:r>
      <w:r w:rsidR="004D39F6" w:rsidRPr="003756BF">
        <w:rPr>
          <w:rFonts w:ascii="Calibri" w:hAnsi="Calibri" w:cs="Calibri"/>
        </w:rPr>
        <w:t xml:space="preserve"> </w:t>
      </w:r>
      <w:r w:rsidR="0010799D" w:rsidRPr="003756BF">
        <w:rPr>
          <w:rFonts w:ascii="Calibri" w:hAnsi="Calibri" w:cs="Calibri"/>
        </w:rPr>
        <w:t>and improve financial feasibility</w:t>
      </w:r>
      <w:r w:rsidR="00B22965" w:rsidRPr="003756BF">
        <w:rPr>
          <w:rFonts w:ascii="Calibri" w:hAnsi="Calibri" w:cs="Calibri"/>
        </w:rPr>
        <w:t>.</w:t>
      </w:r>
      <w:r w:rsidR="0010799D" w:rsidRPr="003756BF">
        <w:rPr>
          <w:rFonts w:ascii="Calibri" w:hAnsi="Calibri" w:cs="Calibri"/>
        </w:rPr>
        <w:t xml:space="preserve"> </w:t>
      </w:r>
    </w:p>
    <w:p w14:paraId="50AE64B3" w14:textId="77777777" w:rsidR="00101BB6" w:rsidRDefault="00101BB6" w:rsidP="00101BB6">
      <w:pPr>
        <w:spacing w:before="60"/>
        <w:ind w:left="2677" w:right="2679"/>
        <w:jc w:val="center"/>
        <w:rPr>
          <w:rFonts w:ascii="Calibri" w:eastAsia="Calibri" w:hAnsi="Calibri" w:cs="Calibri"/>
          <w:b/>
          <w:sz w:val="20"/>
          <w:lang w:bidi="en-US"/>
        </w:rPr>
      </w:pPr>
    </w:p>
    <w:tbl>
      <w:tblPr>
        <w:tblStyle w:val="TableGrid"/>
        <w:tblW w:w="9641" w:type="dxa"/>
        <w:tblInd w:w="540" w:type="dxa"/>
        <w:tblLook w:val="04A0" w:firstRow="1" w:lastRow="0" w:firstColumn="1" w:lastColumn="0" w:noHBand="0" w:noVBand="1"/>
      </w:tblPr>
      <w:tblGrid>
        <w:gridCol w:w="3315"/>
        <w:gridCol w:w="1114"/>
        <w:gridCol w:w="1077"/>
        <w:gridCol w:w="1343"/>
        <w:gridCol w:w="1968"/>
        <w:gridCol w:w="816"/>
        <w:gridCol w:w="8"/>
      </w:tblGrid>
      <w:tr w:rsidR="00101BB6" w14:paraId="0DB14B5E" w14:textId="77777777" w:rsidTr="003756BF">
        <w:trPr>
          <w:trHeight w:val="926"/>
        </w:trPr>
        <w:tc>
          <w:tcPr>
            <w:tcW w:w="9641" w:type="dxa"/>
            <w:gridSpan w:val="7"/>
            <w:tcBorders>
              <w:top w:val="nil"/>
              <w:left w:val="nil"/>
              <w:right w:val="nil"/>
            </w:tcBorders>
          </w:tcPr>
          <w:p w14:paraId="4E4825F4" w14:textId="01DC0480" w:rsidR="00101BB6" w:rsidRPr="006D0EC6" w:rsidRDefault="00101BB6" w:rsidP="006D0EC6">
            <w:pPr>
              <w:jc w:val="center"/>
              <w:rPr>
                <w:rFonts w:asciiTheme="minorHAnsi" w:hAnsiTheme="minorHAnsi" w:cstheme="minorHAnsi"/>
                <w:b/>
                <w:sz w:val="24"/>
                <w:szCs w:val="24"/>
              </w:rPr>
            </w:pPr>
            <w:r w:rsidRPr="006D0EC6">
              <w:rPr>
                <w:rFonts w:asciiTheme="minorHAnsi" w:hAnsiTheme="minorHAnsi" w:cstheme="minorHAnsi"/>
                <w:b/>
                <w:sz w:val="24"/>
                <w:szCs w:val="24"/>
              </w:rPr>
              <w:t>Table 3</w:t>
            </w:r>
            <w:r w:rsidR="00107977">
              <w:rPr>
                <w:rFonts w:asciiTheme="minorHAnsi" w:hAnsiTheme="minorHAnsi" w:cstheme="minorHAnsi"/>
                <w:b/>
                <w:sz w:val="24"/>
                <w:szCs w:val="24"/>
              </w:rPr>
              <w:t>3</w:t>
            </w:r>
            <w:r w:rsidRPr="006D0EC6">
              <w:rPr>
                <w:rFonts w:asciiTheme="minorHAnsi" w:hAnsiTheme="minorHAnsi" w:cstheme="minorHAnsi"/>
                <w:b/>
                <w:sz w:val="24"/>
                <w:szCs w:val="24"/>
              </w:rPr>
              <w:t xml:space="preserve"> </w:t>
            </w:r>
          </w:p>
          <w:p w14:paraId="40E4F22F" w14:textId="77777777" w:rsidR="00101BB6" w:rsidRPr="006D0EC6" w:rsidRDefault="00101BB6" w:rsidP="006D0EC6">
            <w:pPr>
              <w:jc w:val="center"/>
              <w:rPr>
                <w:rFonts w:asciiTheme="minorHAnsi" w:hAnsiTheme="minorHAnsi" w:cstheme="minorHAnsi"/>
                <w:b/>
              </w:rPr>
            </w:pPr>
            <w:r w:rsidRPr="006D0EC6">
              <w:rPr>
                <w:rFonts w:asciiTheme="minorHAnsi" w:hAnsiTheme="minorHAnsi" w:cstheme="minorHAnsi"/>
                <w:b/>
              </w:rPr>
              <w:t>POTENTIAL HOUSING UNITS 2023-2031</w:t>
            </w:r>
          </w:p>
          <w:p w14:paraId="5AABD904" w14:textId="2A2BC82C" w:rsidR="00101BB6" w:rsidRPr="00101BB6" w:rsidRDefault="00101BB6" w:rsidP="006D0EC6">
            <w:pPr>
              <w:jc w:val="center"/>
              <w:rPr>
                <w:rFonts w:asciiTheme="minorHAnsi" w:hAnsiTheme="minorHAnsi" w:cstheme="minorHAnsi"/>
              </w:rPr>
            </w:pPr>
            <w:r w:rsidRPr="006D0EC6">
              <w:rPr>
                <w:rFonts w:asciiTheme="minorHAnsi" w:hAnsiTheme="minorHAnsi" w:cstheme="minorHAnsi"/>
                <w:b/>
              </w:rPr>
              <w:t>(Quantified Objectives)</w:t>
            </w:r>
          </w:p>
        </w:tc>
      </w:tr>
      <w:tr w:rsidR="000C3652" w14:paraId="1F713216" w14:textId="77777777" w:rsidTr="006D0EC6">
        <w:trPr>
          <w:gridAfter w:val="1"/>
          <w:wAfter w:w="8" w:type="dxa"/>
          <w:trHeight w:val="1124"/>
        </w:trPr>
        <w:tc>
          <w:tcPr>
            <w:tcW w:w="3315" w:type="dxa"/>
          </w:tcPr>
          <w:p w14:paraId="5FB5712C" w14:textId="17ABE71E"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Housing/Type</w:t>
            </w:r>
          </w:p>
        </w:tc>
        <w:tc>
          <w:tcPr>
            <w:tcW w:w="1114" w:type="dxa"/>
          </w:tcPr>
          <w:p w14:paraId="4EC3863E" w14:textId="5B2B6A83"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Extremely Low Income</w:t>
            </w:r>
          </w:p>
        </w:tc>
        <w:tc>
          <w:tcPr>
            <w:tcW w:w="1077" w:type="dxa"/>
          </w:tcPr>
          <w:p w14:paraId="3E01C985" w14:textId="530DD0FB"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Very Low Income</w:t>
            </w:r>
          </w:p>
        </w:tc>
        <w:tc>
          <w:tcPr>
            <w:tcW w:w="1343" w:type="dxa"/>
          </w:tcPr>
          <w:p w14:paraId="659CDAB7" w14:textId="27C2E78C"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Low Income</w:t>
            </w:r>
          </w:p>
        </w:tc>
        <w:tc>
          <w:tcPr>
            <w:tcW w:w="1968" w:type="dxa"/>
          </w:tcPr>
          <w:p w14:paraId="4D7F91CB" w14:textId="196E1299"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Moderate &amp; Above Moderate Income</w:t>
            </w:r>
          </w:p>
        </w:tc>
        <w:tc>
          <w:tcPr>
            <w:tcW w:w="816" w:type="dxa"/>
          </w:tcPr>
          <w:p w14:paraId="3209077E" w14:textId="7E1AF048" w:rsidR="00101BB6" w:rsidRDefault="00101BB6" w:rsidP="006D0EC6">
            <w:pPr>
              <w:spacing w:before="122" w:line="264" w:lineRule="auto"/>
              <w:ind w:right="-46"/>
              <w:jc w:val="center"/>
              <w:rPr>
                <w:rFonts w:asciiTheme="minorHAnsi" w:hAnsiTheme="minorHAnsi" w:cstheme="minorHAnsi"/>
              </w:rPr>
            </w:pPr>
            <w:r w:rsidRPr="00101BB6">
              <w:rPr>
                <w:rFonts w:asciiTheme="minorHAnsi" w:hAnsiTheme="minorHAnsi" w:cstheme="minorHAnsi"/>
              </w:rPr>
              <w:t>Total</w:t>
            </w:r>
          </w:p>
        </w:tc>
      </w:tr>
      <w:tr w:rsidR="000C3652" w14:paraId="6E04C03E" w14:textId="77777777" w:rsidTr="006D0EC6">
        <w:trPr>
          <w:gridAfter w:val="1"/>
          <w:wAfter w:w="8" w:type="dxa"/>
          <w:trHeight w:val="685"/>
        </w:trPr>
        <w:tc>
          <w:tcPr>
            <w:tcW w:w="3315" w:type="dxa"/>
          </w:tcPr>
          <w:p w14:paraId="549B2A24" w14:textId="02ED4676" w:rsidR="000C3652" w:rsidRDefault="000C3652" w:rsidP="006D0EC6">
            <w:pPr>
              <w:spacing w:before="122" w:line="264" w:lineRule="auto"/>
              <w:ind w:right="-46"/>
              <w:rPr>
                <w:rFonts w:asciiTheme="minorHAnsi" w:hAnsiTheme="minorHAnsi" w:cstheme="minorHAnsi"/>
              </w:rPr>
            </w:pPr>
            <w:r w:rsidRPr="000C3652">
              <w:rPr>
                <w:rFonts w:asciiTheme="minorHAnsi" w:hAnsiTheme="minorHAnsi" w:cstheme="minorHAnsi"/>
              </w:rPr>
              <w:t>RHNA 6th Cycle Allocation (New Constr.)</w:t>
            </w:r>
          </w:p>
        </w:tc>
        <w:tc>
          <w:tcPr>
            <w:tcW w:w="1114" w:type="dxa"/>
          </w:tcPr>
          <w:p w14:paraId="5FAC911A" w14:textId="0A9400C5"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62</w:t>
            </w:r>
          </w:p>
        </w:tc>
        <w:tc>
          <w:tcPr>
            <w:tcW w:w="1077" w:type="dxa"/>
          </w:tcPr>
          <w:p w14:paraId="7A476D1B" w14:textId="0A066A35"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62</w:t>
            </w:r>
          </w:p>
        </w:tc>
        <w:tc>
          <w:tcPr>
            <w:tcW w:w="1343" w:type="dxa"/>
          </w:tcPr>
          <w:p w14:paraId="21319CC5" w14:textId="33252E60" w:rsidR="000C3652" w:rsidRDefault="000C3652" w:rsidP="006D0EC6">
            <w:pPr>
              <w:spacing w:before="122" w:line="264" w:lineRule="auto"/>
              <w:ind w:right="-46"/>
              <w:jc w:val="center"/>
              <w:rPr>
                <w:rFonts w:asciiTheme="minorHAnsi" w:hAnsiTheme="minorHAnsi" w:cstheme="minorHAnsi"/>
              </w:rPr>
            </w:pPr>
            <w:r w:rsidRPr="00925DBC">
              <w:rPr>
                <w:rFonts w:ascii="Calibri" w:eastAsia="Calibri" w:hAnsi="Calibri" w:cs="Calibri"/>
                <w:lang w:bidi="en-US"/>
              </w:rPr>
              <w:t>79</w:t>
            </w:r>
          </w:p>
        </w:tc>
        <w:tc>
          <w:tcPr>
            <w:tcW w:w="1968" w:type="dxa"/>
          </w:tcPr>
          <w:p w14:paraId="07580411" w14:textId="3470D86A" w:rsidR="000C3652" w:rsidRDefault="000C3652" w:rsidP="006D0EC6">
            <w:pPr>
              <w:spacing w:before="122" w:line="264" w:lineRule="auto"/>
              <w:ind w:right="-46"/>
              <w:jc w:val="center"/>
              <w:rPr>
                <w:rFonts w:asciiTheme="minorHAnsi" w:hAnsiTheme="minorHAnsi" w:cstheme="minorHAnsi"/>
              </w:rPr>
            </w:pPr>
            <w:r w:rsidRPr="00925DBC">
              <w:rPr>
                <w:rFonts w:ascii="Calibri" w:eastAsia="Calibri" w:hAnsi="Calibri" w:cs="Calibri"/>
                <w:lang w:bidi="en-US"/>
              </w:rPr>
              <w:t>971</w:t>
            </w:r>
          </w:p>
        </w:tc>
        <w:tc>
          <w:tcPr>
            <w:tcW w:w="816" w:type="dxa"/>
          </w:tcPr>
          <w:p w14:paraId="56A0B320" w14:textId="682B358B" w:rsidR="000C3652" w:rsidRDefault="000C3652" w:rsidP="006D0EC6">
            <w:pPr>
              <w:spacing w:before="122" w:line="264" w:lineRule="auto"/>
              <w:ind w:right="-46"/>
              <w:jc w:val="center"/>
              <w:rPr>
                <w:rFonts w:asciiTheme="minorHAnsi" w:hAnsiTheme="minorHAnsi" w:cstheme="minorHAnsi"/>
              </w:rPr>
            </w:pPr>
            <w:r w:rsidRPr="00925DBC">
              <w:rPr>
                <w:rFonts w:ascii="Calibri" w:eastAsia="Calibri" w:hAnsi="Calibri" w:cs="Calibri"/>
                <w:lang w:bidi="en-US"/>
              </w:rPr>
              <w:t>1174</w:t>
            </w:r>
          </w:p>
        </w:tc>
      </w:tr>
      <w:tr w:rsidR="000C3652" w14:paraId="1501E5AF" w14:textId="77777777" w:rsidTr="006D0EC6">
        <w:trPr>
          <w:gridAfter w:val="1"/>
          <w:wAfter w:w="8" w:type="dxa"/>
          <w:trHeight w:val="476"/>
        </w:trPr>
        <w:tc>
          <w:tcPr>
            <w:tcW w:w="3315" w:type="dxa"/>
          </w:tcPr>
          <w:p w14:paraId="475000C3" w14:textId="2EA37612" w:rsidR="000C3652" w:rsidRDefault="000C3652" w:rsidP="006D0EC6">
            <w:pPr>
              <w:spacing w:before="122" w:line="264" w:lineRule="auto"/>
              <w:ind w:right="-46"/>
              <w:rPr>
                <w:rFonts w:asciiTheme="minorHAnsi" w:hAnsiTheme="minorHAnsi" w:cstheme="minorHAnsi"/>
              </w:rPr>
            </w:pPr>
            <w:r w:rsidRPr="000C3652">
              <w:rPr>
                <w:rFonts w:asciiTheme="minorHAnsi" w:hAnsiTheme="minorHAnsi" w:cstheme="minorHAnsi"/>
              </w:rPr>
              <w:t>Additional New Construction</w:t>
            </w:r>
          </w:p>
        </w:tc>
        <w:tc>
          <w:tcPr>
            <w:tcW w:w="1114" w:type="dxa"/>
          </w:tcPr>
          <w:p w14:paraId="633A0497" w14:textId="6AEE397D"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0</w:t>
            </w:r>
          </w:p>
        </w:tc>
        <w:tc>
          <w:tcPr>
            <w:tcW w:w="1077" w:type="dxa"/>
          </w:tcPr>
          <w:p w14:paraId="43CF0732" w14:textId="5AD4FF70"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50</w:t>
            </w:r>
          </w:p>
        </w:tc>
        <w:tc>
          <w:tcPr>
            <w:tcW w:w="1343" w:type="dxa"/>
          </w:tcPr>
          <w:p w14:paraId="7853EA0B" w14:textId="38585078"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50</w:t>
            </w:r>
          </w:p>
        </w:tc>
        <w:tc>
          <w:tcPr>
            <w:tcW w:w="1968" w:type="dxa"/>
          </w:tcPr>
          <w:p w14:paraId="4646A2E1" w14:textId="2F13D939"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0</w:t>
            </w:r>
          </w:p>
        </w:tc>
        <w:tc>
          <w:tcPr>
            <w:tcW w:w="816" w:type="dxa"/>
          </w:tcPr>
          <w:p w14:paraId="1EE36762" w14:textId="27811A14" w:rsidR="000C3652" w:rsidRDefault="000C3652" w:rsidP="006D0EC6">
            <w:pPr>
              <w:spacing w:before="122" w:line="264" w:lineRule="auto"/>
              <w:ind w:right="-46"/>
              <w:jc w:val="center"/>
              <w:rPr>
                <w:rFonts w:asciiTheme="minorHAnsi" w:hAnsiTheme="minorHAnsi" w:cstheme="minorHAnsi"/>
              </w:rPr>
            </w:pPr>
            <w:r>
              <w:rPr>
                <w:rFonts w:ascii="Calibri" w:eastAsia="Calibri" w:hAnsi="Calibri" w:cs="Calibri"/>
                <w:lang w:bidi="en-US"/>
              </w:rPr>
              <w:t>1071</w:t>
            </w:r>
          </w:p>
        </w:tc>
      </w:tr>
      <w:tr w:rsidR="00F15AB3" w14:paraId="40FC243D" w14:textId="77777777" w:rsidTr="006D0EC6">
        <w:trPr>
          <w:gridAfter w:val="1"/>
          <w:wAfter w:w="8" w:type="dxa"/>
          <w:trHeight w:val="405"/>
        </w:trPr>
        <w:tc>
          <w:tcPr>
            <w:tcW w:w="3315" w:type="dxa"/>
          </w:tcPr>
          <w:p w14:paraId="04D51E34" w14:textId="5E6207BA" w:rsidR="00F15AB3" w:rsidRDefault="00F15AB3" w:rsidP="006D0EC6">
            <w:pPr>
              <w:spacing w:before="122" w:line="264" w:lineRule="auto"/>
              <w:ind w:right="-46"/>
              <w:rPr>
                <w:rFonts w:asciiTheme="minorHAnsi" w:hAnsiTheme="minorHAnsi" w:cstheme="minorHAnsi"/>
              </w:rPr>
            </w:pPr>
            <w:r w:rsidRPr="000C3652">
              <w:rPr>
                <w:rFonts w:asciiTheme="minorHAnsi" w:hAnsiTheme="minorHAnsi" w:cstheme="minorHAnsi"/>
              </w:rPr>
              <w:t>Rehabilitation</w:t>
            </w:r>
          </w:p>
        </w:tc>
        <w:tc>
          <w:tcPr>
            <w:tcW w:w="1114" w:type="dxa"/>
          </w:tcPr>
          <w:p w14:paraId="7EF46A22" w14:textId="50206BE4"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1</w:t>
            </w:r>
          </w:p>
        </w:tc>
        <w:tc>
          <w:tcPr>
            <w:tcW w:w="1077" w:type="dxa"/>
          </w:tcPr>
          <w:p w14:paraId="019891DE" w14:textId="3DDFB1A2"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2</w:t>
            </w:r>
          </w:p>
        </w:tc>
        <w:tc>
          <w:tcPr>
            <w:tcW w:w="1343" w:type="dxa"/>
          </w:tcPr>
          <w:p w14:paraId="55209A55" w14:textId="49AE5BEF"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2</w:t>
            </w:r>
          </w:p>
        </w:tc>
        <w:tc>
          <w:tcPr>
            <w:tcW w:w="1968" w:type="dxa"/>
          </w:tcPr>
          <w:p w14:paraId="5ECDA0EB" w14:textId="4109AFA0" w:rsidR="00F15AB3" w:rsidRDefault="00F15AB3" w:rsidP="006D0EC6">
            <w:pPr>
              <w:spacing w:before="122" w:line="264" w:lineRule="auto"/>
              <w:ind w:right="-46"/>
              <w:jc w:val="center"/>
              <w:rPr>
                <w:rFonts w:asciiTheme="minorHAnsi" w:hAnsiTheme="minorHAnsi" w:cstheme="minorHAnsi"/>
              </w:rPr>
            </w:pPr>
            <w:r w:rsidRPr="00925DBC">
              <w:rPr>
                <w:rFonts w:ascii="Calibri" w:eastAsia="Calibri" w:hAnsi="Calibri" w:cs="Calibri"/>
                <w:lang w:bidi="en-US"/>
              </w:rPr>
              <w:t>0</w:t>
            </w:r>
          </w:p>
        </w:tc>
        <w:tc>
          <w:tcPr>
            <w:tcW w:w="816" w:type="dxa"/>
          </w:tcPr>
          <w:p w14:paraId="11A34E36" w14:textId="2BA351C3"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5</w:t>
            </w:r>
          </w:p>
        </w:tc>
      </w:tr>
      <w:tr w:rsidR="00F15AB3" w14:paraId="3167AB25" w14:textId="77777777" w:rsidTr="006D0EC6">
        <w:trPr>
          <w:gridAfter w:val="1"/>
          <w:wAfter w:w="8" w:type="dxa"/>
          <w:trHeight w:val="685"/>
        </w:trPr>
        <w:tc>
          <w:tcPr>
            <w:tcW w:w="3315" w:type="dxa"/>
          </w:tcPr>
          <w:p w14:paraId="240721F6" w14:textId="6F3BE131" w:rsidR="00F15AB3" w:rsidRDefault="00F15AB3" w:rsidP="006D0EC6">
            <w:pPr>
              <w:spacing w:before="122" w:line="264" w:lineRule="auto"/>
              <w:ind w:right="-46"/>
              <w:rPr>
                <w:rFonts w:asciiTheme="minorHAnsi" w:hAnsiTheme="minorHAnsi" w:cstheme="minorHAnsi"/>
              </w:rPr>
            </w:pPr>
            <w:r w:rsidRPr="000C3652">
              <w:rPr>
                <w:rFonts w:asciiTheme="minorHAnsi" w:hAnsiTheme="minorHAnsi" w:cstheme="minorHAnsi"/>
              </w:rPr>
              <w:t>Conservation/Preservation (MH Park)</w:t>
            </w:r>
          </w:p>
        </w:tc>
        <w:tc>
          <w:tcPr>
            <w:tcW w:w="1114" w:type="dxa"/>
          </w:tcPr>
          <w:p w14:paraId="40AEA020" w14:textId="06D7F0DC"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0</w:t>
            </w:r>
          </w:p>
        </w:tc>
        <w:tc>
          <w:tcPr>
            <w:tcW w:w="1077" w:type="dxa"/>
          </w:tcPr>
          <w:p w14:paraId="0641C997" w14:textId="398B3732"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0</w:t>
            </w:r>
          </w:p>
        </w:tc>
        <w:tc>
          <w:tcPr>
            <w:tcW w:w="1343" w:type="dxa"/>
          </w:tcPr>
          <w:p w14:paraId="24DF50CB" w14:textId="2CD14C1C"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2</w:t>
            </w:r>
            <w:r>
              <w:rPr>
                <w:rFonts w:ascii="Calibri" w:eastAsia="Calibri" w:hAnsi="Calibri" w:cs="Calibri"/>
                <w:lang w:bidi="en-US"/>
              </w:rPr>
              <w:t>24</w:t>
            </w:r>
          </w:p>
        </w:tc>
        <w:tc>
          <w:tcPr>
            <w:tcW w:w="1968" w:type="dxa"/>
          </w:tcPr>
          <w:p w14:paraId="262B324C" w14:textId="7461AAEE" w:rsidR="00F15AB3" w:rsidRDefault="00F15AB3" w:rsidP="006D0EC6">
            <w:pPr>
              <w:spacing w:before="122" w:line="264" w:lineRule="auto"/>
              <w:ind w:right="-46"/>
              <w:jc w:val="center"/>
              <w:rPr>
                <w:rFonts w:asciiTheme="minorHAnsi" w:hAnsiTheme="minorHAnsi" w:cstheme="minorHAnsi"/>
              </w:rPr>
            </w:pPr>
            <w:r w:rsidRPr="00925DBC">
              <w:rPr>
                <w:rFonts w:ascii="Calibri" w:eastAsia="Calibri" w:hAnsi="Calibri" w:cs="Calibri"/>
                <w:lang w:bidi="en-US"/>
              </w:rPr>
              <w:t>0</w:t>
            </w:r>
          </w:p>
        </w:tc>
        <w:tc>
          <w:tcPr>
            <w:tcW w:w="816" w:type="dxa"/>
          </w:tcPr>
          <w:p w14:paraId="62354A13" w14:textId="61E767B7"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224</w:t>
            </w:r>
          </w:p>
        </w:tc>
      </w:tr>
      <w:tr w:rsidR="00F15AB3" w14:paraId="56A4FB00" w14:textId="77777777" w:rsidTr="006D0EC6">
        <w:trPr>
          <w:gridAfter w:val="1"/>
          <w:wAfter w:w="8" w:type="dxa"/>
          <w:trHeight w:val="566"/>
        </w:trPr>
        <w:tc>
          <w:tcPr>
            <w:tcW w:w="3315" w:type="dxa"/>
          </w:tcPr>
          <w:p w14:paraId="711D8806" w14:textId="61002FEA" w:rsidR="00F15AB3" w:rsidRDefault="00F15AB3" w:rsidP="006D0EC6">
            <w:pPr>
              <w:spacing w:before="122" w:line="264" w:lineRule="auto"/>
              <w:ind w:right="-46"/>
              <w:rPr>
                <w:rFonts w:asciiTheme="minorHAnsi" w:hAnsiTheme="minorHAnsi" w:cstheme="minorHAnsi"/>
              </w:rPr>
            </w:pPr>
            <w:r w:rsidRPr="000C3652">
              <w:rPr>
                <w:rFonts w:asciiTheme="minorHAnsi" w:hAnsiTheme="minorHAnsi" w:cstheme="minorHAnsi"/>
              </w:rPr>
              <w:t>Total Housing Obligations</w:t>
            </w:r>
          </w:p>
        </w:tc>
        <w:tc>
          <w:tcPr>
            <w:tcW w:w="1114" w:type="dxa"/>
          </w:tcPr>
          <w:p w14:paraId="14F8495D" w14:textId="253FD209"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63</w:t>
            </w:r>
          </w:p>
        </w:tc>
        <w:tc>
          <w:tcPr>
            <w:tcW w:w="1077" w:type="dxa"/>
          </w:tcPr>
          <w:p w14:paraId="14233FF1" w14:textId="48D6AA7D"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1</w:t>
            </w:r>
            <w:r>
              <w:rPr>
                <w:rFonts w:ascii="Calibri" w:eastAsia="Calibri" w:hAnsi="Calibri" w:cs="Calibri"/>
                <w:lang w:bidi="en-US"/>
              </w:rPr>
              <w:t>14</w:t>
            </w:r>
          </w:p>
        </w:tc>
        <w:tc>
          <w:tcPr>
            <w:tcW w:w="1343" w:type="dxa"/>
          </w:tcPr>
          <w:p w14:paraId="2758BB26" w14:textId="6E575F7D"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355</w:t>
            </w:r>
          </w:p>
        </w:tc>
        <w:tc>
          <w:tcPr>
            <w:tcW w:w="1968" w:type="dxa"/>
          </w:tcPr>
          <w:p w14:paraId="121055EF" w14:textId="28F735B3" w:rsidR="00F15AB3" w:rsidRDefault="00F15AB3" w:rsidP="006D0EC6">
            <w:pPr>
              <w:spacing w:before="122" w:line="264" w:lineRule="auto"/>
              <w:ind w:right="-46"/>
              <w:jc w:val="center"/>
              <w:rPr>
                <w:rFonts w:asciiTheme="minorHAnsi" w:hAnsiTheme="minorHAnsi" w:cstheme="minorHAnsi"/>
              </w:rPr>
            </w:pPr>
            <w:r w:rsidRPr="43CC983C">
              <w:rPr>
                <w:rFonts w:ascii="Calibri" w:eastAsia="Calibri" w:hAnsi="Calibri" w:cs="Calibri"/>
                <w:lang w:bidi="en-US"/>
              </w:rPr>
              <w:t>97</w:t>
            </w:r>
            <w:r>
              <w:rPr>
                <w:rFonts w:ascii="Calibri" w:eastAsia="Calibri" w:hAnsi="Calibri" w:cs="Calibri"/>
                <w:lang w:bidi="en-US"/>
              </w:rPr>
              <w:t>1</w:t>
            </w:r>
          </w:p>
        </w:tc>
        <w:tc>
          <w:tcPr>
            <w:tcW w:w="816" w:type="dxa"/>
          </w:tcPr>
          <w:p w14:paraId="17BD5CFC" w14:textId="2ED3CE19" w:rsidR="00F15AB3" w:rsidRDefault="00F15AB3" w:rsidP="006D0EC6">
            <w:pPr>
              <w:spacing w:before="122" w:line="264" w:lineRule="auto"/>
              <w:ind w:right="-46"/>
              <w:jc w:val="center"/>
              <w:rPr>
                <w:rFonts w:asciiTheme="minorHAnsi" w:hAnsiTheme="minorHAnsi" w:cstheme="minorHAnsi"/>
              </w:rPr>
            </w:pPr>
            <w:r>
              <w:rPr>
                <w:rFonts w:ascii="Calibri" w:eastAsia="Calibri" w:hAnsi="Calibri" w:cs="Calibri"/>
                <w:lang w:bidi="en-US"/>
              </w:rPr>
              <w:t>2474</w:t>
            </w:r>
          </w:p>
        </w:tc>
      </w:tr>
    </w:tbl>
    <w:p w14:paraId="3482B1C5" w14:textId="77777777" w:rsidR="004E1A15" w:rsidRPr="004E1A15" w:rsidRDefault="004E1A15" w:rsidP="006D0EC6">
      <w:pPr>
        <w:spacing w:line="292" w:lineRule="auto"/>
        <w:ind w:left="540"/>
        <w:rPr>
          <w:rFonts w:ascii="Calibri" w:eastAsia="Calibri" w:hAnsi="Calibri" w:cs="Calibri"/>
          <w:lang w:bidi="en-US"/>
        </w:rPr>
      </w:pPr>
      <w:r w:rsidRPr="004E1A15">
        <w:rPr>
          <w:rFonts w:ascii="Calibri" w:eastAsia="Calibri" w:hAnsi="Calibri" w:cs="Calibri"/>
          <w:lang w:bidi="en-US"/>
        </w:rPr>
        <w:t>Source: RHNA Allocation – Kern Council of Governments; City of Arvin.</w:t>
      </w:r>
    </w:p>
    <w:p w14:paraId="14EA9987" w14:textId="77777777" w:rsidR="004E1A15" w:rsidRPr="004E1A15" w:rsidRDefault="004E1A15" w:rsidP="006D0EC6">
      <w:pPr>
        <w:spacing w:line="292" w:lineRule="auto"/>
        <w:ind w:left="540"/>
        <w:rPr>
          <w:rFonts w:ascii="Calibri" w:eastAsia="Calibri" w:hAnsi="Calibri" w:cs="Calibri"/>
          <w:lang w:bidi="en-US"/>
        </w:rPr>
      </w:pPr>
      <w:r w:rsidRPr="004E1A15">
        <w:rPr>
          <w:rFonts w:ascii="Calibri" w:eastAsia="Calibri" w:hAnsi="Calibri" w:cs="Calibri"/>
          <w:lang w:bidi="en-US"/>
        </w:rPr>
        <w:t>Notes:</w:t>
      </w:r>
    </w:p>
    <w:p w14:paraId="0710840C" w14:textId="77777777" w:rsidR="004E1A15" w:rsidRPr="004E1A15" w:rsidRDefault="004E1A15" w:rsidP="00B702A3">
      <w:pPr>
        <w:widowControl/>
        <w:numPr>
          <w:ilvl w:val="0"/>
          <w:numId w:val="21"/>
        </w:numPr>
        <w:shd w:val="clear" w:color="auto" w:fill="FFFFFF"/>
        <w:autoSpaceDE/>
        <w:autoSpaceDN/>
        <w:spacing w:after="160" w:line="330" w:lineRule="atLeast"/>
        <w:ind w:left="540" w:firstLine="0"/>
        <w:rPr>
          <w:rFonts w:ascii="Calibri" w:eastAsia="Times New Roman" w:hAnsi="Calibri" w:cs="Calibri"/>
          <w:color w:val="000000"/>
          <w:sz w:val="16"/>
          <w:szCs w:val="16"/>
        </w:rPr>
      </w:pPr>
      <w:r w:rsidRPr="004E1A15">
        <w:rPr>
          <w:rFonts w:ascii="Calibri" w:eastAsia="Times New Roman" w:hAnsi="Calibri" w:cs="Calibri"/>
          <w:color w:val="000000"/>
          <w:sz w:val="16"/>
          <w:szCs w:val="16"/>
        </w:rPr>
        <w:t>The “New Construction” objective (in the table above) refers to the number of new units that potentially could be constructed using public and/or private sources over the planning period, given the locality’s land resources, constraints, and proposed programs. RHNA Moderate &amp; Above Moderate =  (268 Moderate Units + 703 Above Moderate Units = 971).</w:t>
      </w:r>
    </w:p>
    <w:p w14:paraId="1FA67616" w14:textId="77777777" w:rsidR="004E1A15" w:rsidRPr="004E1A15" w:rsidRDefault="004E1A15" w:rsidP="00B702A3">
      <w:pPr>
        <w:widowControl/>
        <w:numPr>
          <w:ilvl w:val="0"/>
          <w:numId w:val="21"/>
        </w:numPr>
        <w:shd w:val="clear" w:color="auto" w:fill="FFFFFF"/>
        <w:autoSpaceDE/>
        <w:autoSpaceDN/>
        <w:spacing w:before="100" w:beforeAutospacing="1" w:after="100" w:afterAutospacing="1" w:line="330" w:lineRule="atLeast"/>
        <w:ind w:left="540" w:firstLine="0"/>
        <w:rPr>
          <w:rFonts w:ascii="Calibri" w:eastAsia="Times New Roman" w:hAnsi="Calibri" w:cs="Calibri"/>
          <w:color w:val="000000"/>
          <w:sz w:val="16"/>
          <w:szCs w:val="16"/>
        </w:rPr>
      </w:pPr>
      <w:r w:rsidRPr="004E1A15">
        <w:rPr>
          <w:rFonts w:ascii="Calibri" w:eastAsia="Times New Roman" w:hAnsi="Calibri" w:cs="Calibri"/>
          <w:color w:val="000000"/>
          <w:sz w:val="16"/>
          <w:szCs w:val="16"/>
        </w:rPr>
        <w:t>The “Rehabilitation” objective refers to the number of existing units expected to be rehabilitated during the planning period.</w:t>
      </w:r>
    </w:p>
    <w:p w14:paraId="500CE689" w14:textId="77777777" w:rsidR="004E1A15" w:rsidRPr="004E1A15" w:rsidRDefault="004E1A15" w:rsidP="00B702A3">
      <w:pPr>
        <w:widowControl/>
        <w:numPr>
          <w:ilvl w:val="0"/>
          <w:numId w:val="21"/>
        </w:numPr>
        <w:shd w:val="clear" w:color="auto" w:fill="FFFFFF"/>
        <w:autoSpaceDE/>
        <w:autoSpaceDN/>
        <w:spacing w:before="100" w:beforeAutospacing="1" w:after="100" w:afterAutospacing="1" w:line="330" w:lineRule="atLeast"/>
        <w:ind w:left="540" w:firstLine="0"/>
        <w:rPr>
          <w:rFonts w:ascii="Calibri" w:eastAsia="Times New Roman" w:hAnsi="Calibri" w:cs="Calibri"/>
          <w:color w:val="000000"/>
          <w:sz w:val="16"/>
          <w:szCs w:val="16"/>
        </w:rPr>
      </w:pPr>
      <w:r w:rsidRPr="004E1A15">
        <w:rPr>
          <w:rFonts w:ascii="Calibri" w:eastAsia="Times New Roman" w:hAnsi="Calibri" w:cs="Calibri"/>
          <w:color w:val="000000"/>
          <w:sz w:val="16"/>
          <w:szCs w:val="16"/>
        </w:rPr>
        <w:t>The “Conservation/Preservation” objective refers to the preservation of the existing affordable housing stock throughout the planning period. To determine the number of units to be conserved, a locality could, for example, quantify the number of existing housing units that will be preserved through the provision of more stable zoning for mobile home parks or other affordable housing types.</w:t>
      </w:r>
    </w:p>
    <w:p w14:paraId="19F4E69F" w14:textId="77777777" w:rsidR="004E1A15" w:rsidRPr="004E1A15" w:rsidRDefault="004E1A15" w:rsidP="00B702A3">
      <w:pPr>
        <w:widowControl/>
        <w:numPr>
          <w:ilvl w:val="0"/>
          <w:numId w:val="21"/>
        </w:numPr>
        <w:shd w:val="clear" w:color="auto" w:fill="FFFFFF"/>
        <w:autoSpaceDE/>
        <w:autoSpaceDN/>
        <w:spacing w:before="100" w:beforeAutospacing="1" w:after="100" w:afterAutospacing="1" w:line="330" w:lineRule="atLeast"/>
        <w:ind w:left="540" w:firstLine="0"/>
        <w:rPr>
          <w:rFonts w:ascii="Calibri" w:eastAsia="Times New Roman" w:hAnsi="Calibri" w:cs="Calibri"/>
          <w:color w:val="000000"/>
          <w:sz w:val="16"/>
          <w:szCs w:val="16"/>
        </w:rPr>
      </w:pPr>
      <w:r w:rsidRPr="004E1A15">
        <w:rPr>
          <w:rFonts w:ascii="Calibri" w:eastAsia="Times New Roman" w:hAnsi="Calibri" w:cs="Calibri"/>
          <w:color w:val="000000"/>
          <w:sz w:val="16"/>
          <w:szCs w:val="16"/>
        </w:rPr>
        <w:t>50 percent of the regional housing need allocation (RHNA) for very low-income households (124 units) qualifies as 62 ELI units)</w:t>
      </w:r>
    </w:p>
    <w:p w14:paraId="634014DC" w14:textId="77777777" w:rsidR="004E1A15" w:rsidRPr="004E1A15" w:rsidRDefault="004E1A15" w:rsidP="00B702A3">
      <w:pPr>
        <w:widowControl/>
        <w:numPr>
          <w:ilvl w:val="0"/>
          <w:numId w:val="21"/>
        </w:numPr>
        <w:shd w:val="clear" w:color="auto" w:fill="FFFFFF"/>
        <w:autoSpaceDE/>
        <w:autoSpaceDN/>
        <w:spacing w:before="100" w:beforeAutospacing="1" w:after="100" w:afterAutospacing="1" w:line="330" w:lineRule="atLeast"/>
        <w:ind w:left="540" w:firstLine="0"/>
        <w:rPr>
          <w:rFonts w:ascii="Calibri" w:eastAsia="Times New Roman" w:hAnsi="Calibri" w:cs="Calibri"/>
          <w:color w:val="000000"/>
          <w:sz w:val="16"/>
          <w:szCs w:val="16"/>
        </w:rPr>
      </w:pPr>
      <w:r w:rsidRPr="004E1A15">
        <w:rPr>
          <w:rFonts w:ascii="Calibri" w:eastAsia="Times New Roman" w:hAnsi="Calibri" w:cs="Calibri"/>
          <w:color w:val="000000"/>
          <w:sz w:val="16"/>
          <w:szCs w:val="16"/>
        </w:rPr>
        <w:t>Total Housing obligations include estimated number of units that could be facilitated above RHNA requirements.</w:t>
      </w:r>
    </w:p>
    <w:p w14:paraId="78F615E0" w14:textId="77777777" w:rsidR="00F747CC" w:rsidRDefault="000A4DBA" w:rsidP="003756BF">
      <w:pPr>
        <w:spacing w:before="120" w:after="120"/>
        <w:ind w:left="567" w:right="261"/>
        <w:jc w:val="both"/>
        <w:rPr>
          <w:rFonts w:ascii="Calibri" w:hAnsi="Calibri" w:cs="Calibri"/>
        </w:rPr>
        <w:sectPr w:rsidR="00F747CC" w:rsidSect="003D3059">
          <w:pgSz w:w="11906" w:h="16838"/>
          <w:pgMar w:top="720" w:right="720" w:bottom="1354" w:left="720" w:header="706" w:footer="706" w:gutter="0"/>
          <w:cols w:space="708"/>
          <w:docGrid w:linePitch="360"/>
        </w:sectPr>
      </w:pPr>
      <w:r w:rsidRPr="003756BF">
        <w:rPr>
          <w:rFonts w:ascii="Calibri" w:hAnsi="Calibri" w:cs="Calibri"/>
        </w:rPr>
        <w:t xml:space="preserve">Table </w:t>
      </w:r>
      <w:r w:rsidR="00D149C2" w:rsidRPr="003756BF">
        <w:rPr>
          <w:rFonts w:ascii="Calibri" w:hAnsi="Calibri" w:cs="Calibri"/>
        </w:rPr>
        <w:t>3</w:t>
      </w:r>
      <w:r w:rsidR="009C6C53" w:rsidRPr="003756BF">
        <w:rPr>
          <w:rFonts w:ascii="Calibri" w:hAnsi="Calibri" w:cs="Calibri"/>
        </w:rPr>
        <w:t>3</w:t>
      </w:r>
      <w:r w:rsidRPr="003756BF">
        <w:rPr>
          <w:rFonts w:ascii="Calibri" w:hAnsi="Calibri" w:cs="Calibri"/>
        </w:rPr>
        <w:t xml:space="preserve"> reflects that t</w:t>
      </w:r>
      <w:r w:rsidR="00B7193B" w:rsidRPr="003756BF">
        <w:rPr>
          <w:rFonts w:ascii="Calibri" w:hAnsi="Calibri" w:cs="Calibri"/>
        </w:rPr>
        <w:t xml:space="preserve">he sites identified to meet the City’s RHNA </w:t>
      </w:r>
      <w:r w:rsidRPr="003756BF">
        <w:rPr>
          <w:rFonts w:ascii="Calibri" w:hAnsi="Calibri" w:cs="Calibri"/>
        </w:rPr>
        <w:t xml:space="preserve">are </w:t>
      </w:r>
      <w:r w:rsidR="00B7193B" w:rsidRPr="003756BF">
        <w:rPr>
          <w:rFonts w:ascii="Calibri" w:hAnsi="Calibri" w:cs="Calibri"/>
        </w:rPr>
        <w:t>at all income levels</w:t>
      </w:r>
      <w:r w:rsidR="00B86B5F" w:rsidRPr="003756BF">
        <w:rPr>
          <w:rFonts w:ascii="Calibri" w:hAnsi="Calibri" w:cs="Calibri"/>
        </w:rPr>
        <w:t>. The RHNA sites</w:t>
      </w:r>
      <w:r w:rsidR="00B7193B" w:rsidRPr="003756BF">
        <w:rPr>
          <w:rFonts w:ascii="Calibri" w:hAnsi="Calibri" w:cs="Calibri"/>
        </w:rPr>
        <w:t xml:space="preserve"> are generally accommodated throughout </w:t>
      </w:r>
      <w:r w:rsidR="00B86B5F" w:rsidRPr="003756BF">
        <w:rPr>
          <w:rFonts w:ascii="Calibri" w:hAnsi="Calibri" w:cs="Calibri"/>
        </w:rPr>
        <w:t>Arvin</w:t>
      </w:r>
      <w:r w:rsidR="00B7193B" w:rsidRPr="003756BF">
        <w:rPr>
          <w:rFonts w:ascii="Calibri" w:hAnsi="Calibri" w:cs="Calibri"/>
        </w:rPr>
        <w:t xml:space="preserve"> and are not concentrated in areas with high racial or ethnic populations, persons with disabilities, female-headed households, senior households, or LMI households. For these reasons, the </w:t>
      </w:r>
      <w:r w:rsidR="004B65F7" w:rsidRPr="003756BF">
        <w:rPr>
          <w:rFonts w:ascii="Calibri" w:hAnsi="Calibri" w:cs="Calibri"/>
        </w:rPr>
        <w:t>city</w:t>
      </w:r>
      <w:r w:rsidR="00B7193B" w:rsidRPr="003756BF">
        <w:rPr>
          <w:rFonts w:ascii="Calibri" w:hAnsi="Calibri" w:cs="Calibri"/>
        </w:rPr>
        <w:t xml:space="preserve"> finds that the sites proposed to accommodate its RHNA allocation do not unduly burden existing areas of concentrated racial or ethnic homogeneity, poverty, or other characteristics. Moreover, the sites affirmatively further fair housing by helping to stimulate investment in areas where </w:t>
      </w:r>
    </w:p>
    <w:p w14:paraId="51279418" w14:textId="4FA1458D" w:rsidR="00CD3A06" w:rsidRPr="003756BF" w:rsidRDefault="00B7193B" w:rsidP="003756BF">
      <w:pPr>
        <w:spacing w:before="120" w:after="120"/>
        <w:ind w:left="567" w:right="261"/>
        <w:jc w:val="both"/>
        <w:rPr>
          <w:rFonts w:ascii="Calibri" w:hAnsi="Calibri" w:cs="Calibri"/>
        </w:rPr>
      </w:pPr>
      <w:r w:rsidRPr="003756BF">
        <w:rPr>
          <w:rFonts w:ascii="Calibri" w:hAnsi="Calibri" w:cs="Calibri"/>
        </w:rPr>
        <w:lastRenderedPageBreak/>
        <w:t xml:space="preserve">additional opportunities are desired, and where new residential and/or mixed-use development can help to improve some of the opportunity level characteristics discussed earlier in this chapter. </w:t>
      </w:r>
    </w:p>
    <w:p w14:paraId="6D0F89EF" w14:textId="63B47146" w:rsidR="00B7193B" w:rsidRPr="003756BF" w:rsidRDefault="00B7193B" w:rsidP="003756BF">
      <w:pPr>
        <w:spacing w:before="120" w:after="120"/>
        <w:ind w:left="567" w:right="261"/>
        <w:jc w:val="both"/>
        <w:rPr>
          <w:rFonts w:ascii="Calibri" w:hAnsi="Calibri" w:cs="Calibri"/>
        </w:rPr>
      </w:pPr>
      <w:r w:rsidRPr="003756BF">
        <w:rPr>
          <w:rFonts w:ascii="Calibri" w:hAnsi="Calibri" w:cs="Calibri"/>
        </w:rPr>
        <w:t xml:space="preserve">Further, an emphasis on increasing access in primarily </w:t>
      </w:r>
      <w:r w:rsidR="004B65F7" w:rsidRPr="003756BF">
        <w:rPr>
          <w:rFonts w:ascii="Calibri" w:hAnsi="Calibri" w:cs="Calibri"/>
        </w:rPr>
        <w:t>single-family</w:t>
      </w:r>
      <w:r w:rsidRPr="003756BF">
        <w:rPr>
          <w:rFonts w:ascii="Calibri" w:hAnsi="Calibri" w:cs="Calibri"/>
        </w:rPr>
        <w:t xml:space="preserve"> neighborhoods through ADUs, SB 9</w:t>
      </w:r>
      <w:r w:rsidR="00972678" w:rsidRPr="003756BF">
        <w:rPr>
          <w:rFonts w:ascii="Calibri" w:hAnsi="Calibri" w:cs="Calibri"/>
        </w:rPr>
        <w:t xml:space="preserve"> </w:t>
      </w:r>
      <w:r w:rsidRPr="003756BF">
        <w:rPr>
          <w:rFonts w:ascii="Calibri" w:hAnsi="Calibri" w:cs="Calibri"/>
        </w:rPr>
        <w:t xml:space="preserve">units, and alternative housing types as discussed in the Housing Plan will increase opportunities in areas where single family neighborhoods coincide with </w:t>
      </w:r>
      <w:r w:rsidR="006F0F0C" w:rsidRPr="003756BF">
        <w:rPr>
          <w:rFonts w:ascii="Calibri" w:hAnsi="Calibri" w:cs="Calibri"/>
        </w:rPr>
        <w:t>higher-than-average</w:t>
      </w:r>
      <w:r w:rsidRPr="003756BF">
        <w:rPr>
          <w:rFonts w:ascii="Calibri" w:hAnsi="Calibri" w:cs="Calibri"/>
        </w:rPr>
        <w:t xml:space="preserve"> income levels, areas of opportunity, and lower diversity.</w:t>
      </w:r>
    </w:p>
    <w:p w14:paraId="6C1639C9" w14:textId="6E12D4BC" w:rsidR="002949D3" w:rsidRDefault="002949D3" w:rsidP="00DE488F">
      <w:pPr>
        <w:widowControl/>
        <w:autoSpaceDE/>
        <w:autoSpaceDN/>
        <w:spacing w:after="160" w:line="259" w:lineRule="auto"/>
        <w:ind w:right="-46"/>
        <w:rPr>
          <w:rFonts w:asciiTheme="minorHAnsi" w:hAnsiTheme="minorHAnsi" w:cstheme="minorHAnsi"/>
        </w:rPr>
      </w:pPr>
      <w:r>
        <w:rPr>
          <w:rFonts w:asciiTheme="minorHAnsi" w:hAnsiTheme="minorHAnsi" w:cstheme="minorHAnsi"/>
        </w:rPr>
        <w:br w:type="page"/>
      </w:r>
    </w:p>
    <w:p w14:paraId="637822C9" w14:textId="77777777" w:rsidR="002C32A2" w:rsidRPr="00FC1089" w:rsidRDefault="002C32A2" w:rsidP="00B7193B">
      <w:pPr>
        <w:pStyle w:val="BodyText"/>
        <w:spacing w:line="252" w:lineRule="auto"/>
        <w:ind w:left="112" w:right="189"/>
        <w:jc w:val="both"/>
        <w:rPr>
          <w:rFonts w:asciiTheme="minorHAnsi" w:hAnsiTheme="minorHAnsi" w:cstheme="minorHAnsi"/>
        </w:rPr>
      </w:pPr>
    </w:p>
    <w:p w14:paraId="0352E16D" w14:textId="44A24AF2" w:rsidR="002C32A2" w:rsidRPr="003756BF" w:rsidRDefault="006A1365" w:rsidP="00B702A3">
      <w:pPr>
        <w:pStyle w:val="Heading2"/>
        <w:numPr>
          <w:ilvl w:val="0"/>
          <w:numId w:val="27"/>
        </w:numPr>
        <w:tabs>
          <w:tab w:val="left" w:pos="540"/>
        </w:tabs>
        <w:spacing w:before="228"/>
        <w:ind w:hanging="153"/>
        <w:rPr>
          <w:rFonts w:ascii="Calibri" w:hAnsi="Calibri" w:cs="Calibri"/>
        </w:rPr>
      </w:pPr>
      <w:bookmarkStart w:id="70" w:name="_Toc152970326"/>
      <w:bookmarkStart w:id="71" w:name="_Toc152971109"/>
      <w:r w:rsidRPr="003756BF">
        <w:rPr>
          <w:rFonts w:ascii="Calibri" w:hAnsi="Calibri" w:cs="Calibri"/>
        </w:rPr>
        <w:t>IDENTIFICATION OF</w:t>
      </w:r>
      <w:r w:rsidR="002C32A2" w:rsidRPr="003756BF">
        <w:rPr>
          <w:rFonts w:ascii="Calibri" w:hAnsi="Calibri" w:cs="Calibri"/>
        </w:rPr>
        <w:t xml:space="preserve"> CONTRIBUTING FACTORS AND FAIR HOUSING PRIORITIES</w:t>
      </w:r>
      <w:r w:rsidR="00C013BB" w:rsidRPr="003756BF">
        <w:rPr>
          <w:rFonts w:ascii="Calibri" w:hAnsi="Calibri" w:cs="Calibri"/>
        </w:rPr>
        <w:t xml:space="preserve"> </w:t>
      </w:r>
      <w:r w:rsidR="002C32A2" w:rsidRPr="003756BF">
        <w:rPr>
          <w:rFonts w:ascii="Calibri" w:hAnsi="Calibri" w:cs="Calibri"/>
        </w:rPr>
        <w:t>AND GOALS</w:t>
      </w:r>
      <w:bookmarkEnd w:id="70"/>
      <w:bookmarkEnd w:id="71"/>
    </w:p>
    <w:p w14:paraId="10CF2FA2" w14:textId="77777777" w:rsidR="00D87B16" w:rsidRPr="003756BF" w:rsidRDefault="002C32A2" w:rsidP="003756BF">
      <w:pPr>
        <w:spacing w:before="120" w:after="120"/>
        <w:ind w:left="567" w:right="261"/>
        <w:jc w:val="both"/>
        <w:rPr>
          <w:rFonts w:ascii="Calibri" w:hAnsi="Calibri" w:cs="Calibri"/>
        </w:rPr>
      </w:pPr>
      <w:r w:rsidRPr="003756BF">
        <w:rPr>
          <w:rFonts w:ascii="Calibri" w:hAnsi="Calibri" w:cs="Calibri"/>
        </w:rPr>
        <w:t xml:space="preserve">The December 2015 Affirmatively Furthering Fair Housing Rule Guidebook published by HUD identifies examples of contributing factors by each fair housing issue area: outreach, fair housing enforcement and outreach capacity, segregation and integration, racially and ethnically concentrated areas of poverty, disparities in access to opportunity, disparities in access to opportunities for persons with disabilities, disproportionate housing needs, including displacement risks, and sites inventory. </w:t>
      </w:r>
    </w:p>
    <w:p w14:paraId="0219CEC3" w14:textId="7763121F" w:rsidR="0012134F" w:rsidRPr="003756BF" w:rsidRDefault="00F0607F" w:rsidP="003756BF">
      <w:pPr>
        <w:spacing w:before="120" w:after="120"/>
        <w:ind w:left="567" w:right="261"/>
        <w:jc w:val="both"/>
        <w:rPr>
          <w:rFonts w:ascii="Calibri" w:hAnsi="Calibri" w:cs="Calibri"/>
        </w:rPr>
      </w:pPr>
      <w:r w:rsidRPr="003756BF">
        <w:rPr>
          <w:rFonts w:ascii="Calibri" w:hAnsi="Calibri" w:cs="Calibri"/>
        </w:rPr>
        <w:t xml:space="preserve">The city supports the recommendations of the 2014 San Joaquin Valley Fair Housing and Equity Assessment (FHEA) that was prepared by the California Coalition for Rural Housing. The FHEA analyzes patterns in racial and economic segregation, discusses how segregation impacts individuals’ and families’ ability to access housing opportunity, and proposes strategies and recommendations to create more equitable and integrated communities. </w:t>
      </w:r>
    </w:p>
    <w:p w14:paraId="1B1492E9" w14:textId="4C23ACB4" w:rsidR="00056C4F" w:rsidRPr="003756BF" w:rsidRDefault="00056C4F" w:rsidP="003756BF">
      <w:pPr>
        <w:spacing w:before="120" w:after="120"/>
        <w:ind w:left="567" w:right="261"/>
        <w:jc w:val="both"/>
        <w:rPr>
          <w:rFonts w:ascii="Calibri" w:hAnsi="Calibri" w:cs="Calibri"/>
        </w:rPr>
      </w:pPr>
      <w:r w:rsidRPr="003756BF">
        <w:rPr>
          <w:rFonts w:ascii="Calibri" w:hAnsi="Calibri" w:cs="Calibri"/>
        </w:rPr>
        <w:t xml:space="preserve">Based on the issues identified in this </w:t>
      </w:r>
      <w:r w:rsidR="00C648C4" w:rsidRPr="003756BF">
        <w:rPr>
          <w:rFonts w:ascii="Calibri" w:hAnsi="Calibri" w:cs="Calibri"/>
        </w:rPr>
        <w:t>Fair Housing Analysis</w:t>
      </w:r>
      <w:r w:rsidRPr="003756BF">
        <w:rPr>
          <w:rFonts w:ascii="Calibri" w:hAnsi="Calibri" w:cs="Calibri"/>
        </w:rPr>
        <w:t>, the following are the top 5 issues to be addressed through the programs in the Housing Plan:</w:t>
      </w:r>
    </w:p>
    <w:p w14:paraId="3FD9F2AE" w14:textId="77777777" w:rsidR="00056C4F" w:rsidRPr="003756BF" w:rsidRDefault="00056C4F" w:rsidP="00B702A3">
      <w:pPr>
        <w:pStyle w:val="ListParagraph"/>
        <w:numPr>
          <w:ilvl w:val="0"/>
          <w:numId w:val="31"/>
        </w:numPr>
        <w:spacing w:before="120" w:after="120"/>
        <w:ind w:right="261"/>
        <w:jc w:val="both"/>
        <w:rPr>
          <w:rFonts w:ascii="Calibri" w:hAnsi="Calibri" w:cs="Calibri"/>
        </w:rPr>
      </w:pPr>
      <w:r w:rsidRPr="003756BF">
        <w:rPr>
          <w:rFonts w:ascii="Calibri" w:hAnsi="Calibri" w:cs="Calibri"/>
        </w:rPr>
        <w:t>Maintaining and preserving the existing affordable housing stock;</w:t>
      </w:r>
    </w:p>
    <w:p w14:paraId="273FC691" w14:textId="77777777" w:rsidR="00056C4F" w:rsidRPr="003756BF" w:rsidRDefault="00056C4F" w:rsidP="00B702A3">
      <w:pPr>
        <w:pStyle w:val="ListParagraph"/>
        <w:numPr>
          <w:ilvl w:val="0"/>
          <w:numId w:val="31"/>
        </w:numPr>
        <w:spacing w:before="120" w:after="120"/>
        <w:ind w:right="261"/>
        <w:jc w:val="both"/>
        <w:rPr>
          <w:rFonts w:ascii="Calibri" w:hAnsi="Calibri" w:cs="Calibri"/>
        </w:rPr>
      </w:pPr>
      <w:r w:rsidRPr="003756BF">
        <w:rPr>
          <w:rFonts w:ascii="Calibri" w:hAnsi="Calibri" w:cs="Calibri"/>
        </w:rPr>
        <w:t>Assisting in the provision of housing;</w:t>
      </w:r>
    </w:p>
    <w:p w14:paraId="54B17BD8" w14:textId="77777777" w:rsidR="00056C4F" w:rsidRPr="003756BF" w:rsidRDefault="00056C4F" w:rsidP="00B702A3">
      <w:pPr>
        <w:pStyle w:val="ListParagraph"/>
        <w:numPr>
          <w:ilvl w:val="0"/>
          <w:numId w:val="31"/>
        </w:numPr>
        <w:spacing w:before="120" w:after="120"/>
        <w:ind w:right="261"/>
        <w:jc w:val="both"/>
        <w:rPr>
          <w:rFonts w:ascii="Calibri" w:hAnsi="Calibri" w:cs="Calibri"/>
        </w:rPr>
      </w:pPr>
      <w:r w:rsidRPr="003756BF">
        <w:rPr>
          <w:rFonts w:ascii="Calibri" w:hAnsi="Calibri" w:cs="Calibri"/>
        </w:rPr>
        <w:t>Removing governmental constraints, as necessary;</w:t>
      </w:r>
    </w:p>
    <w:p w14:paraId="37E8FF23" w14:textId="77777777" w:rsidR="00056C4F" w:rsidRPr="003756BF" w:rsidRDefault="00056C4F" w:rsidP="00B702A3">
      <w:pPr>
        <w:pStyle w:val="ListParagraph"/>
        <w:numPr>
          <w:ilvl w:val="0"/>
          <w:numId w:val="31"/>
        </w:numPr>
        <w:spacing w:before="120" w:after="120"/>
        <w:ind w:right="261"/>
        <w:jc w:val="both"/>
        <w:rPr>
          <w:rFonts w:ascii="Calibri" w:hAnsi="Calibri" w:cs="Calibri"/>
        </w:rPr>
      </w:pPr>
      <w:r w:rsidRPr="003756BF">
        <w:rPr>
          <w:rFonts w:ascii="Calibri" w:hAnsi="Calibri" w:cs="Calibri"/>
        </w:rPr>
        <w:t xml:space="preserve">Providing adequate sites to achieve a variety and diversity of housing; and </w:t>
      </w:r>
    </w:p>
    <w:p w14:paraId="0090AA40" w14:textId="77777777" w:rsidR="00056C4F" w:rsidRPr="003756BF" w:rsidRDefault="00056C4F" w:rsidP="00B702A3">
      <w:pPr>
        <w:pStyle w:val="ListParagraph"/>
        <w:numPr>
          <w:ilvl w:val="0"/>
          <w:numId w:val="31"/>
        </w:numPr>
        <w:spacing w:before="120" w:after="120"/>
        <w:ind w:right="261"/>
        <w:jc w:val="both"/>
        <w:rPr>
          <w:rFonts w:ascii="Calibri" w:hAnsi="Calibri" w:cs="Calibri"/>
        </w:rPr>
      </w:pPr>
      <w:r w:rsidRPr="003756BF">
        <w:rPr>
          <w:rFonts w:ascii="Calibri" w:hAnsi="Calibri" w:cs="Calibri"/>
        </w:rPr>
        <w:t>Promoting equal housing opportunity.</w:t>
      </w:r>
    </w:p>
    <w:p w14:paraId="1D9ECA6C" w14:textId="47E7AC59" w:rsidR="002C32A2" w:rsidRPr="003756BF" w:rsidRDefault="00F0607F" w:rsidP="003756BF">
      <w:pPr>
        <w:spacing w:before="120" w:after="120"/>
        <w:ind w:left="567" w:right="261"/>
        <w:jc w:val="both"/>
        <w:rPr>
          <w:rFonts w:ascii="Calibri" w:hAnsi="Calibri" w:cs="Calibri"/>
        </w:rPr>
      </w:pPr>
      <w:r w:rsidRPr="003756BF">
        <w:rPr>
          <w:rFonts w:ascii="Calibri" w:hAnsi="Calibri" w:cs="Calibri"/>
        </w:rPr>
        <w:t>After considering these</w:t>
      </w:r>
      <w:r w:rsidR="0086410A" w:rsidRPr="003756BF">
        <w:rPr>
          <w:rFonts w:ascii="Calibri" w:hAnsi="Calibri" w:cs="Calibri"/>
        </w:rPr>
        <w:t xml:space="preserve"> issues and FHEA</w:t>
      </w:r>
      <w:r w:rsidRPr="003756BF">
        <w:rPr>
          <w:rFonts w:ascii="Calibri" w:hAnsi="Calibri" w:cs="Calibri"/>
        </w:rPr>
        <w:t xml:space="preserve"> recommendations, </w:t>
      </w:r>
      <w:r w:rsidR="00FE5878" w:rsidRPr="003756BF">
        <w:rPr>
          <w:rFonts w:ascii="Calibri" w:hAnsi="Calibri" w:cs="Calibri"/>
        </w:rPr>
        <w:t xml:space="preserve">the </w:t>
      </w:r>
      <w:r w:rsidR="002C32A2" w:rsidRPr="003756BF">
        <w:rPr>
          <w:rFonts w:ascii="Calibri" w:hAnsi="Calibri" w:cs="Calibri"/>
        </w:rPr>
        <w:t xml:space="preserve">City has identified in Table </w:t>
      </w:r>
      <w:r w:rsidR="009F4459" w:rsidRPr="003756BF">
        <w:rPr>
          <w:rFonts w:ascii="Calibri" w:hAnsi="Calibri" w:cs="Calibri"/>
        </w:rPr>
        <w:t>3</w:t>
      </w:r>
      <w:r w:rsidR="009C6C53" w:rsidRPr="003756BF">
        <w:rPr>
          <w:rFonts w:ascii="Calibri" w:hAnsi="Calibri" w:cs="Calibri"/>
        </w:rPr>
        <w:t>4</w:t>
      </w:r>
      <w:r w:rsidR="002C32A2" w:rsidRPr="003756BF">
        <w:rPr>
          <w:rFonts w:ascii="Calibri" w:hAnsi="Calibri" w:cs="Calibri"/>
        </w:rPr>
        <w:t xml:space="preserve"> potential contributing factors to fair housing issues in </w:t>
      </w:r>
      <w:r w:rsidR="00FE5878" w:rsidRPr="003756BF">
        <w:rPr>
          <w:rFonts w:ascii="Calibri" w:hAnsi="Calibri" w:cs="Calibri"/>
        </w:rPr>
        <w:t>Arvin</w:t>
      </w:r>
      <w:r w:rsidR="002C32A2" w:rsidRPr="003756BF">
        <w:rPr>
          <w:rFonts w:ascii="Calibri" w:hAnsi="Calibri" w:cs="Calibri"/>
        </w:rPr>
        <w:t xml:space="preserve"> and outlines the meaningful actions to be taken. The meaningful actions listed in the Table relate to </w:t>
      </w:r>
      <w:r w:rsidR="0086410A" w:rsidRPr="003756BF">
        <w:rPr>
          <w:rFonts w:ascii="Calibri" w:hAnsi="Calibri" w:cs="Calibri"/>
        </w:rPr>
        <w:t xml:space="preserve">    </w:t>
      </w:r>
      <w:r w:rsidR="002C32A2" w:rsidRPr="003756BF">
        <w:rPr>
          <w:rFonts w:ascii="Calibri" w:hAnsi="Calibri" w:cs="Calibri"/>
        </w:rPr>
        <w:t>the actions identified in the Housing Plan.</w:t>
      </w:r>
    </w:p>
    <w:tbl>
      <w:tblPr>
        <w:tblW w:w="9924" w:type="dxa"/>
        <w:tblInd w:w="1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870"/>
        <w:gridCol w:w="3086"/>
        <w:gridCol w:w="938"/>
        <w:gridCol w:w="3030"/>
      </w:tblGrid>
      <w:tr w:rsidR="002C32A2" w:rsidRPr="009F4459" w14:paraId="5D6B962D" w14:textId="77777777" w:rsidTr="009F4459">
        <w:trPr>
          <w:trHeight w:val="350"/>
          <w:tblHeader/>
        </w:trPr>
        <w:tc>
          <w:tcPr>
            <w:tcW w:w="9924" w:type="dxa"/>
            <w:gridSpan w:val="4"/>
          </w:tcPr>
          <w:p w14:paraId="72DB2D73" w14:textId="1DCBAC53" w:rsidR="002C32A2" w:rsidRPr="009F4459" w:rsidRDefault="002C32A2" w:rsidP="00D631B4">
            <w:pPr>
              <w:pStyle w:val="TableParagraph"/>
              <w:spacing w:before="60"/>
              <w:rPr>
                <w:rFonts w:ascii="Arial"/>
                <w:b/>
                <w:sz w:val="20"/>
              </w:rPr>
            </w:pPr>
            <w:r w:rsidRPr="009F4459">
              <w:rPr>
                <w:rFonts w:ascii="Arial"/>
                <w:b/>
                <w:sz w:val="20"/>
              </w:rPr>
              <w:t>Table</w:t>
            </w:r>
            <w:r w:rsidRPr="009F4459">
              <w:rPr>
                <w:rFonts w:ascii="Arial"/>
                <w:b/>
                <w:spacing w:val="-3"/>
                <w:sz w:val="20"/>
              </w:rPr>
              <w:t xml:space="preserve"> </w:t>
            </w:r>
            <w:r w:rsidR="009F4459" w:rsidRPr="009F4459">
              <w:rPr>
                <w:rFonts w:ascii="Arial"/>
                <w:b/>
                <w:sz w:val="20"/>
              </w:rPr>
              <w:t>3</w:t>
            </w:r>
            <w:r w:rsidR="00107977">
              <w:rPr>
                <w:rFonts w:ascii="Arial"/>
                <w:b/>
                <w:sz w:val="20"/>
              </w:rPr>
              <w:t>4</w:t>
            </w:r>
            <w:r w:rsidRPr="009F4459">
              <w:rPr>
                <w:rFonts w:ascii="Arial"/>
                <w:b/>
                <w:sz w:val="20"/>
              </w:rPr>
              <w:t>:</w:t>
            </w:r>
            <w:r w:rsidRPr="009F4459">
              <w:rPr>
                <w:rFonts w:ascii="Arial"/>
                <w:b/>
                <w:spacing w:val="-3"/>
                <w:sz w:val="20"/>
              </w:rPr>
              <w:t xml:space="preserve"> </w:t>
            </w:r>
            <w:r w:rsidRPr="009F4459">
              <w:rPr>
                <w:rFonts w:ascii="Arial"/>
                <w:b/>
                <w:sz w:val="20"/>
              </w:rPr>
              <w:t>Fair</w:t>
            </w:r>
            <w:r w:rsidRPr="009F4459">
              <w:rPr>
                <w:rFonts w:ascii="Arial"/>
                <w:b/>
                <w:spacing w:val="-3"/>
                <w:sz w:val="20"/>
              </w:rPr>
              <w:t xml:space="preserve"> </w:t>
            </w:r>
            <w:r w:rsidRPr="009F4459">
              <w:rPr>
                <w:rFonts w:ascii="Arial"/>
                <w:b/>
                <w:sz w:val="20"/>
              </w:rPr>
              <w:t>Housing</w:t>
            </w:r>
            <w:r w:rsidRPr="009F4459">
              <w:rPr>
                <w:rFonts w:ascii="Arial"/>
                <w:b/>
                <w:spacing w:val="-3"/>
                <w:sz w:val="20"/>
              </w:rPr>
              <w:t xml:space="preserve"> </w:t>
            </w:r>
            <w:r w:rsidRPr="009F4459">
              <w:rPr>
                <w:rFonts w:ascii="Arial"/>
                <w:b/>
                <w:sz w:val="20"/>
              </w:rPr>
              <w:t>Issues</w:t>
            </w:r>
            <w:r w:rsidRPr="009F4459">
              <w:rPr>
                <w:rFonts w:ascii="Arial"/>
                <w:b/>
                <w:spacing w:val="-3"/>
                <w:sz w:val="20"/>
              </w:rPr>
              <w:t xml:space="preserve"> </w:t>
            </w:r>
            <w:r w:rsidRPr="009F4459">
              <w:rPr>
                <w:rFonts w:ascii="Arial"/>
                <w:b/>
                <w:sz w:val="20"/>
              </w:rPr>
              <w:t>and</w:t>
            </w:r>
            <w:r w:rsidRPr="009F4459">
              <w:rPr>
                <w:rFonts w:ascii="Arial"/>
                <w:b/>
                <w:spacing w:val="-2"/>
                <w:sz w:val="20"/>
              </w:rPr>
              <w:t xml:space="preserve"> </w:t>
            </w:r>
            <w:r w:rsidRPr="009F4459">
              <w:rPr>
                <w:rFonts w:ascii="Arial"/>
                <w:b/>
                <w:sz w:val="20"/>
              </w:rPr>
              <w:t>Contributing</w:t>
            </w:r>
            <w:r w:rsidRPr="009F4459">
              <w:rPr>
                <w:rFonts w:ascii="Arial"/>
                <w:b/>
                <w:spacing w:val="-3"/>
                <w:sz w:val="20"/>
              </w:rPr>
              <w:t xml:space="preserve"> </w:t>
            </w:r>
            <w:r w:rsidRPr="009F4459">
              <w:rPr>
                <w:rFonts w:ascii="Arial"/>
                <w:b/>
                <w:sz w:val="20"/>
              </w:rPr>
              <w:t>Factors</w:t>
            </w:r>
          </w:p>
        </w:tc>
      </w:tr>
      <w:tr w:rsidR="002C32A2" w:rsidRPr="009F4459" w14:paraId="65FC3B3F" w14:textId="77777777" w:rsidTr="00FC1089">
        <w:trPr>
          <w:trHeight w:val="337"/>
        </w:trPr>
        <w:tc>
          <w:tcPr>
            <w:tcW w:w="2870" w:type="dxa"/>
            <w:shd w:val="clear" w:color="auto" w:fill="D0CECE"/>
          </w:tcPr>
          <w:p w14:paraId="036D30DD" w14:textId="77777777" w:rsidR="002C32A2" w:rsidRPr="009F4459" w:rsidRDefault="002C32A2" w:rsidP="00D631B4">
            <w:pPr>
              <w:pStyle w:val="TableParagraph"/>
              <w:spacing w:before="57"/>
              <w:rPr>
                <w:b/>
                <w:sz w:val="20"/>
              </w:rPr>
            </w:pPr>
            <w:r w:rsidRPr="009F4459">
              <w:rPr>
                <w:b/>
                <w:spacing w:val="-1"/>
                <w:w w:val="95"/>
                <w:sz w:val="20"/>
              </w:rPr>
              <w:t>Fair</w:t>
            </w:r>
            <w:r w:rsidRPr="009F4459">
              <w:rPr>
                <w:b/>
                <w:spacing w:val="-8"/>
                <w:w w:val="95"/>
                <w:sz w:val="20"/>
              </w:rPr>
              <w:t xml:space="preserve"> </w:t>
            </w:r>
            <w:r w:rsidRPr="009F4459">
              <w:rPr>
                <w:b/>
                <w:spacing w:val="-1"/>
                <w:w w:val="95"/>
                <w:sz w:val="20"/>
              </w:rPr>
              <w:t>Housing</w:t>
            </w:r>
            <w:r w:rsidRPr="009F4459">
              <w:rPr>
                <w:b/>
                <w:spacing w:val="-8"/>
                <w:w w:val="95"/>
                <w:sz w:val="20"/>
              </w:rPr>
              <w:t xml:space="preserve"> </w:t>
            </w:r>
            <w:r w:rsidRPr="009F4459">
              <w:rPr>
                <w:b/>
                <w:w w:val="95"/>
                <w:sz w:val="20"/>
              </w:rPr>
              <w:t>Issue</w:t>
            </w:r>
          </w:p>
        </w:tc>
        <w:tc>
          <w:tcPr>
            <w:tcW w:w="3086" w:type="dxa"/>
            <w:shd w:val="clear" w:color="auto" w:fill="D0CECE"/>
          </w:tcPr>
          <w:p w14:paraId="0EF85313" w14:textId="77777777" w:rsidR="002C32A2" w:rsidRPr="009F4459" w:rsidRDefault="002C32A2" w:rsidP="00D631B4">
            <w:pPr>
              <w:pStyle w:val="TableParagraph"/>
              <w:spacing w:before="57"/>
              <w:ind w:left="108"/>
              <w:rPr>
                <w:b/>
                <w:sz w:val="20"/>
              </w:rPr>
            </w:pPr>
            <w:r w:rsidRPr="009F4459">
              <w:rPr>
                <w:b/>
                <w:w w:val="90"/>
                <w:sz w:val="20"/>
              </w:rPr>
              <w:t>Contributing</w:t>
            </w:r>
            <w:r w:rsidRPr="009F4459">
              <w:rPr>
                <w:b/>
                <w:spacing w:val="1"/>
                <w:w w:val="90"/>
                <w:sz w:val="20"/>
              </w:rPr>
              <w:t xml:space="preserve"> </w:t>
            </w:r>
            <w:r w:rsidRPr="009F4459">
              <w:rPr>
                <w:b/>
                <w:w w:val="90"/>
                <w:sz w:val="20"/>
              </w:rPr>
              <w:t>Factors</w:t>
            </w:r>
          </w:p>
        </w:tc>
        <w:tc>
          <w:tcPr>
            <w:tcW w:w="938" w:type="dxa"/>
            <w:shd w:val="clear" w:color="auto" w:fill="D0CECE"/>
          </w:tcPr>
          <w:p w14:paraId="6797A9A3" w14:textId="77777777" w:rsidR="002C32A2" w:rsidRPr="009F4459" w:rsidRDefault="002C32A2" w:rsidP="00D631B4">
            <w:pPr>
              <w:pStyle w:val="TableParagraph"/>
              <w:spacing w:before="57"/>
              <w:ind w:left="108"/>
              <w:rPr>
                <w:b/>
                <w:sz w:val="20"/>
              </w:rPr>
            </w:pPr>
            <w:r w:rsidRPr="009F4459">
              <w:rPr>
                <w:b/>
                <w:sz w:val="20"/>
              </w:rPr>
              <w:t>Priority</w:t>
            </w:r>
          </w:p>
        </w:tc>
        <w:tc>
          <w:tcPr>
            <w:tcW w:w="3030" w:type="dxa"/>
            <w:shd w:val="clear" w:color="auto" w:fill="D0CECE"/>
          </w:tcPr>
          <w:p w14:paraId="4053B2B9" w14:textId="77777777" w:rsidR="002C32A2" w:rsidRPr="009F4459" w:rsidRDefault="002C32A2" w:rsidP="00D631B4">
            <w:pPr>
              <w:pStyle w:val="TableParagraph"/>
              <w:spacing w:before="57"/>
              <w:ind w:left="109"/>
              <w:rPr>
                <w:b/>
                <w:sz w:val="20"/>
              </w:rPr>
            </w:pPr>
            <w:r w:rsidRPr="009F4459">
              <w:rPr>
                <w:b/>
                <w:spacing w:val="-1"/>
                <w:w w:val="95"/>
                <w:sz w:val="20"/>
              </w:rPr>
              <w:t>Meaningful</w:t>
            </w:r>
            <w:r w:rsidRPr="009F4459">
              <w:rPr>
                <w:b/>
                <w:spacing w:val="-7"/>
                <w:w w:val="95"/>
                <w:sz w:val="20"/>
              </w:rPr>
              <w:t xml:space="preserve"> </w:t>
            </w:r>
            <w:r w:rsidRPr="009F4459">
              <w:rPr>
                <w:b/>
                <w:spacing w:val="-1"/>
                <w:w w:val="95"/>
                <w:sz w:val="20"/>
              </w:rPr>
              <w:t>Action</w:t>
            </w:r>
          </w:p>
        </w:tc>
      </w:tr>
      <w:tr w:rsidR="009317F1" w:rsidRPr="009F4459" w14:paraId="199FB199" w14:textId="77777777" w:rsidTr="00FC1089">
        <w:trPr>
          <w:trHeight w:val="1709"/>
        </w:trPr>
        <w:tc>
          <w:tcPr>
            <w:tcW w:w="2870" w:type="dxa"/>
          </w:tcPr>
          <w:p w14:paraId="57E95999" w14:textId="27B55DC1" w:rsidR="009317F1" w:rsidRPr="009F4459" w:rsidRDefault="00577A43" w:rsidP="009317F1">
            <w:pPr>
              <w:pStyle w:val="TableParagraph"/>
              <w:spacing w:before="48" w:line="252" w:lineRule="auto"/>
              <w:ind w:right="140"/>
              <w:rPr>
                <w:sz w:val="18"/>
              </w:rPr>
            </w:pPr>
            <w:r w:rsidRPr="009F4459">
              <w:rPr>
                <w:sz w:val="18"/>
              </w:rPr>
              <w:t xml:space="preserve">Limitations </w:t>
            </w:r>
            <w:r w:rsidR="003260B9" w:rsidRPr="009F4459">
              <w:rPr>
                <w:sz w:val="18"/>
              </w:rPr>
              <w:t>in</w:t>
            </w:r>
            <w:r w:rsidR="009317F1" w:rsidRPr="009F4459">
              <w:rPr>
                <w:sz w:val="18"/>
              </w:rPr>
              <w:t xml:space="preserve"> local Consolidated Planning Processes, ongoing CDBG and HOME funding allocations, Housing Elements Processes, and other city planning documents.</w:t>
            </w:r>
          </w:p>
          <w:p w14:paraId="38F75D7D" w14:textId="77777777" w:rsidR="009317F1" w:rsidRPr="009F4459" w:rsidRDefault="009317F1" w:rsidP="00D631B4">
            <w:pPr>
              <w:pStyle w:val="TableParagraph"/>
              <w:spacing w:before="48" w:line="252" w:lineRule="auto"/>
              <w:ind w:right="140"/>
              <w:rPr>
                <w:sz w:val="18"/>
              </w:rPr>
            </w:pPr>
          </w:p>
        </w:tc>
        <w:tc>
          <w:tcPr>
            <w:tcW w:w="3086" w:type="dxa"/>
          </w:tcPr>
          <w:p w14:paraId="680180B8" w14:textId="77777777" w:rsidR="009317F1" w:rsidRPr="009F4459" w:rsidRDefault="00DC2830" w:rsidP="00B702A3">
            <w:pPr>
              <w:pStyle w:val="TableParagraph"/>
              <w:numPr>
                <w:ilvl w:val="0"/>
                <w:numId w:val="6"/>
              </w:numPr>
              <w:tabs>
                <w:tab w:val="left" w:pos="261"/>
              </w:tabs>
              <w:spacing w:before="40" w:line="252" w:lineRule="auto"/>
              <w:ind w:right="212"/>
              <w:rPr>
                <w:w w:val="95"/>
                <w:sz w:val="20"/>
              </w:rPr>
            </w:pPr>
            <w:r w:rsidRPr="009F4459">
              <w:rPr>
                <w:w w:val="95"/>
                <w:sz w:val="20"/>
              </w:rPr>
              <w:t>Existing low-density residential</w:t>
            </w:r>
            <w:r w:rsidR="000C2B52" w:rsidRPr="009F4459">
              <w:rPr>
                <w:w w:val="95"/>
                <w:sz w:val="20"/>
              </w:rPr>
              <w:t xml:space="preserve"> development under general plan and zoning code</w:t>
            </w:r>
          </w:p>
          <w:p w14:paraId="04CA51F7" w14:textId="4341B2CE" w:rsidR="00913486" w:rsidRPr="009F4459" w:rsidRDefault="00913486" w:rsidP="00B702A3">
            <w:pPr>
              <w:pStyle w:val="TableParagraph"/>
              <w:numPr>
                <w:ilvl w:val="0"/>
                <w:numId w:val="6"/>
              </w:numPr>
              <w:tabs>
                <w:tab w:val="left" w:pos="261"/>
              </w:tabs>
              <w:spacing w:before="40" w:line="252" w:lineRule="auto"/>
              <w:ind w:right="212"/>
              <w:rPr>
                <w:w w:val="95"/>
                <w:sz w:val="20"/>
              </w:rPr>
            </w:pPr>
            <w:r w:rsidRPr="009F4459">
              <w:rPr>
                <w:w w:val="95"/>
                <w:sz w:val="20"/>
              </w:rPr>
              <w:t>Gap between low density and medium density</w:t>
            </w:r>
            <w:r w:rsidR="00506EF5" w:rsidRPr="009F4459">
              <w:rPr>
                <w:w w:val="95"/>
                <w:sz w:val="20"/>
              </w:rPr>
              <w:t xml:space="preserve"> and </w:t>
            </w:r>
            <w:r w:rsidR="004B65F7" w:rsidRPr="009F4459">
              <w:rPr>
                <w:w w:val="95"/>
                <w:sz w:val="20"/>
              </w:rPr>
              <w:t>high-density</w:t>
            </w:r>
            <w:r w:rsidRPr="009F4459">
              <w:rPr>
                <w:w w:val="95"/>
                <w:sz w:val="20"/>
              </w:rPr>
              <w:t xml:space="preserve"> classifications</w:t>
            </w:r>
          </w:p>
        </w:tc>
        <w:tc>
          <w:tcPr>
            <w:tcW w:w="938" w:type="dxa"/>
          </w:tcPr>
          <w:p w14:paraId="60B72421" w14:textId="799AB5BC" w:rsidR="009317F1" w:rsidRPr="009F4459" w:rsidRDefault="008A0F9D" w:rsidP="00D631B4">
            <w:pPr>
              <w:pStyle w:val="TableParagraph"/>
              <w:spacing w:before="49"/>
              <w:ind w:left="108"/>
              <w:rPr>
                <w:sz w:val="20"/>
              </w:rPr>
            </w:pPr>
            <w:r w:rsidRPr="009F4459">
              <w:rPr>
                <w:sz w:val="20"/>
              </w:rPr>
              <w:t>High</w:t>
            </w:r>
          </w:p>
        </w:tc>
        <w:tc>
          <w:tcPr>
            <w:tcW w:w="3030" w:type="dxa"/>
          </w:tcPr>
          <w:p w14:paraId="6CF1F70D" w14:textId="792557D7" w:rsidR="009317F1" w:rsidRPr="009F4459" w:rsidRDefault="008F183F" w:rsidP="00B702A3">
            <w:pPr>
              <w:pStyle w:val="TableParagraph"/>
              <w:numPr>
                <w:ilvl w:val="0"/>
                <w:numId w:val="5"/>
              </w:numPr>
              <w:tabs>
                <w:tab w:val="left" w:pos="262"/>
              </w:tabs>
              <w:spacing w:before="40"/>
              <w:ind w:hanging="181"/>
              <w:rPr>
                <w:w w:val="95"/>
                <w:sz w:val="20"/>
              </w:rPr>
            </w:pPr>
            <w:r w:rsidRPr="009F4459">
              <w:rPr>
                <w:w w:val="95"/>
                <w:sz w:val="20"/>
              </w:rPr>
              <w:t xml:space="preserve">Program 13 - </w:t>
            </w:r>
            <w:r w:rsidR="00E6535E" w:rsidRPr="009F4459">
              <w:rPr>
                <w:w w:val="95"/>
                <w:sz w:val="20"/>
              </w:rPr>
              <w:t>Update and amend the General Plan and Zoning Ordinance to allow for a greater range of densities</w:t>
            </w:r>
            <w:r w:rsidR="00867FD1" w:rsidRPr="009F4459">
              <w:rPr>
                <w:w w:val="95"/>
                <w:sz w:val="20"/>
              </w:rPr>
              <w:t xml:space="preserve"> and to increase the potential to build additional housing on a per acre basis</w:t>
            </w:r>
          </w:p>
        </w:tc>
      </w:tr>
      <w:tr w:rsidR="00F7380C" w:rsidRPr="009F4459" w14:paraId="5B33C6B9" w14:textId="77777777" w:rsidTr="00FC1089">
        <w:trPr>
          <w:trHeight w:val="2346"/>
        </w:trPr>
        <w:tc>
          <w:tcPr>
            <w:tcW w:w="2870" w:type="dxa"/>
          </w:tcPr>
          <w:p w14:paraId="772B9D71" w14:textId="39567DD9" w:rsidR="00F7380C" w:rsidRPr="009F4459" w:rsidRDefault="00F7380C" w:rsidP="00F7380C">
            <w:pPr>
              <w:pStyle w:val="TableParagraph"/>
              <w:spacing w:before="48" w:line="252" w:lineRule="auto"/>
              <w:ind w:left="154" w:right="140"/>
              <w:rPr>
                <w:sz w:val="18"/>
              </w:rPr>
            </w:pPr>
            <w:r w:rsidRPr="009F4459">
              <w:rPr>
                <w:sz w:val="18"/>
              </w:rPr>
              <w:t>Assist in the provision of housing by removing government constraints and promoting equal housing opportunity</w:t>
            </w:r>
          </w:p>
        </w:tc>
        <w:tc>
          <w:tcPr>
            <w:tcW w:w="3086" w:type="dxa"/>
          </w:tcPr>
          <w:p w14:paraId="7E842961" w14:textId="77777777"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Limitations in zoning code and density classifications</w:t>
            </w:r>
          </w:p>
          <w:p w14:paraId="5F43EC6A" w14:textId="2F345B69"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Permission of pre-approved design, and development standards</w:t>
            </w:r>
          </w:p>
        </w:tc>
        <w:tc>
          <w:tcPr>
            <w:tcW w:w="938" w:type="dxa"/>
          </w:tcPr>
          <w:p w14:paraId="4BD17BCB" w14:textId="06A397A6" w:rsidR="00F7380C" w:rsidRPr="009F4459" w:rsidRDefault="00F7380C" w:rsidP="00F7380C">
            <w:pPr>
              <w:pStyle w:val="TableParagraph"/>
              <w:spacing w:before="49"/>
              <w:ind w:left="108"/>
              <w:rPr>
                <w:sz w:val="20"/>
              </w:rPr>
            </w:pPr>
            <w:r w:rsidRPr="009F4459">
              <w:rPr>
                <w:sz w:val="20"/>
              </w:rPr>
              <w:t>High</w:t>
            </w:r>
          </w:p>
        </w:tc>
        <w:tc>
          <w:tcPr>
            <w:tcW w:w="3030" w:type="dxa"/>
          </w:tcPr>
          <w:p w14:paraId="4CFD803D" w14:textId="27A09B18" w:rsidR="00F7380C" w:rsidRPr="009F4459" w:rsidRDefault="00F7380C" w:rsidP="00F7380C">
            <w:pPr>
              <w:pStyle w:val="TableParagraph"/>
              <w:tabs>
                <w:tab w:val="left" w:pos="262"/>
              </w:tabs>
              <w:spacing w:before="40"/>
              <w:ind w:left="261"/>
              <w:rPr>
                <w:w w:val="95"/>
                <w:sz w:val="20"/>
              </w:rPr>
            </w:pPr>
            <w:r w:rsidRPr="009F4459">
              <w:rPr>
                <w:w w:val="95"/>
                <w:sz w:val="20"/>
              </w:rPr>
              <w:t>Program</w:t>
            </w:r>
            <w:r w:rsidR="00FE3831">
              <w:rPr>
                <w:w w:val="95"/>
                <w:sz w:val="20"/>
              </w:rPr>
              <w:t>s</w:t>
            </w:r>
            <w:r w:rsidR="00C605B3">
              <w:rPr>
                <w:w w:val="95"/>
                <w:sz w:val="20"/>
              </w:rPr>
              <w:t xml:space="preserve"> 4 and</w:t>
            </w:r>
            <w:r w:rsidRPr="009F4459">
              <w:rPr>
                <w:w w:val="95"/>
                <w:sz w:val="20"/>
              </w:rPr>
              <w:t xml:space="preserve"> 13 </w:t>
            </w:r>
          </w:p>
          <w:p w14:paraId="5F941A00" w14:textId="72E4C784" w:rsidR="00C605B3" w:rsidRDefault="00C605B3" w:rsidP="00B702A3">
            <w:pPr>
              <w:pStyle w:val="TableParagraph"/>
              <w:numPr>
                <w:ilvl w:val="0"/>
                <w:numId w:val="5"/>
              </w:numPr>
              <w:tabs>
                <w:tab w:val="left" w:pos="262"/>
              </w:tabs>
              <w:spacing w:before="40"/>
              <w:ind w:hanging="181"/>
              <w:rPr>
                <w:w w:val="95"/>
                <w:sz w:val="20"/>
              </w:rPr>
            </w:pPr>
            <w:r>
              <w:rPr>
                <w:w w:val="95"/>
                <w:sz w:val="20"/>
              </w:rPr>
              <w:t xml:space="preserve">Establish the Arvin Housing Advisory Committee with membership of Arvin Navigation Centre to facilitate </w:t>
            </w:r>
            <w:r w:rsidR="006260DF">
              <w:rPr>
                <w:w w:val="95"/>
                <w:sz w:val="20"/>
              </w:rPr>
              <w:t xml:space="preserve">housing programs including </w:t>
            </w:r>
            <w:r>
              <w:rPr>
                <w:w w:val="95"/>
                <w:sz w:val="20"/>
              </w:rPr>
              <w:t>fair and accessible housing</w:t>
            </w:r>
          </w:p>
          <w:p w14:paraId="342D8232" w14:textId="16233425"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Add a new Medium-Low Density Land Use and Zoning classification</w:t>
            </w:r>
          </w:p>
          <w:p w14:paraId="50E8906E" w14:textId="77777777"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Amend the Zoning Codes permitting ministerial approval of ADUs, preapproved designs and objective development standards</w:t>
            </w:r>
          </w:p>
          <w:p w14:paraId="3E86FA0E" w14:textId="04F9A4C1" w:rsidR="00F7380C" w:rsidRPr="009F4459" w:rsidRDefault="00F7380C" w:rsidP="00F7380C">
            <w:pPr>
              <w:pStyle w:val="TableParagraph"/>
              <w:tabs>
                <w:tab w:val="left" w:pos="262"/>
              </w:tabs>
              <w:spacing w:before="40"/>
              <w:ind w:left="261"/>
              <w:rPr>
                <w:w w:val="95"/>
                <w:sz w:val="20"/>
              </w:rPr>
            </w:pPr>
            <w:r w:rsidRPr="009F4459">
              <w:rPr>
                <w:w w:val="95"/>
                <w:sz w:val="20"/>
              </w:rPr>
              <w:t>Amend the density bonus ordinance to comply with Status Density Bonus Law</w:t>
            </w:r>
          </w:p>
        </w:tc>
      </w:tr>
      <w:tr w:rsidR="00F7380C" w:rsidRPr="009F4459" w14:paraId="7BBB493E" w14:textId="77777777" w:rsidTr="00FC1089">
        <w:trPr>
          <w:trHeight w:val="2346"/>
        </w:trPr>
        <w:tc>
          <w:tcPr>
            <w:tcW w:w="2870" w:type="dxa"/>
          </w:tcPr>
          <w:p w14:paraId="1C4DC7B3" w14:textId="439C21D8" w:rsidR="00F7380C" w:rsidRPr="009F4459" w:rsidRDefault="00F7380C" w:rsidP="00F7380C">
            <w:pPr>
              <w:pStyle w:val="TableParagraph"/>
              <w:spacing w:before="48" w:line="252" w:lineRule="auto"/>
              <w:ind w:right="140"/>
              <w:rPr>
                <w:sz w:val="18"/>
              </w:rPr>
            </w:pPr>
            <w:r w:rsidRPr="009F4459">
              <w:rPr>
                <w:sz w:val="18"/>
              </w:rPr>
              <w:lastRenderedPageBreak/>
              <w:t>Funding for marginalized or distressed communities, such as Transit Oriented Development Funds, Strategic Growth Council grants, HCD's Housing-Related Parks Program, Safe Routes to School, and Brownfield funding.</w:t>
            </w:r>
          </w:p>
          <w:p w14:paraId="7DF0E13C" w14:textId="77777777" w:rsidR="00F7380C" w:rsidRPr="009F4459" w:rsidRDefault="00F7380C" w:rsidP="00F7380C">
            <w:pPr>
              <w:pStyle w:val="TableParagraph"/>
              <w:spacing w:before="48" w:line="252" w:lineRule="auto"/>
              <w:ind w:right="140"/>
              <w:rPr>
                <w:sz w:val="18"/>
              </w:rPr>
            </w:pPr>
          </w:p>
        </w:tc>
        <w:tc>
          <w:tcPr>
            <w:tcW w:w="3086" w:type="dxa"/>
          </w:tcPr>
          <w:p w14:paraId="1CFDB9CE" w14:textId="49144579" w:rsidR="00F7380C" w:rsidRPr="009F4459" w:rsidRDefault="00A06C61" w:rsidP="00B702A3">
            <w:pPr>
              <w:pStyle w:val="TableParagraph"/>
              <w:numPr>
                <w:ilvl w:val="0"/>
                <w:numId w:val="6"/>
              </w:numPr>
              <w:tabs>
                <w:tab w:val="left" w:pos="261"/>
              </w:tabs>
              <w:spacing w:before="40" w:line="252" w:lineRule="auto"/>
              <w:ind w:right="212"/>
              <w:rPr>
                <w:w w:val="95"/>
                <w:sz w:val="20"/>
              </w:rPr>
            </w:pPr>
            <w:r w:rsidRPr="009F4459">
              <w:rPr>
                <w:w w:val="95"/>
                <w:sz w:val="20"/>
              </w:rPr>
              <w:t xml:space="preserve">Ensuring funding is available for marginalized and distressed community </w:t>
            </w:r>
          </w:p>
        </w:tc>
        <w:tc>
          <w:tcPr>
            <w:tcW w:w="938" w:type="dxa"/>
          </w:tcPr>
          <w:p w14:paraId="4CCDC2D1" w14:textId="41AF1751" w:rsidR="00F7380C" w:rsidRPr="009F4459" w:rsidRDefault="00F7380C" w:rsidP="00F7380C">
            <w:pPr>
              <w:pStyle w:val="TableParagraph"/>
              <w:spacing w:before="49"/>
              <w:ind w:left="108"/>
              <w:rPr>
                <w:sz w:val="20"/>
              </w:rPr>
            </w:pPr>
            <w:r w:rsidRPr="009F4459">
              <w:rPr>
                <w:sz w:val="20"/>
              </w:rPr>
              <w:t>High</w:t>
            </w:r>
          </w:p>
        </w:tc>
        <w:tc>
          <w:tcPr>
            <w:tcW w:w="3030" w:type="dxa"/>
          </w:tcPr>
          <w:p w14:paraId="1ED70676" w14:textId="77777777"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Research, identify, and apply for funds available through the CDBG and HOME Programs, Mobile home Park Rehabilitation and Resident Ownership Program (MPRROP), United States Department of Agriculture (USDA), Cap-and-Trade Program, and other funding sources that support affordable housing development and preservation, infrastructure investment, energy efficiency, homeownership, code enforcement, farmworker housing, etc.</w:t>
            </w:r>
          </w:p>
          <w:p w14:paraId="0CB7A17F" w14:textId="0E76BBF5" w:rsidR="00F7380C" w:rsidRPr="009F4459" w:rsidRDefault="00F7380C" w:rsidP="00F7380C">
            <w:pPr>
              <w:pStyle w:val="TableParagraph"/>
              <w:tabs>
                <w:tab w:val="left" w:pos="262"/>
              </w:tabs>
              <w:spacing w:before="40"/>
              <w:ind w:left="261"/>
              <w:rPr>
                <w:w w:val="95"/>
                <w:sz w:val="20"/>
              </w:rPr>
            </w:pPr>
          </w:p>
        </w:tc>
      </w:tr>
      <w:tr w:rsidR="00F7380C" w:rsidRPr="009F4459" w14:paraId="344082E1" w14:textId="77777777" w:rsidTr="00FC1089">
        <w:trPr>
          <w:trHeight w:val="1574"/>
        </w:trPr>
        <w:tc>
          <w:tcPr>
            <w:tcW w:w="2870" w:type="dxa"/>
          </w:tcPr>
          <w:p w14:paraId="07A6AF96" w14:textId="4A608ECE" w:rsidR="00F7380C" w:rsidRPr="009F4459" w:rsidRDefault="00F7380C" w:rsidP="00C6591F">
            <w:pPr>
              <w:pStyle w:val="TableParagraph"/>
              <w:spacing w:before="48" w:line="252" w:lineRule="auto"/>
              <w:ind w:right="140"/>
              <w:rPr>
                <w:sz w:val="18"/>
              </w:rPr>
            </w:pPr>
            <w:r w:rsidRPr="009F4459">
              <w:rPr>
                <w:sz w:val="18"/>
              </w:rPr>
              <w:t>Develop and implement a proactive code enforcement program that holds property owners accountable and proactively plans for resident relocation when necessary.</w:t>
            </w:r>
          </w:p>
        </w:tc>
        <w:tc>
          <w:tcPr>
            <w:tcW w:w="3086" w:type="dxa"/>
          </w:tcPr>
          <w:p w14:paraId="20AAC1DF" w14:textId="2296E04E"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Code enforcement</w:t>
            </w:r>
          </w:p>
        </w:tc>
        <w:tc>
          <w:tcPr>
            <w:tcW w:w="938" w:type="dxa"/>
          </w:tcPr>
          <w:p w14:paraId="51DC3A37" w14:textId="78DB7686" w:rsidR="00F7380C" w:rsidRPr="009F4459" w:rsidRDefault="00F7380C" w:rsidP="00F7380C">
            <w:pPr>
              <w:pStyle w:val="TableParagraph"/>
              <w:spacing w:before="49"/>
              <w:ind w:left="108"/>
              <w:rPr>
                <w:sz w:val="20"/>
              </w:rPr>
            </w:pPr>
            <w:r w:rsidRPr="009F4459">
              <w:rPr>
                <w:sz w:val="20"/>
              </w:rPr>
              <w:t>High</w:t>
            </w:r>
          </w:p>
        </w:tc>
        <w:tc>
          <w:tcPr>
            <w:tcW w:w="3030" w:type="dxa"/>
          </w:tcPr>
          <w:p w14:paraId="08B21E49" w14:textId="755348E7"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 xml:space="preserve">Program 5 - Code Enforcement Program, with a </w:t>
            </w:r>
            <w:r w:rsidR="004B65F7" w:rsidRPr="009F4459">
              <w:rPr>
                <w:w w:val="95"/>
                <w:sz w:val="20"/>
              </w:rPr>
              <w:t>full-time</w:t>
            </w:r>
            <w:r w:rsidRPr="009F4459">
              <w:rPr>
                <w:w w:val="95"/>
                <w:sz w:val="20"/>
              </w:rPr>
              <w:t xml:space="preserve"> building/code enforcement officer and a part time code enforcement officer</w:t>
            </w:r>
          </w:p>
        </w:tc>
      </w:tr>
      <w:tr w:rsidR="00F7380C" w:rsidRPr="009F4459" w14:paraId="6C874CF7" w14:textId="77777777" w:rsidTr="00FC1089">
        <w:trPr>
          <w:trHeight w:val="1070"/>
        </w:trPr>
        <w:tc>
          <w:tcPr>
            <w:tcW w:w="2870" w:type="dxa"/>
          </w:tcPr>
          <w:p w14:paraId="4ED225F7" w14:textId="2CEAAD3D" w:rsidR="00F7380C" w:rsidRPr="009F4459" w:rsidRDefault="00F7380C" w:rsidP="00C6591F">
            <w:pPr>
              <w:pStyle w:val="TableParagraph"/>
              <w:spacing w:before="48" w:line="252" w:lineRule="auto"/>
              <w:ind w:right="140"/>
              <w:rPr>
                <w:sz w:val="18"/>
              </w:rPr>
            </w:pPr>
            <w:r w:rsidRPr="009F4459">
              <w:rPr>
                <w:sz w:val="18"/>
              </w:rPr>
              <w:t>Consider new technologies and/or products such as modular housing construction to reduce costs and increase access to housing.</w:t>
            </w:r>
          </w:p>
        </w:tc>
        <w:tc>
          <w:tcPr>
            <w:tcW w:w="3086" w:type="dxa"/>
          </w:tcPr>
          <w:p w14:paraId="6F07638C" w14:textId="79935861"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Permission of pre-approved design, and development standards</w:t>
            </w:r>
          </w:p>
        </w:tc>
        <w:tc>
          <w:tcPr>
            <w:tcW w:w="938" w:type="dxa"/>
          </w:tcPr>
          <w:p w14:paraId="0982E481" w14:textId="79780E0C" w:rsidR="00F7380C" w:rsidRPr="009F4459" w:rsidRDefault="00F7380C" w:rsidP="00F7380C">
            <w:pPr>
              <w:pStyle w:val="TableParagraph"/>
              <w:spacing w:before="49"/>
              <w:ind w:left="108"/>
              <w:rPr>
                <w:sz w:val="20"/>
              </w:rPr>
            </w:pPr>
            <w:r w:rsidRPr="009F4459">
              <w:rPr>
                <w:sz w:val="20"/>
              </w:rPr>
              <w:t>High</w:t>
            </w:r>
          </w:p>
        </w:tc>
        <w:tc>
          <w:tcPr>
            <w:tcW w:w="3030" w:type="dxa"/>
          </w:tcPr>
          <w:p w14:paraId="7D84D90A" w14:textId="0E26529F"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Program 13 - Amend the Zoning Codes permitting ministerial approval of ADUs, preapproved designs and objective development standards</w:t>
            </w:r>
          </w:p>
        </w:tc>
      </w:tr>
      <w:tr w:rsidR="00F7380C" w:rsidRPr="009F4459" w14:paraId="582059EB" w14:textId="77777777" w:rsidTr="00FC1089">
        <w:trPr>
          <w:trHeight w:val="1160"/>
        </w:trPr>
        <w:tc>
          <w:tcPr>
            <w:tcW w:w="2870" w:type="dxa"/>
          </w:tcPr>
          <w:p w14:paraId="0FB99E56" w14:textId="77777777" w:rsidR="00F7380C" w:rsidRPr="009F4459" w:rsidRDefault="00F7380C" w:rsidP="00F7380C">
            <w:pPr>
              <w:pStyle w:val="TableParagraph"/>
              <w:spacing w:before="48" w:line="252" w:lineRule="auto"/>
              <w:ind w:right="140"/>
              <w:rPr>
                <w:sz w:val="18"/>
              </w:rPr>
            </w:pPr>
            <w:r w:rsidRPr="009F4459">
              <w:rPr>
                <w:sz w:val="18"/>
              </w:rPr>
              <w:t>Prioritize basic infrastructure improvements like water, sewer, and street lights.</w:t>
            </w:r>
          </w:p>
          <w:p w14:paraId="170334E4" w14:textId="77777777" w:rsidR="00F7380C" w:rsidRPr="009F4459" w:rsidRDefault="00F7380C" w:rsidP="00F7380C">
            <w:pPr>
              <w:pStyle w:val="TableParagraph"/>
              <w:spacing w:before="48" w:line="252" w:lineRule="auto"/>
              <w:ind w:right="140"/>
              <w:rPr>
                <w:sz w:val="18"/>
              </w:rPr>
            </w:pPr>
          </w:p>
        </w:tc>
        <w:tc>
          <w:tcPr>
            <w:tcW w:w="3086" w:type="dxa"/>
          </w:tcPr>
          <w:p w14:paraId="7110BE1B" w14:textId="56AF53A8"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Ensuring availability of basic infrastructure to proposed development of lower-income households</w:t>
            </w:r>
          </w:p>
        </w:tc>
        <w:tc>
          <w:tcPr>
            <w:tcW w:w="938" w:type="dxa"/>
          </w:tcPr>
          <w:p w14:paraId="2A5A0EC1" w14:textId="5310FD7B" w:rsidR="00F7380C" w:rsidRPr="009F4459" w:rsidRDefault="00F7380C" w:rsidP="00F7380C">
            <w:pPr>
              <w:pStyle w:val="TableParagraph"/>
              <w:spacing w:before="49"/>
              <w:ind w:left="108"/>
              <w:rPr>
                <w:sz w:val="20"/>
              </w:rPr>
            </w:pPr>
            <w:r w:rsidRPr="009F4459">
              <w:rPr>
                <w:sz w:val="20"/>
              </w:rPr>
              <w:t>High</w:t>
            </w:r>
          </w:p>
        </w:tc>
        <w:tc>
          <w:tcPr>
            <w:tcW w:w="3030" w:type="dxa"/>
          </w:tcPr>
          <w:p w14:paraId="5BF4C46C" w14:textId="564FB9B2"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 xml:space="preserve">Program 14 - Develop a Policy to provide basic infrastructure to affordable housing projects </w:t>
            </w:r>
          </w:p>
        </w:tc>
      </w:tr>
      <w:tr w:rsidR="00F7380C" w:rsidRPr="009F4459" w14:paraId="7CBBF673" w14:textId="77777777" w:rsidTr="00FC1089">
        <w:trPr>
          <w:trHeight w:val="980"/>
        </w:trPr>
        <w:tc>
          <w:tcPr>
            <w:tcW w:w="2870" w:type="dxa"/>
          </w:tcPr>
          <w:p w14:paraId="51DE7C6B" w14:textId="77777777" w:rsidR="00F7380C" w:rsidRPr="009F4459" w:rsidRDefault="00F7380C" w:rsidP="00F7380C">
            <w:pPr>
              <w:pStyle w:val="TableParagraph"/>
              <w:spacing w:before="48" w:line="252" w:lineRule="auto"/>
              <w:ind w:right="140"/>
              <w:rPr>
                <w:sz w:val="18"/>
              </w:rPr>
            </w:pPr>
            <w:r w:rsidRPr="009F4459">
              <w:rPr>
                <w:sz w:val="18"/>
              </w:rPr>
              <w:t>Use the FHEA data and the opportunity indices to help guide site selection of affordable housing developments.</w:t>
            </w:r>
          </w:p>
          <w:p w14:paraId="1A51C4AA" w14:textId="77777777" w:rsidR="00F7380C" w:rsidRPr="009F4459" w:rsidRDefault="00F7380C" w:rsidP="00F7380C">
            <w:pPr>
              <w:pStyle w:val="TableParagraph"/>
              <w:spacing w:before="48" w:line="252" w:lineRule="auto"/>
              <w:ind w:right="140"/>
              <w:rPr>
                <w:sz w:val="18"/>
              </w:rPr>
            </w:pPr>
          </w:p>
        </w:tc>
        <w:tc>
          <w:tcPr>
            <w:tcW w:w="3086" w:type="dxa"/>
          </w:tcPr>
          <w:p w14:paraId="4DF268E0" w14:textId="3E1950BC"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Consideration of FHEA data in site selection and facilitation of affordable housing developments</w:t>
            </w:r>
          </w:p>
        </w:tc>
        <w:tc>
          <w:tcPr>
            <w:tcW w:w="938" w:type="dxa"/>
          </w:tcPr>
          <w:p w14:paraId="67AE3F46" w14:textId="6A5ABC78" w:rsidR="00F7380C" w:rsidRPr="009F4459" w:rsidRDefault="00F7380C" w:rsidP="00F7380C">
            <w:pPr>
              <w:pStyle w:val="TableParagraph"/>
              <w:spacing w:before="49"/>
              <w:ind w:left="108"/>
              <w:rPr>
                <w:sz w:val="20"/>
              </w:rPr>
            </w:pPr>
            <w:r w:rsidRPr="009F4459">
              <w:rPr>
                <w:sz w:val="20"/>
              </w:rPr>
              <w:t>High</w:t>
            </w:r>
          </w:p>
        </w:tc>
        <w:tc>
          <w:tcPr>
            <w:tcW w:w="3030" w:type="dxa"/>
          </w:tcPr>
          <w:p w14:paraId="22BE61D5" w14:textId="12A5F5BA" w:rsidR="00F7380C" w:rsidRPr="009F4459" w:rsidRDefault="00F7380C" w:rsidP="00F7380C">
            <w:pPr>
              <w:pStyle w:val="TableParagraph"/>
              <w:tabs>
                <w:tab w:val="left" w:pos="262"/>
              </w:tabs>
              <w:spacing w:before="40"/>
              <w:ind w:left="261"/>
              <w:rPr>
                <w:w w:val="95"/>
                <w:sz w:val="20"/>
              </w:rPr>
            </w:pPr>
            <w:r w:rsidRPr="009F4459">
              <w:rPr>
                <w:w w:val="95"/>
                <w:sz w:val="20"/>
              </w:rPr>
              <w:t>Programs 1, 4, 8,9, 11,15, 16,17,18, 24</w:t>
            </w:r>
          </w:p>
        </w:tc>
      </w:tr>
      <w:tr w:rsidR="00F7380C" w:rsidRPr="009F4459" w14:paraId="3EE7F061" w14:textId="77777777" w:rsidTr="00FC1089">
        <w:trPr>
          <w:trHeight w:val="1790"/>
        </w:trPr>
        <w:tc>
          <w:tcPr>
            <w:tcW w:w="2870" w:type="dxa"/>
          </w:tcPr>
          <w:p w14:paraId="51DA4463" w14:textId="77777777" w:rsidR="00F7380C" w:rsidRPr="009F4459" w:rsidRDefault="00F7380C" w:rsidP="00F7380C">
            <w:pPr>
              <w:pStyle w:val="TableParagraph"/>
              <w:spacing w:before="48" w:line="252" w:lineRule="auto"/>
              <w:ind w:right="140"/>
              <w:rPr>
                <w:sz w:val="18"/>
              </w:rPr>
            </w:pPr>
            <w:r w:rsidRPr="009F4459">
              <w:rPr>
                <w:sz w:val="18"/>
              </w:rPr>
              <w:t>Use design tools to seamlessly integrate affordable housing development into larger mixed-income developments.</w:t>
            </w:r>
          </w:p>
          <w:p w14:paraId="3FB06ABE" w14:textId="77777777" w:rsidR="00F7380C" w:rsidRPr="009F4459" w:rsidRDefault="00F7380C" w:rsidP="00F7380C">
            <w:pPr>
              <w:pStyle w:val="TableParagraph"/>
              <w:spacing w:before="48" w:line="252" w:lineRule="auto"/>
              <w:ind w:right="140"/>
              <w:rPr>
                <w:sz w:val="18"/>
              </w:rPr>
            </w:pPr>
          </w:p>
        </w:tc>
        <w:tc>
          <w:tcPr>
            <w:tcW w:w="3086" w:type="dxa"/>
          </w:tcPr>
          <w:p w14:paraId="28706F49" w14:textId="77777777"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Limitations in zoning code and density classifications</w:t>
            </w:r>
          </w:p>
          <w:p w14:paraId="6DFBBED5" w14:textId="49AA0019"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Approval process</w:t>
            </w:r>
          </w:p>
        </w:tc>
        <w:tc>
          <w:tcPr>
            <w:tcW w:w="938" w:type="dxa"/>
          </w:tcPr>
          <w:p w14:paraId="6DD4D9FA" w14:textId="6EDFC2A0" w:rsidR="00F7380C" w:rsidRPr="009F4459" w:rsidRDefault="00F7380C" w:rsidP="00F7380C">
            <w:pPr>
              <w:pStyle w:val="TableParagraph"/>
              <w:spacing w:before="49"/>
              <w:ind w:left="108"/>
              <w:rPr>
                <w:sz w:val="20"/>
              </w:rPr>
            </w:pPr>
            <w:r w:rsidRPr="009F4459">
              <w:rPr>
                <w:sz w:val="20"/>
              </w:rPr>
              <w:t>Medium</w:t>
            </w:r>
          </w:p>
        </w:tc>
        <w:tc>
          <w:tcPr>
            <w:tcW w:w="3030" w:type="dxa"/>
          </w:tcPr>
          <w:p w14:paraId="2284E588" w14:textId="1E68A4E4"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Program 13 - Amend the Zoning Codes and density classifications</w:t>
            </w:r>
          </w:p>
          <w:p w14:paraId="693A14FE" w14:textId="02A30741" w:rsidR="00F7380C" w:rsidRPr="009F4459" w:rsidRDefault="00F7380C" w:rsidP="00B702A3">
            <w:pPr>
              <w:pStyle w:val="TableParagraph"/>
              <w:numPr>
                <w:ilvl w:val="0"/>
                <w:numId w:val="5"/>
              </w:numPr>
              <w:tabs>
                <w:tab w:val="left" w:pos="262"/>
              </w:tabs>
              <w:spacing w:before="40"/>
              <w:ind w:hanging="181"/>
              <w:rPr>
                <w:w w:val="95"/>
                <w:sz w:val="20"/>
              </w:rPr>
            </w:pPr>
            <w:r w:rsidRPr="009F4459">
              <w:rPr>
                <w:w w:val="95"/>
                <w:sz w:val="20"/>
              </w:rPr>
              <w:t>Program 16 - Facilitate land divisions, lot-line adjustments, and specific plans to encourage affordable multiple family housing developments</w:t>
            </w:r>
          </w:p>
          <w:p w14:paraId="19BB3B8B" w14:textId="023DC10B" w:rsidR="00F7380C" w:rsidRPr="009F4459" w:rsidRDefault="00F7380C" w:rsidP="00F7380C">
            <w:pPr>
              <w:pStyle w:val="TableParagraph"/>
              <w:tabs>
                <w:tab w:val="left" w:pos="262"/>
              </w:tabs>
              <w:spacing w:before="40"/>
              <w:ind w:left="261"/>
              <w:rPr>
                <w:w w:val="95"/>
                <w:sz w:val="20"/>
              </w:rPr>
            </w:pPr>
          </w:p>
        </w:tc>
      </w:tr>
      <w:tr w:rsidR="00F7380C" w:rsidRPr="009F4459" w14:paraId="14EA7A6D" w14:textId="77777777" w:rsidTr="00FC1089">
        <w:trPr>
          <w:trHeight w:val="2150"/>
        </w:trPr>
        <w:tc>
          <w:tcPr>
            <w:tcW w:w="2870" w:type="dxa"/>
          </w:tcPr>
          <w:p w14:paraId="058EECF1" w14:textId="77777777" w:rsidR="00F7380C" w:rsidRPr="009F4459" w:rsidRDefault="00F7380C" w:rsidP="00F7380C">
            <w:pPr>
              <w:pStyle w:val="TableParagraph"/>
              <w:spacing w:before="48" w:line="252" w:lineRule="auto"/>
              <w:ind w:right="140"/>
              <w:rPr>
                <w:sz w:val="18"/>
              </w:rPr>
            </w:pPr>
            <w:r w:rsidRPr="009F4459">
              <w:rPr>
                <w:sz w:val="18"/>
              </w:rPr>
              <w:t>Develop a program to educate and encourage landlords to accept Housing Choice Vouchers.</w:t>
            </w:r>
          </w:p>
          <w:p w14:paraId="269175C2" w14:textId="77777777" w:rsidR="00F7380C" w:rsidRPr="009F4459" w:rsidRDefault="00F7380C" w:rsidP="00F7380C">
            <w:pPr>
              <w:pStyle w:val="TableParagraph"/>
              <w:spacing w:before="48" w:line="252" w:lineRule="auto"/>
              <w:ind w:right="140"/>
              <w:rPr>
                <w:sz w:val="18"/>
              </w:rPr>
            </w:pPr>
          </w:p>
        </w:tc>
        <w:tc>
          <w:tcPr>
            <w:tcW w:w="3086" w:type="dxa"/>
          </w:tcPr>
          <w:p w14:paraId="4B32203B" w14:textId="77777777"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w w:val="95"/>
                <w:sz w:val="20"/>
              </w:rPr>
              <w:t>Lack</w:t>
            </w:r>
            <w:r w:rsidRPr="009F4459">
              <w:rPr>
                <w:spacing w:val="3"/>
                <w:w w:val="95"/>
                <w:sz w:val="20"/>
              </w:rPr>
              <w:t xml:space="preserve"> </w:t>
            </w:r>
            <w:r w:rsidRPr="009F4459">
              <w:rPr>
                <w:w w:val="95"/>
                <w:sz w:val="20"/>
              </w:rPr>
              <w:t>of</w:t>
            </w:r>
            <w:r w:rsidRPr="009F4459">
              <w:rPr>
                <w:spacing w:val="4"/>
                <w:w w:val="95"/>
                <w:sz w:val="20"/>
              </w:rPr>
              <w:t xml:space="preserve"> </w:t>
            </w:r>
            <w:r w:rsidRPr="009F4459">
              <w:rPr>
                <w:w w:val="95"/>
                <w:sz w:val="20"/>
              </w:rPr>
              <w:t>readily</w:t>
            </w:r>
            <w:r w:rsidRPr="009F4459">
              <w:rPr>
                <w:spacing w:val="4"/>
                <w:w w:val="95"/>
                <w:sz w:val="20"/>
              </w:rPr>
              <w:t xml:space="preserve"> </w:t>
            </w:r>
            <w:r w:rsidRPr="009F4459">
              <w:rPr>
                <w:w w:val="95"/>
                <w:sz w:val="20"/>
              </w:rPr>
              <w:t>available</w:t>
            </w:r>
            <w:r w:rsidRPr="009F4459">
              <w:rPr>
                <w:spacing w:val="3"/>
                <w:w w:val="95"/>
                <w:sz w:val="20"/>
              </w:rPr>
              <w:t xml:space="preserve"> </w:t>
            </w:r>
            <w:r w:rsidRPr="009F4459">
              <w:rPr>
                <w:w w:val="95"/>
                <w:sz w:val="20"/>
              </w:rPr>
              <w:t>information</w:t>
            </w:r>
            <w:r w:rsidRPr="009F4459">
              <w:rPr>
                <w:spacing w:val="1"/>
                <w:w w:val="95"/>
                <w:sz w:val="20"/>
              </w:rPr>
              <w:t xml:space="preserve"> </w:t>
            </w:r>
            <w:r w:rsidRPr="009F4459">
              <w:rPr>
                <w:w w:val="95"/>
                <w:sz w:val="20"/>
              </w:rPr>
              <w:t>regarding</w:t>
            </w:r>
            <w:r w:rsidRPr="009F4459">
              <w:rPr>
                <w:spacing w:val="8"/>
                <w:w w:val="95"/>
                <w:sz w:val="20"/>
              </w:rPr>
              <w:t xml:space="preserve"> </w:t>
            </w:r>
            <w:r w:rsidRPr="009F4459">
              <w:rPr>
                <w:w w:val="95"/>
                <w:sz w:val="20"/>
              </w:rPr>
              <w:t>fair</w:t>
            </w:r>
            <w:r w:rsidRPr="009F4459">
              <w:rPr>
                <w:spacing w:val="9"/>
                <w:w w:val="95"/>
                <w:sz w:val="20"/>
              </w:rPr>
              <w:t xml:space="preserve"> </w:t>
            </w:r>
            <w:r w:rsidRPr="009F4459">
              <w:rPr>
                <w:w w:val="95"/>
                <w:sz w:val="20"/>
              </w:rPr>
              <w:t>housing</w:t>
            </w:r>
            <w:r w:rsidRPr="009F4459">
              <w:rPr>
                <w:spacing w:val="9"/>
                <w:w w:val="95"/>
                <w:sz w:val="20"/>
              </w:rPr>
              <w:t xml:space="preserve"> </w:t>
            </w:r>
            <w:r w:rsidRPr="009F4459">
              <w:rPr>
                <w:w w:val="95"/>
                <w:sz w:val="20"/>
              </w:rPr>
              <w:t>resources</w:t>
            </w:r>
            <w:r w:rsidRPr="009F4459">
              <w:rPr>
                <w:spacing w:val="7"/>
                <w:w w:val="95"/>
                <w:sz w:val="20"/>
              </w:rPr>
              <w:t xml:space="preserve"> </w:t>
            </w:r>
            <w:r w:rsidRPr="009F4459">
              <w:rPr>
                <w:w w:val="95"/>
                <w:sz w:val="20"/>
              </w:rPr>
              <w:t>and</w:t>
            </w:r>
            <w:r w:rsidRPr="009F4459">
              <w:rPr>
                <w:spacing w:val="-40"/>
                <w:w w:val="95"/>
                <w:sz w:val="20"/>
              </w:rPr>
              <w:t xml:space="preserve"> </w:t>
            </w:r>
            <w:r w:rsidRPr="009F4459">
              <w:rPr>
                <w:sz w:val="20"/>
              </w:rPr>
              <w:t>assistance to persons in filing a</w:t>
            </w:r>
            <w:r w:rsidRPr="009F4459">
              <w:rPr>
                <w:spacing w:val="1"/>
                <w:sz w:val="20"/>
              </w:rPr>
              <w:t xml:space="preserve"> </w:t>
            </w:r>
            <w:r w:rsidRPr="009F4459">
              <w:rPr>
                <w:sz w:val="20"/>
              </w:rPr>
              <w:t xml:space="preserve">complaint </w:t>
            </w:r>
          </w:p>
          <w:p w14:paraId="355F68F9" w14:textId="382A5600" w:rsidR="00F7380C" w:rsidRPr="009F4459" w:rsidRDefault="00F7380C" w:rsidP="00B702A3">
            <w:pPr>
              <w:pStyle w:val="TableParagraph"/>
              <w:numPr>
                <w:ilvl w:val="0"/>
                <w:numId w:val="6"/>
              </w:numPr>
              <w:tabs>
                <w:tab w:val="left" w:pos="261"/>
              </w:tabs>
              <w:spacing w:before="40" w:line="252" w:lineRule="auto"/>
              <w:ind w:right="212"/>
              <w:rPr>
                <w:w w:val="95"/>
                <w:sz w:val="20"/>
              </w:rPr>
            </w:pPr>
            <w:r w:rsidRPr="009F4459">
              <w:rPr>
                <w:sz w:val="20"/>
              </w:rPr>
              <w:t>Lack of education of public and</w:t>
            </w:r>
            <w:r w:rsidRPr="009F4459">
              <w:rPr>
                <w:spacing w:val="1"/>
                <w:sz w:val="20"/>
              </w:rPr>
              <w:t xml:space="preserve"> </w:t>
            </w:r>
            <w:r w:rsidRPr="009F4459">
              <w:rPr>
                <w:spacing w:val="-1"/>
                <w:sz w:val="20"/>
              </w:rPr>
              <w:t>housing</w:t>
            </w:r>
            <w:r w:rsidRPr="009F4459">
              <w:rPr>
                <w:spacing w:val="-10"/>
                <w:sz w:val="20"/>
              </w:rPr>
              <w:t xml:space="preserve"> </w:t>
            </w:r>
            <w:r w:rsidRPr="009F4459">
              <w:rPr>
                <w:spacing w:val="-1"/>
                <w:sz w:val="20"/>
              </w:rPr>
              <w:t>providers</w:t>
            </w:r>
            <w:r w:rsidRPr="009F4459">
              <w:rPr>
                <w:spacing w:val="-9"/>
                <w:sz w:val="20"/>
              </w:rPr>
              <w:t xml:space="preserve"> </w:t>
            </w:r>
            <w:r w:rsidRPr="009F4459">
              <w:rPr>
                <w:spacing w:val="-1"/>
                <w:sz w:val="20"/>
              </w:rPr>
              <w:t>regarding</w:t>
            </w:r>
            <w:r w:rsidRPr="009F4459">
              <w:rPr>
                <w:spacing w:val="-9"/>
                <w:sz w:val="20"/>
              </w:rPr>
              <w:t xml:space="preserve"> </w:t>
            </w:r>
            <w:r w:rsidRPr="009F4459">
              <w:rPr>
                <w:sz w:val="20"/>
              </w:rPr>
              <w:t>rights</w:t>
            </w:r>
            <w:r w:rsidRPr="009F4459">
              <w:rPr>
                <w:spacing w:val="-43"/>
                <w:sz w:val="20"/>
              </w:rPr>
              <w:t xml:space="preserve"> </w:t>
            </w:r>
            <w:r w:rsidRPr="009F4459">
              <w:rPr>
                <w:w w:val="95"/>
                <w:sz w:val="20"/>
              </w:rPr>
              <w:t>and</w:t>
            </w:r>
            <w:r w:rsidRPr="009F4459">
              <w:rPr>
                <w:spacing w:val="7"/>
                <w:w w:val="95"/>
                <w:sz w:val="20"/>
              </w:rPr>
              <w:t xml:space="preserve"> </w:t>
            </w:r>
            <w:r w:rsidRPr="009F4459">
              <w:rPr>
                <w:w w:val="95"/>
                <w:sz w:val="20"/>
              </w:rPr>
              <w:t>responsibilities</w:t>
            </w:r>
            <w:r w:rsidRPr="009F4459">
              <w:rPr>
                <w:spacing w:val="8"/>
                <w:w w:val="95"/>
                <w:sz w:val="20"/>
              </w:rPr>
              <w:t xml:space="preserve"> </w:t>
            </w:r>
            <w:r w:rsidRPr="009F4459">
              <w:rPr>
                <w:w w:val="95"/>
                <w:sz w:val="20"/>
              </w:rPr>
              <w:t>under</w:t>
            </w:r>
            <w:r w:rsidRPr="009F4459">
              <w:rPr>
                <w:spacing w:val="8"/>
                <w:w w:val="95"/>
                <w:sz w:val="20"/>
              </w:rPr>
              <w:t xml:space="preserve"> </w:t>
            </w:r>
            <w:r w:rsidRPr="009F4459">
              <w:rPr>
                <w:w w:val="95"/>
                <w:sz w:val="20"/>
              </w:rPr>
              <w:t>the</w:t>
            </w:r>
            <w:r w:rsidRPr="009F4459">
              <w:rPr>
                <w:spacing w:val="8"/>
                <w:w w:val="95"/>
                <w:sz w:val="20"/>
              </w:rPr>
              <w:t xml:space="preserve"> </w:t>
            </w:r>
            <w:r w:rsidRPr="009F4459">
              <w:rPr>
                <w:w w:val="95"/>
                <w:sz w:val="20"/>
              </w:rPr>
              <w:t>AFH</w:t>
            </w:r>
            <w:r w:rsidRPr="009F4459">
              <w:rPr>
                <w:spacing w:val="-41"/>
                <w:w w:val="95"/>
                <w:sz w:val="20"/>
              </w:rPr>
              <w:t xml:space="preserve"> </w:t>
            </w:r>
            <w:r w:rsidRPr="009F4459">
              <w:rPr>
                <w:sz w:val="20"/>
              </w:rPr>
              <w:t>and</w:t>
            </w:r>
            <w:r w:rsidRPr="009F4459">
              <w:rPr>
                <w:spacing w:val="2"/>
                <w:sz w:val="20"/>
              </w:rPr>
              <w:t xml:space="preserve"> </w:t>
            </w:r>
            <w:r w:rsidRPr="009F4459">
              <w:rPr>
                <w:sz w:val="20"/>
              </w:rPr>
              <w:t>FEHA</w:t>
            </w:r>
          </w:p>
        </w:tc>
        <w:tc>
          <w:tcPr>
            <w:tcW w:w="938" w:type="dxa"/>
          </w:tcPr>
          <w:p w14:paraId="284AD59A" w14:textId="1C0452D3" w:rsidR="00F7380C" w:rsidRPr="009F4459" w:rsidRDefault="00F7380C" w:rsidP="00F7380C">
            <w:pPr>
              <w:pStyle w:val="TableParagraph"/>
              <w:spacing w:before="49"/>
              <w:ind w:left="108"/>
              <w:rPr>
                <w:sz w:val="20"/>
              </w:rPr>
            </w:pPr>
            <w:r w:rsidRPr="009F4459">
              <w:rPr>
                <w:sz w:val="20"/>
              </w:rPr>
              <w:t>High</w:t>
            </w:r>
          </w:p>
        </w:tc>
        <w:tc>
          <w:tcPr>
            <w:tcW w:w="3030" w:type="dxa"/>
          </w:tcPr>
          <w:p w14:paraId="59F130D0" w14:textId="32DB9A14" w:rsidR="00F7380C" w:rsidRPr="009F4459" w:rsidRDefault="00F7380C" w:rsidP="00B702A3">
            <w:pPr>
              <w:pStyle w:val="TableParagraph"/>
              <w:numPr>
                <w:ilvl w:val="0"/>
                <w:numId w:val="5"/>
              </w:numPr>
              <w:tabs>
                <w:tab w:val="left" w:pos="262"/>
              </w:tabs>
              <w:spacing w:before="40"/>
              <w:ind w:hanging="181"/>
              <w:rPr>
                <w:w w:val="95"/>
                <w:sz w:val="20"/>
              </w:rPr>
            </w:pPr>
            <w:r w:rsidRPr="009F4459">
              <w:rPr>
                <w:sz w:val="18"/>
              </w:rPr>
              <w:t>Programs 1, 2, 21, 22 - Fair Housing Resources, including</w:t>
            </w:r>
            <w:r w:rsidRPr="009F4459">
              <w:rPr>
                <w:spacing w:val="1"/>
                <w:sz w:val="18"/>
              </w:rPr>
              <w:t xml:space="preserve"> </w:t>
            </w:r>
            <w:r w:rsidRPr="009F4459">
              <w:rPr>
                <w:w w:val="95"/>
                <w:sz w:val="18"/>
              </w:rPr>
              <w:t>Enforcement</w:t>
            </w:r>
            <w:r w:rsidRPr="009F4459">
              <w:rPr>
                <w:spacing w:val="-5"/>
                <w:w w:val="95"/>
                <w:sz w:val="18"/>
              </w:rPr>
              <w:t xml:space="preserve"> </w:t>
            </w:r>
            <w:r w:rsidRPr="009F4459">
              <w:rPr>
                <w:w w:val="95"/>
                <w:sz w:val="18"/>
              </w:rPr>
              <w:t>and</w:t>
            </w:r>
            <w:r w:rsidRPr="009F4459">
              <w:rPr>
                <w:spacing w:val="-4"/>
                <w:w w:val="95"/>
                <w:sz w:val="18"/>
              </w:rPr>
              <w:t xml:space="preserve"> </w:t>
            </w:r>
            <w:r w:rsidRPr="009F4459">
              <w:rPr>
                <w:w w:val="95"/>
                <w:sz w:val="18"/>
              </w:rPr>
              <w:t>Outreach,</w:t>
            </w:r>
            <w:r w:rsidRPr="009F4459">
              <w:rPr>
                <w:spacing w:val="-5"/>
                <w:w w:val="95"/>
                <w:sz w:val="18"/>
              </w:rPr>
              <w:t xml:space="preserve"> </w:t>
            </w:r>
            <w:r w:rsidRPr="009F4459">
              <w:rPr>
                <w:w w:val="95"/>
                <w:sz w:val="18"/>
              </w:rPr>
              <w:t>and</w:t>
            </w:r>
            <w:r w:rsidRPr="009F4459">
              <w:rPr>
                <w:spacing w:val="-5"/>
                <w:w w:val="95"/>
                <w:sz w:val="18"/>
              </w:rPr>
              <w:t xml:space="preserve"> support community members with Housing </w:t>
            </w:r>
            <w:r w:rsidRPr="009F4459">
              <w:rPr>
                <w:sz w:val="18"/>
              </w:rPr>
              <w:t>Discrimination</w:t>
            </w:r>
          </w:p>
        </w:tc>
      </w:tr>
      <w:tr w:rsidR="00F7380C" w:rsidRPr="009F4459" w14:paraId="254A1BAC" w14:textId="77777777" w:rsidTr="00FC1089">
        <w:trPr>
          <w:trHeight w:val="2637"/>
        </w:trPr>
        <w:tc>
          <w:tcPr>
            <w:tcW w:w="2870" w:type="dxa"/>
          </w:tcPr>
          <w:p w14:paraId="11B7A19F" w14:textId="77777777" w:rsidR="00F7380C" w:rsidRPr="009F4459" w:rsidRDefault="00F7380C" w:rsidP="00F7380C">
            <w:pPr>
              <w:pStyle w:val="TableParagraph"/>
              <w:spacing w:before="48" w:line="252" w:lineRule="auto"/>
              <w:ind w:right="140"/>
              <w:rPr>
                <w:sz w:val="18"/>
              </w:rPr>
            </w:pPr>
            <w:r w:rsidRPr="009F4459">
              <w:rPr>
                <w:sz w:val="18"/>
              </w:rPr>
              <w:lastRenderedPageBreak/>
              <w:t>Disproportionate Housing Needs,</w:t>
            </w:r>
            <w:r w:rsidRPr="009F4459">
              <w:rPr>
                <w:spacing w:val="1"/>
                <w:sz w:val="18"/>
              </w:rPr>
              <w:t xml:space="preserve"> </w:t>
            </w:r>
            <w:r w:rsidRPr="009F4459">
              <w:rPr>
                <w:w w:val="95"/>
                <w:sz w:val="18"/>
              </w:rPr>
              <w:t>including Overpayment</w:t>
            </w:r>
            <w:r w:rsidRPr="009F4459">
              <w:rPr>
                <w:spacing w:val="1"/>
                <w:w w:val="95"/>
                <w:sz w:val="18"/>
              </w:rPr>
              <w:t xml:space="preserve"> </w:t>
            </w:r>
            <w:r w:rsidRPr="009F4459">
              <w:rPr>
                <w:w w:val="95"/>
                <w:sz w:val="18"/>
              </w:rPr>
              <w:t>and</w:t>
            </w:r>
            <w:r w:rsidRPr="009F4459">
              <w:rPr>
                <w:spacing w:val="1"/>
                <w:w w:val="95"/>
                <w:sz w:val="18"/>
              </w:rPr>
              <w:t xml:space="preserve"> </w:t>
            </w:r>
            <w:r w:rsidRPr="009F4459">
              <w:rPr>
                <w:w w:val="95"/>
                <w:sz w:val="18"/>
              </w:rPr>
              <w:t>Substandard</w:t>
            </w:r>
            <w:r w:rsidRPr="009F4459">
              <w:rPr>
                <w:spacing w:val="-36"/>
                <w:w w:val="95"/>
                <w:sz w:val="18"/>
              </w:rPr>
              <w:t xml:space="preserve"> </w:t>
            </w:r>
            <w:r w:rsidRPr="009F4459">
              <w:rPr>
                <w:sz w:val="18"/>
              </w:rPr>
              <w:t>Housing</w:t>
            </w:r>
          </w:p>
        </w:tc>
        <w:tc>
          <w:tcPr>
            <w:tcW w:w="3086" w:type="dxa"/>
          </w:tcPr>
          <w:p w14:paraId="484EBEB6" w14:textId="67363757" w:rsidR="00F7380C" w:rsidRPr="009F4459" w:rsidRDefault="00F7380C" w:rsidP="00B702A3">
            <w:pPr>
              <w:pStyle w:val="TableParagraph"/>
              <w:numPr>
                <w:ilvl w:val="0"/>
                <w:numId w:val="4"/>
              </w:numPr>
              <w:tabs>
                <w:tab w:val="left" w:pos="261"/>
              </w:tabs>
              <w:spacing w:before="42" w:line="252" w:lineRule="auto"/>
              <w:ind w:right="488"/>
              <w:rPr>
                <w:sz w:val="20"/>
              </w:rPr>
            </w:pPr>
            <w:proofErr w:type="spellStart"/>
            <w:r w:rsidRPr="009F4459">
              <w:rPr>
                <w:spacing w:val="-111"/>
                <w:w w:val="86"/>
                <w:sz w:val="20"/>
              </w:rPr>
              <w:t>O</w:t>
            </w:r>
            <w:r w:rsidRPr="009F4459">
              <w:rPr>
                <w:sz w:val="20"/>
              </w:rPr>
              <w:t>Ongoing</w:t>
            </w:r>
            <w:proofErr w:type="spellEnd"/>
            <w:r w:rsidRPr="009F4459">
              <w:rPr>
                <w:sz w:val="20"/>
              </w:rPr>
              <w:t xml:space="preserve"> need for </w:t>
            </w:r>
            <w:r w:rsidRPr="009F4459">
              <w:rPr>
                <w:w w:val="98"/>
                <w:sz w:val="20"/>
              </w:rPr>
              <w:t>n</w:t>
            </w:r>
            <w:r w:rsidRPr="009F4459">
              <w:rPr>
                <w:w w:val="92"/>
                <w:sz w:val="20"/>
              </w:rPr>
              <w:t>eed</w:t>
            </w:r>
            <w:r w:rsidRPr="009F4459">
              <w:rPr>
                <w:spacing w:val="4"/>
                <w:sz w:val="20"/>
              </w:rPr>
              <w:t xml:space="preserve"> </w:t>
            </w:r>
            <w:r w:rsidRPr="009F4459">
              <w:rPr>
                <w:w w:val="99"/>
                <w:sz w:val="20"/>
              </w:rPr>
              <w:t>for</w:t>
            </w:r>
            <w:r w:rsidRPr="009F4459">
              <w:rPr>
                <w:spacing w:val="4"/>
                <w:sz w:val="20"/>
              </w:rPr>
              <w:t xml:space="preserve"> </w:t>
            </w:r>
            <w:r w:rsidRPr="009F4459">
              <w:rPr>
                <w:spacing w:val="-1"/>
                <w:w w:val="94"/>
                <w:sz w:val="20"/>
              </w:rPr>
              <w:t>affordabl</w:t>
            </w:r>
            <w:r w:rsidRPr="009F4459">
              <w:rPr>
                <w:w w:val="94"/>
                <w:sz w:val="20"/>
              </w:rPr>
              <w:t>e</w:t>
            </w:r>
            <w:r w:rsidRPr="009F4459">
              <w:rPr>
                <w:spacing w:val="4"/>
                <w:sz w:val="20"/>
              </w:rPr>
              <w:t xml:space="preserve"> </w:t>
            </w:r>
            <w:r w:rsidRPr="009F4459">
              <w:rPr>
                <w:spacing w:val="-1"/>
                <w:w w:val="98"/>
                <w:sz w:val="20"/>
              </w:rPr>
              <w:t>ho</w:t>
            </w:r>
            <w:r w:rsidRPr="009F4459">
              <w:rPr>
                <w:spacing w:val="-2"/>
                <w:w w:val="98"/>
                <w:sz w:val="20"/>
              </w:rPr>
              <w:t>u</w:t>
            </w:r>
            <w:r w:rsidRPr="009F4459">
              <w:rPr>
                <w:w w:val="94"/>
                <w:sz w:val="20"/>
              </w:rPr>
              <w:t>s</w:t>
            </w:r>
            <w:r w:rsidRPr="009F4459">
              <w:rPr>
                <w:spacing w:val="-1"/>
                <w:sz w:val="20"/>
              </w:rPr>
              <w:t>ing</w:t>
            </w:r>
          </w:p>
          <w:p w14:paraId="16584B77" w14:textId="66BBA8FC" w:rsidR="00F7380C" w:rsidRPr="009F4459" w:rsidRDefault="00F7380C" w:rsidP="00B702A3">
            <w:pPr>
              <w:pStyle w:val="TableParagraph"/>
              <w:numPr>
                <w:ilvl w:val="0"/>
                <w:numId w:val="4"/>
              </w:numPr>
              <w:tabs>
                <w:tab w:val="left" w:pos="261"/>
              </w:tabs>
              <w:spacing w:before="42" w:line="252" w:lineRule="auto"/>
              <w:ind w:right="488"/>
              <w:rPr>
                <w:sz w:val="20"/>
              </w:rPr>
            </w:pPr>
            <w:r w:rsidRPr="009F4459">
              <w:rPr>
                <w:w w:val="95"/>
                <w:sz w:val="20"/>
              </w:rPr>
              <w:t>Need</w:t>
            </w:r>
            <w:r w:rsidRPr="009F4459">
              <w:rPr>
                <w:spacing w:val="7"/>
                <w:w w:val="95"/>
                <w:sz w:val="20"/>
              </w:rPr>
              <w:t xml:space="preserve"> </w:t>
            </w:r>
            <w:r w:rsidRPr="009F4459">
              <w:rPr>
                <w:w w:val="95"/>
                <w:sz w:val="20"/>
              </w:rPr>
              <w:t>for</w:t>
            </w:r>
            <w:r w:rsidRPr="009F4459">
              <w:rPr>
                <w:spacing w:val="7"/>
                <w:w w:val="95"/>
                <w:sz w:val="20"/>
              </w:rPr>
              <w:t xml:space="preserve"> </w:t>
            </w:r>
            <w:r w:rsidRPr="009F4459">
              <w:rPr>
                <w:w w:val="95"/>
                <w:sz w:val="20"/>
              </w:rPr>
              <w:t>assistance</w:t>
            </w:r>
            <w:r w:rsidRPr="009F4459">
              <w:rPr>
                <w:spacing w:val="8"/>
                <w:w w:val="95"/>
                <w:sz w:val="20"/>
              </w:rPr>
              <w:t xml:space="preserve"> </w:t>
            </w:r>
            <w:r w:rsidRPr="009F4459">
              <w:rPr>
                <w:w w:val="95"/>
                <w:sz w:val="20"/>
              </w:rPr>
              <w:t>with</w:t>
            </w:r>
            <w:r w:rsidRPr="009F4459">
              <w:rPr>
                <w:spacing w:val="7"/>
                <w:w w:val="95"/>
                <w:sz w:val="20"/>
              </w:rPr>
              <w:t xml:space="preserve"> </w:t>
            </w:r>
            <w:r w:rsidRPr="009F4459">
              <w:rPr>
                <w:w w:val="95"/>
                <w:sz w:val="20"/>
              </w:rPr>
              <w:t>monthly</w:t>
            </w:r>
            <w:r w:rsidRPr="009F4459">
              <w:rPr>
                <w:spacing w:val="-40"/>
                <w:w w:val="95"/>
                <w:sz w:val="20"/>
              </w:rPr>
              <w:t xml:space="preserve"> </w:t>
            </w:r>
            <w:r w:rsidRPr="009F4459">
              <w:rPr>
                <w:sz w:val="20"/>
              </w:rPr>
              <w:t>housing</w:t>
            </w:r>
            <w:r w:rsidRPr="009F4459">
              <w:rPr>
                <w:spacing w:val="2"/>
                <w:sz w:val="20"/>
              </w:rPr>
              <w:t xml:space="preserve"> </w:t>
            </w:r>
            <w:r w:rsidRPr="009F4459">
              <w:rPr>
                <w:sz w:val="20"/>
              </w:rPr>
              <w:t>costs</w:t>
            </w:r>
          </w:p>
          <w:p w14:paraId="5453E23B" w14:textId="77777777" w:rsidR="00F7380C" w:rsidRPr="009F4459" w:rsidRDefault="00F7380C" w:rsidP="00B702A3">
            <w:pPr>
              <w:pStyle w:val="TableParagraph"/>
              <w:numPr>
                <w:ilvl w:val="0"/>
                <w:numId w:val="4"/>
              </w:numPr>
              <w:tabs>
                <w:tab w:val="left" w:pos="261"/>
              </w:tabs>
              <w:spacing w:before="30" w:line="252" w:lineRule="auto"/>
              <w:ind w:right="194"/>
              <w:rPr>
                <w:sz w:val="20"/>
              </w:rPr>
            </w:pPr>
            <w:r w:rsidRPr="009F4459">
              <w:rPr>
                <w:sz w:val="20"/>
              </w:rPr>
              <w:t>Lack of local information regarding</w:t>
            </w:r>
            <w:r w:rsidRPr="009F4459">
              <w:rPr>
                <w:spacing w:val="1"/>
                <w:sz w:val="20"/>
              </w:rPr>
              <w:t xml:space="preserve"> </w:t>
            </w:r>
            <w:r w:rsidRPr="009F4459">
              <w:rPr>
                <w:sz w:val="20"/>
              </w:rPr>
              <w:t>available housing rehabilitation,</w:t>
            </w:r>
            <w:r w:rsidRPr="009F4459">
              <w:rPr>
                <w:spacing w:val="1"/>
                <w:sz w:val="20"/>
              </w:rPr>
              <w:t xml:space="preserve"> </w:t>
            </w:r>
            <w:r w:rsidRPr="009F4459">
              <w:rPr>
                <w:w w:val="95"/>
                <w:sz w:val="20"/>
              </w:rPr>
              <w:t>emergency repair, and weatherization</w:t>
            </w:r>
            <w:r w:rsidRPr="009F4459">
              <w:rPr>
                <w:spacing w:val="-41"/>
                <w:w w:val="95"/>
                <w:sz w:val="20"/>
              </w:rPr>
              <w:t xml:space="preserve"> </w:t>
            </w:r>
            <w:r w:rsidRPr="009F4459">
              <w:rPr>
                <w:sz w:val="20"/>
              </w:rPr>
              <w:t>programs</w:t>
            </w:r>
          </w:p>
          <w:p w14:paraId="311ACEA5" w14:textId="77777777" w:rsidR="00F7380C" w:rsidRPr="009F4459" w:rsidRDefault="00F7380C" w:rsidP="00B702A3">
            <w:pPr>
              <w:pStyle w:val="TableParagraph"/>
              <w:numPr>
                <w:ilvl w:val="0"/>
                <w:numId w:val="4"/>
              </w:numPr>
              <w:tabs>
                <w:tab w:val="left" w:pos="261"/>
              </w:tabs>
              <w:spacing w:before="33" w:line="252" w:lineRule="auto"/>
              <w:ind w:right="977"/>
              <w:rPr>
                <w:sz w:val="20"/>
              </w:rPr>
            </w:pPr>
            <w:r w:rsidRPr="009F4459">
              <w:rPr>
                <w:w w:val="95"/>
                <w:sz w:val="20"/>
              </w:rPr>
              <w:t>Need</w:t>
            </w:r>
            <w:r w:rsidRPr="009F4459">
              <w:rPr>
                <w:spacing w:val="6"/>
                <w:w w:val="95"/>
                <w:sz w:val="20"/>
              </w:rPr>
              <w:t xml:space="preserve"> </w:t>
            </w:r>
            <w:r w:rsidRPr="009F4459">
              <w:rPr>
                <w:w w:val="95"/>
                <w:sz w:val="20"/>
              </w:rPr>
              <w:t>for</w:t>
            </w:r>
            <w:r w:rsidRPr="009F4459">
              <w:rPr>
                <w:spacing w:val="6"/>
                <w:w w:val="95"/>
                <w:sz w:val="20"/>
              </w:rPr>
              <w:t xml:space="preserve"> </w:t>
            </w:r>
            <w:r w:rsidRPr="009F4459">
              <w:rPr>
                <w:w w:val="95"/>
                <w:sz w:val="20"/>
              </w:rPr>
              <w:t>targeted</w:t>
            </w:r>
            <w:r w:rsidRPr="009F4459">
              <w:rPr>
                <w:spacing w:val="6"/>
                <w:w w:val="95"/>
                <w:sz w:val="20"/>
              </w:rPr>
              <w:t xml:space="preserve"> </w:t>
            </w:r>
            <w:r w:rsidRPr="009F4459">
              <w:rPr>
                <w:w w:val="95"/>
                <w:sz w:val="20"/>
              </w:rPr>
              <w:t>housing</w:t>
            </w:r>
            <w:r w:rsidRPr="009F4459">
              <w:rPr>
                <w:spacing w:val="-40"/>
                <w:w w:val="95"/>
                <w:sz w:val="20"/>
              </w:rPr>
              <w:t xml:space="preserve"> </w:t>
            </w:r>
            <w:r w:rsidRPr="009F4459">
              <w:rPr>
                <w:sz w:val="20"/>
              </w:rPr>
              <w:t>revitalization</w:t>
            </w:r>
            <w:r w:rsidRPr="009F4459">
              <w:rPr>
                <w:spacing w:val="-12"/>
                <w:sz w:val="20"/>
              </w:rPr>
              <w:t xml:space="preserve"> </w:t>
            </w:r>
            <w:r w:rsidRPr="009F4459">
              <w:rPr>
                <w:sz w:val="20"/>
              </w:rPr>
              <w:t>strategies</w:t>
            </w:r>
          </w:p>
        </w:tc>
        <w:tc>
          <w:tcPr>
            <w:tcW w:w="938" w:type="dxa"/>
          </w:tcPr>
          <w:p w14:paraId="6C766848" w14:textId="77777777" w:rsidR="00F7380C" w:rsidRPr="009F4459" w:rsidRDefault="00F7380C" w:rsidP="00F7380C">
            <w:pPr>
              <w:pStyle w:val="TableParagraph"/>
              <w:spacing w:before="49"/>
              <w:ind w:left="108"/>
              <w:rPr>
                <w:sz w:val="20"/>
              </w:rPr>
            </w:pPr>
            <w:r w:rsidRPr="009F4459">
              <w:rPr>
                <w:sz w:val="20"/>
              </w:rPr>
              <w:t>Medium</w:t>
            </w:r>
          </w:p>
        </w:tc>
        <w:tc>
          <w:tcPr>
            <w:tcW w:w="3030" w:type="dxa"/>
          </w:tcPr>
          <w:p w14:paraId="158B71EB" w14:textId="490E1D9F" w:rsidR="00F7380C" w:rsidRPr="009F4459" w:rsidRDefault="00F7380C" w:rsidP="00B702A3">
            <w:pPr>
              <w:pStyle w:val="TableParagraph"/>
              <w:numPr>
                <w:ilvl w:val="0"/>
                <w:numId w:val="3"/>
              </w:numPr>
              <w:tabs>
                <w:tab w:val="left" w:pos="262"/>
              </w:tabs>
              <w:spacing w:before="40"/>
              <w:ind w:hanging="181"/>
              <w:rPr>
                <w:sz w:val="20"/>
              </w:rPr>
            </w:pPr>
            <w:r w:rsidRPr="009F4459">
              <w:rPr>
                <w:w w:val="95"/>
                <w:sz w:val="20"/>
              </w:rPr>
              <w:t>Programs</w:t>
            </w:r>
            <w:r w:rsidRPr="009F4459">
              <w:rPr>
                <w:spacing w:val="10"/>
                <w:w w:val="95"/>
                <w:sz w:val="20"/>
              </w:rPr>
              <w:t xml:space="preserve"> </w:t>
            </w:r>
            <w:r w:rsidRPr="009F4459">
              <w:rPr>
                <w:w w:val="95"/>
                <w:sz w:val="20"/>
              </w:rPr>
              <w:t>1, 2, 3, 4, 5, 6, 10, 17, 20, 21, 22, 23, 24</w:t>
            </w:r>
            <w:r w:rsidR="00544A1F">
              <w:rPr>
                <w:w w:val="95"/>
                <w:sz w:val="20"/>
              </w:rPr>
              <w:t xml:space="preserve">, 25, 26, </w:t>
            </w:r>
            <w:r w:rsidR="00F937D1">
              <w:rPr>
                <w:w w:val="95"/>
                <w:sz w:val="20"/>
              </w:rPr>
              <w:t>27</w:t>
            </w:r>
            <w:r w:rsidR="00C17137">
              <w:rPr>
                <w:w w:val="95"/>
                <w:sz w:val="20"/>
              </w:rPr>
              <w:t xml:space="preserve">, 30, </w:t>
            </w:r>
            <w:r w:rsidR="00D65252">
              <w:rPr>
                <w:w w:val="95"/>
                <w:sz w:val="20"/>
              </w:rPr>
              <w:t>31</w:t>
            </w:r>
          </w:p>
          <w:p w14:paraId="1B33978F" w14:textId="17451992" w:rsidR="00F7380C" w:rsidRPr="009F4459" w:rsidRDefault="00F7380C" w:rsidP="00F7380C">
            <w:pPr>
              <w:pStyle w:val="TableParagraph"/>
              <w:spacing w:before="42"/>
              <w:ind w:left="81"/>
              <w:rPr>
                <w:rFonts w:ascii="Symbol" w:hAnsi="Symbol"/>
                <w:sz w:val="20"/>
              </w:rPr>
            </w:pPr>
          </w:p>
        </w:tc>
      </w:tr>
      <w:tr w:rsidR="00F7380C" w:rsidRPr="009F4459" w14:paraId="29966025" w14:textId="77777777" w:rsidTr="00FC1089">
        <w:trPr>
          <w:trHeight w:val="944"/>
        </w:trPr>
        <w:tc>
          <w:tcPr>
            <w:tcW w:w="2870" w:type="dxa"/>
          </w:tcPr>
          <w:p w14:paraId="27145D58" w14:textId="77777777" w:rsidR="00F7380C" w:rsidRPr="009F4459" w:rsidRDefault="00F7380C" w:rsidP="00F7380C">
            <w:pPr>
              <w:pStyle w:val="TableParagraph"/>
              <w:spacing w:before="49"/>
              <w:rPr>
                <w:sz w:val="18"/>
              </w:rPr>
            </w:pPr>
            <w:r w:rsidRPr="009F4459">
              <w:rPr>
                <w:sz w:val="18"/>
              </w:rPr>
              <w:t>Displacement</w:t>
            </w:r>
            <w:r w:rsidRPr="009F4459">
              <w:rPr>
                <w:spacing w:val="-10"/>
                <w:sz w:val="18"/>
              </w:rPr>
              <w:t xml:space="preserve"> </w:t>
            </w:r>
            <w:r w:rsidRPr="009F4459">
              <w:rPr>
                <w:sz w:val="18"/>
              </w:rPr>
              <w:t>Risk</w:t>
            </w:r>
          </w:p>
        </w:tc>
        <w:tc>
          <w:tcPr>
            <w:tcW w:w="3086" w:type="dxa"/>
          </w:tcPr>
          <w:p w14:paraId="534DB3DD" w14:textId="77777777" w:rsidR="00F7380C" w:rsidRPr="009F4459" w:rsidRDefault="00F7380C" w:rsidP="00B702A3">
            <w:pPr>
              <w:pStyle w:val="TableParagraph"/>
              <w:numPr>
                <w:ilvl w:val="0"/>
                <w:numId w:val="2"/>
              </w:numPr>
              <w:tabs>
                <w:tab w:val="left" w:pos="261"/>
              </w:tabs>
              <w:spacing w:before="41"/>
              <w:ind w:hanging="181"/>
              <w:rPr>
                <w:sz w:val="20"/>
              </w:rPr>
            </w:pPr>
            <w:r w:rsidRPr="009F4459">
              <w:rPr>
                <w:sz w:val="20"/>
              </w:rPr>
              <w:t>Land</w:t>
            </w:r>
            <w:r w:rsidRPr="009F4459">
              <w:rPr>
                <w:spacing w:val="-9"/>
                <w:sz w:val="20"/>
              </w:rPr>
              <w:t xml:space="preserve"> </w:t>
            </w:r>
            <w:r w:rsidRPr="009F4459">
              <w:rPr>
                <w:sz w:val="20"/>
              </w:rPr>
              <w:t>use</w:t>
            </w:r>
            <w:r w:rsidRPr="009F4459">
              <w:rPr>
                <w:spacing w:val="-9"/>
                <w:sz w:val="20"/>
              </w:rPr>
              <w:t xml:space="preserve"> </w:t>
            </w:r>
            <w:r w:rsidRPr="009F4459">
              <w:rPr>
                <w:sz w:val="20"/>
              </w:rPr>
              <w:t>and</w:t>
            </w:r>
            <w:r w:rsidRPr="009F4459">
              <w:rPr>
                <w:spacing w:val="-9"/>
                <w:sz w:val="20"/>
              </w:rPr>
              <w:t xml:space="preserve"> </w:t>
            </w:r>
            <w:r w:rsidRPr="009F4459">
              <w:rPr>
                <w:sz w:val="20"/>
              </w:rPr>
              <w:t>zoning</w:t>
            </w:r>
            <w:r w:rsidRPr="009F4459">
              <w:rPr>
                <w:spacing w:val="-9"/>
                <w:sz w:val="20"/>
              </w:rPr>
              <w:t xml:space="preserve"> </w:t>
            </w:r>
            <w:r w:rsidRPr="009F4459">
              <w:rPr>
                <w:sz w:val="20"/>
              </w:rPr>
              <w:t>laws</w:t>
            </w:r>
          </w:p>
          <w:p w14:paraId="66F9F648" w14:textId="77777777" w:rsidR="00F7380C" w:rsidRPr="009F4459" w:rsidRDefault="00F7380C" w:rsidP="00B702A3">
            <w:pPr>
              <w:pStyle w:val="TableParagraph"/>
              <w:numPr>
                <w:ilvl w:val="0"/>
                <w:numId w:val="2"/>
              </w:numPr>
              <w:tabs>
                <w:tab w:val="left" w:pos="261"/>
              </w:tabs>
              <w:spacing w:before="40" w:line="252" w:lineRule="auto"/>
              <w:ind w:right="502"/>
              <w:rPr>
                <w:sz w:val="20"/>
              </w:rPr>
            </w:pPr>
            <w:r w:rsidRPr="009F4459">
              <w:rPr>
                <w:w w:val="95"/>
                <w:sz w:val="20"/>
              </w:rPr>
              <w:t>Displacement</w:t>
            </w:r>
            <w:r w:rsidRPr="009F4459">
              <w:rPr>
                <w:spacing w:val="7"/>
                <w:w w:val="95"/>
                <w:sz w:val="20"/>
              </w:rPr>
              <w:t xml:space="preserve"> </w:t>
            </w:r>
            <w:r w:rsidRPr="009F4459">
              <w:rPr>
                <w:w w:val="95"/>
                <w:sz w:val="20"/>
              </w:rPr>
              <w:t>of</w:t>
            </w:r>
            <w:r w:rsidRPr="009F4459">
              <w:rPr>
                <w:spacing w:val="7"/>
                <w:w w:val="95"/>
                <w:sz w:val="20"/>
              </w:rPr>
              <w:t xml:space="preserve"> </w:t>
            </w:r>
            <w:r w:rsidRPr="009F4459">
              <w:rPr>
                <w:w w:val="95"/>
                <w:sz w:val="20"/>
              </w:rPr>
              <w:t>residents</w:t>
            </w:r>
            <w:r w:rsidRPr="009F4459">
              <w:rPr>
                <w:spacing w:val="8"/>
                <w:w w:val="95"/>
                <w:sz w:val="20"/>
              </w:rPr>
              <w:t xml:space="preserve"> </w:t>
            </w:r>
            <w:r w:rsidRPr="009F4459">
              <w:rPr>
                <w:w w:val="95"/>
                <w:sz w:val="20"/>
              </w:rPr>
              <w:t>due</w:t>
            </w:r>
            <w:r w:rsidRPr="009F4459">
              <w:rPr>
                <w:spacing w:val="8"/>
                <w:w w:val="95"/>
                <w:sz w:val="20"/>
              </w:rPr>
              <w:t xml:space="preserve"> </w:t>
            </w:r>
            <w:r w:rsidRPr="009F4459">
              <w:rPr>
                <w:w w:val="95"/>
                <w:sz w:val="20"/>
              </w:rPr>
              <w:t>to</w:t>
            </w:r>
            <w:r w:rsidRPr="009F4459">
              <w:rPr>
                <w:spacing w:val="-40"/>
                <w:w w:val="95"/>
                <w:sz w:val="20"/>
              </w:rPr>
              <w:t xml:space="preserve"> </w:t>
            </w:r>
            <w:r w:rsidRPr="009F4459">
              <w:rPr>
                <w:sz w:val="20"/>
              </w:rPr>
              <w:t>economic pressures</w:t>
            </w:r>
          </w:p>
        </w:tc>
        <w:tc>
          <w:tcPr>
            <w:tcW w:w="938" w:type="dxa"/>
          </w:tcPr>
          <w:p w14:paraId="1E6A0F8F" w14:textId="23BE0C9E" w:rsidR="00F7380C" w:rsidRPr="009F4459" w:rsidRDefault="00F7380C" w:rsidP="00F7380C">
            <w:pPr>
              <w:pStyle w:val="TableParagraph"/>
              <w:spacing w:before="50"/>
              <w:ind w:left="108"/>
              <w:rPr>
                <w:sz w:val="20"/>
              </w:rPr>
            </w:pPr>
            <w:r w:rsidRPr="009F4459">
              <w:rPr>
                <w:sz w:val="20"/>
              </w:rPr>
              <w:t>Medium</w:t>
            </w:r>
          </w:p>
        </w:tc>
        <w:tc>
          <w:tcPr>
            <w:tcW w:w="3030" w:type="dxa"/>
          </w:tcPr>
          <w:p w14:paraId="65E3ADE6" w14:textId="7C937D7A" w:rsidR="00F7380C" w:rsidRPr="009F4459" w:rsidRDefault="00F7380C" w:rsidP="00B702A3">
            <w:pPr>
              <w:pStyle w:val="TableParagraph"/>
              <w:numPr>
                <w:ilvl w:val="0"/>
                <w:numId w:val="1"/>
              </w:numPr>
              <w:tabs>
                <w:tab w:val="left" w:pos="262"/>
              </w:tabs>
              <w:spacing w:before="41"/>
              <w:ind w:hanging="181"/>
              <w:rPr>
                <w:sz w:val="20"/>
              </w:rPr>
            </w:pPr>
            <w:r w:rsidRPr="009F4459">
              <w:rPr>
                <w:w w:val="95"/>
                <w:sz w:val="20"/>
              </w:rPr>
              <w:t>Programs</w:t>
            </w:r>
            <w:r w:rsidRPr="009F4459">
              <w:rPr>
                <w:spacing w:val="11"/>
                <w:w w:val="95"/>
                <w:sz w:val="20"/>
              </w:rPr>
              <w:t xml:space="preserve"> 7, 10, 13, 15, 16, 17, 19, 20, 21, 23 and 24</w:t>
            </w:r>
            <w:r w:rsidR="00F937D1">
              <w:rPr>
                <w:spacing w:val="11"/>
                <w:w w:val="95"/>
                <w:sz w:val="20"/>
              </w:rPr>
              <w:t>, 25, 26, 27</w:t>
            </w:r>
            <w:r w:rsidRPr="009F4459">
              <w:rPr>
                <w:w w:val="95"/>
                <w:sz w:val="20"/>
              </w:rPr>
              <w:t xml:space="preserve"> </w:t>
            </w:r>
          </w:p>
          <w:p w14:paraId="72C5CEAB" w14:textId="38CCC625" w:rsidR="00F7380C" w:rsidRPr="009F4459" w:rsidRDefault="00F7380C" w:rsidP="00F7380C">
            <w:pPr>
              <w:pStyle w:val="TableParagraph"/>
              <w:tabs>
                <w:tab w:val="left" w:pos="262"/>
              </w:tabs>
              <w:spacing w:before="41"/>
              <w:ind w:left="261"/>
              <w:rPr>
                <w:sz w:val="20"/>
              </w:rPr>
            </w:pPr>
          </w:p>
        </w:tc>
      </w:tr>
    </w:tbl>
    <w:p w14:paraId="51A3F61C" w14:textId="77777777" w:rsidR="00B915E8" w:rsidRDefault="00B915E8" w:rsidP="001C4422">
      <w:pPr>
        <w:pStyle w:val="BodyText"/>
        <w:ind w:left="115" w:right="101"/>
        <w:jc w:val="both"/>
        <w:rPr>
          <w:rFonts w:asciiTheme="minorHAnsi" w:hAnsiTheme="minorHAnsi" w:cstheme="minorHAnsi"/>
        </w:rPr>
      </w:pPr>
    </w:p>
    <w:p w14:paraId="48526D4A" w14:textId="617B7B09" w:rsidR="00A96E70" w:rsidRPr="003756BF" w:rsidRDefault="00B915E8" w:rsidP="003756BF">
      <w:pPr>
        <w:spacing w:before="120" w:after="120"/>
        <w:ind w:left="567" w:right="261"/>
        <w:jc w:val="both"/>
        <w:rPr>
          <w:rFonts w:ascii="Calibri" w:hAnsi="Calibri" w:cs="Calibri"/>
        </w:rPr>
      </w:pPr>
      <w:r w:rsidRPr="003756BF">
        <w:rPr>
          <w:rFonts w:ascii="Calibri" w:hAnsi="Calibri" w:cs="Calibri"/>
        </w:rPr>
        <w:t xml:space="preserve">The </w:t>
      </w:r>
      <w:r w:rsidR="003C2834" w:rsidRPr="003756BF">
        <w:rPr>
          <w:rFonts w:ascii="Calibri" w:hAnsi="Calibri" w:cs="Calibri"/>
        </w:rPr>
        <w:t>City of Arvin</w:t>
      </w:r>
      <w:r w:rsidR="00A06C61" w:rsidRPr="003756BF">
        <w:rPr>
          <w:rFonts w:ascii="Calibri" w:hAnsi="Calibri" w:cs="Calibri"/>
        </w:rPr>
        <w:t xml:space="preserve"> remains committed to providing a diversity of housing options for all income levels, encouraging development throughout the community to help overcome patterns of segregation and foster inclusive communities free from barriers that restrict access to opportunity based on protected characteristics. The vast majority of the City’s Housing Programs designed to address fair housing will be implemented on an ongoing basis, with annual progress reports and programs evaluations to ensure they are achieving the City’s objectives. The following list summarizes those programs identified in this Housing Element which affirmatively further fair housing and implement the FHEA recommendations</w:t>
      </w:r>
      <w:r w:rsidR="00A96E70" w:rsidRPr="003756BF">
        <w:rPr>
          <w:rFonts w:ascii="Calibri" w:hAnsi="Calibri" w:cs="Calibri"/>
        </w:rPr>
        <w:t>.</w:t>
      </w:r>
    </w:p>
    <w:p w14:paraId="7C111278" w14:textId="0B30888F" w:rsidR="002C32A2" w:rsidRPr="003756BF" w:rsidRDefault="002C32A2" w:rsidP="003756BF">
      <w:pPr>
        <w:spacing w:before="120" w:after="120"/>
        <w:ind w:left="567" w:right="261"/>
        <w:jc w:val="both"/>
        <w:rPr>
          <w:rFonts w:ascii="Calibri" w:hAnsi="Calibri" w:cs="Calibri"/>
        </w:rPr>
      </w:pPr>
      <w:r w:rsidRPr="003756BF">
        <w:rPr>
          <w:rFonts w:ascii="Calibri" w:hAnsi="Calibri" w:cs="Calibri"/>
        </w:rPr>
        <w:t xml:space="preserve">The City will continue to </w:t>
      </w:r>
      <w:r w:rsidR="008A00A6" w:rsidRPr="003756BF">
        <w:rPr>
          <w:rFonts w:ascii="Calibri" w:hAnsi="Calibri" w:cs="Calibri"/>
        </w:rPr>
        <w:t xml:space="preserve">have </w:t>
      </w:r>
      <w:r w:rsidRPr="003756BF">
        <w:rPr>
          <w:rFonts w:ascii="Calibri" w:hAnsi="Calibri" w:cs="Calibri"/>
        </w:rPr>
        <w:t xml:space="preserve">an Arvin Housing Element Advisory Committee </w:t>
      </w:r>
      <w:r w:rsidR="00B915E8" w:rsidRPr="003756BF">
        <w:rPr>
          <w:rFonts w:ascii="Calibri" w:hAnsi="Calibri" w:cs="Calibri"/>
        </w:rPr>
        <w:t>that</w:t>
      </w:r>
      <w:r w:rsidR="00BA50F8" w:rsidRPr="003756BF">
        <w:rPr>
          <w:rFonts w:ascii="Calibri" w:hAnsi="Calibri" w:cs="Calibri"/>
        </w:rPr>
        <w:t xml:space="preserve"> </w:t>
      </w:r>
      <w:r w:rsidRPr="003756BF">
        <w:rPr>
          <w:rFonts w:ascii="Calibri" w:hAnsi="Calibri" w:cs="Calibri"/>
        </w:rPr>
        <w:t xml:space="preserve">will include stakeholders and community-based organizations (i.e., California Coalition of Rural Housing, California Rural Legal Assistance, </w:t>
      </w:r>
      <w:r w:rsidR="00F937D1" w:rsidRPr="003756BF">
        <w:rPr>
          <w:rFonts w:ascii="Calibri" w:hAnsi="Calibri" w:cs="Calibri"/>
        </w:rPr>
        <w:t xml:space="preserve">Arvin Navigation Center, </w:t>
      </w:r>
      <w:r w:rsidRPr="003756BF">
        <w:rPr>
          <w:rFonts w:ascii="Calibri" w:hAnsi="Calibri" w:cs="Calibri"/>
        </w:rPr>
        <w:t xml:space="preserve">Leadership Counsel for Justice and Accountability, </w:t>
      </w:r>
      <w:proofErr w:type="spellStart"/>
      <w:r w:rsidRPr="003756BF">
        <w:rPr>
          <w:rFonts w:ascii="Calibri" w:hAnsi="Calibri" w:cs="Calibri"/>
        </w:rPr>
        <w:t>Lideres</w:t>
      </w:r>
      <w:proofErr w:type="spellEnd"/>
      <w:r w:rsidRPr="003756BF">
        <w:rPr>
          <w:rFonts w:ascii="Calibri" w:hAnsi="Calibri" w:cs="Calibri"/>
        </w:rPr>
        <w:t xml:space="preserve"> </w:t>
      </w:r>
      <w:proofErr w:type="spellStart"/>
      <w:r w:rsidRPr="003756BF">
        <w:rPr>
          <w:rFonts w:ascii="Calibri" w:hAnsi="Calibri" w:cs="Calibri"/>
        </w:rPr>
        <w:t>Campesinas</w:t>
      </w:r>
      <w:proofErr w:type="spellEnd"/>
      <w:r w:rsidRPr="003756BF">
        <w:rPr>
          <w:rFonts w:ascii="Calibri" w:hAnsi="Calibri" w:cs="Calibri"/>
        </w:rPr>
        <w:t xml:space="preserve">, Committee for a Better Arvin, etc.) to advise the city on developing and implementing various Housing Element programs. The Housing Element Advisory Committee will actively participate in the city’s efforts </w:t>
      </w:r>
      <w:r w:rsidR="00BA50F8" w:rsidRPr="003756BF">
        <w:rPr>
          <w:rFonts w:ascii="Calibri" w:hAnsi="Calibri" w:cs="Calibri"/>
        </w:rPr>
        <w:t xml:space="preserve">to </w:t>
      </w:r>
      <w:r w:rsidRPr="003756BF">
        <w:rPr>
          <w:rFonts w:ascii="Calibri" w:hAnsi="Calibri" w:cs="Calibri"/>
        </w:rPr>
        <w:t>prioritize and implement the following strategies:</w:t>
      </w:r>
    </w:p>
    <w:p w14:paraId="35FE86C5" w14:textId="77777777" w:rsidR="002C32A2" w:rsidRDefault="002C32A2" w:rsidP="00B702A3">
      <w:pPr>
        <w:pStyle w:val="ListParagraph"/>
        <w:numPr>
          <w:ilvl w:val="0"/>
          <w:numId w:val="32"/>
        </w:numPr>
        <w:spacing w:before="120" w:after="120"/>
        <w:ind w:right="261"/>
        <w:jc w:val="both"/>
        <w:rPr>
          <w:rFonts w:ascii="Calibri" w:hAnsi="Calibri" w:cs="Calibri"/>
        </w:rPr>
      </w:pPr>
      <w:r w:rsidRPr="003756BF">
        <w:rPr>
          <w:rFonts w:ascii="Calibri" w:hAnsi="Calibri" w:cs="Calibri"/>
        </w:rPr>
        <w:t>Research, identify, and apply for funds available through the CDBG and HOME Programs, Mobile home Park Rehabilitation and Resident Ownership Program (MPRROP), United States Department of Agriculture (USDA), Cap-and-Trade Program, and other funding sources that support affordable housing development and preservation, infrastructure investment, energy efficiency, homeownership, code enforcement, farmworker housing, etc.</w:t>
      </w:r>
    </w:p>
    <w:p w14:paraId="24EAD6D2" w14:textId="77777777" w:rsidR="00FE6E6C" w:rsidRPr="00CD3DE6" w:rsidRDefault="00FE6E6C" w:rsidP="00B702A3">
      <w:pPr>
        <w:pStyle w:val="ListParagraph"/>
        <w:numPr>
          <w:ilvl w:val="0"/>
          <w:numId w:val="32"/>
        </w:numPr>
        <w:spacing w:before="120" w:after="120"/>
        <w:ind w:right="260"/>
        <w:jc w:val="both"/>
        <w:rPr>
          <w:rFonts w:ascii="Calibri" w:hAnsi="Calibri" w:cs="Calibri"/>
        </w:rPr>
      </w:pPr>
      <w:r w:rsidRPr="00CD3DE6">
        <w:rPr>
          <w:rFonts w:ascii="Calibri" w:hAnsi="Calibri" w:cs="Calibri"/>
        </w:rPr>
        <w:t>The Arvin Housing Advisory Committee shall review and implement place-making strategies for conservation and preservation of neighborhoods. Examples of programs that could be added to housing programs in the city would include improving safety for pedestrians and quality of life by focusing sidewalk revitalization projects in low resource areas, expanding mobility by continuing to develop greenway facilities and new bike lanes in the city, etc.</w:t>
      </w:r>
    </w:p>
    <w:p w14:paraId="78A9CB58" w14:textId="77777777" w:rsidR="00FE6E6C" w:rsidRPr="003756BF" w:rsidRDefault="00FE6E6C" w:rsidP="003756BF">
      <w:pPr>
        <w:pStyle w:val="ListParagraph"/>
        <w:spacing w:before="120" w:after="120"/>
        <w:ind w:left="1287" w:right="261" w:firstLine="0"/>
        <w:jc w:val="both"/>
        <w:rPr>
          <w:rFonts w:ascii="Calibri" w:hAnsi="Calibri" w:cs="Calibri"/>
        </w:rPr>
      </w:pPr>
    </w:p>
    <w:p w14:paraId="27EC785F" w14:textId="516C95A1" w:rsidR="00B915E8" w:rsidRDefault="00B915E8">
      <w:pPr>
        <w:widowControl/>
        <w:autoSpaceDE/>
        <w:autoSpaceDN/>
        <w:spacing w:after="160" w:line="259" w:lineRule="auto"/>
        <w:rPr>
          <w:rFonts w:asciiTheme="minorHAnsi" w:eastAsia="Calibri" w:hAnsiTheme="minorHAnsi" w:cstheme="minorHAnsi"/>
          <w:lang w:bidi="en-US"/>
        </w:rPr>
      </w:pPr>
      <w:r>
        <w:rPr>
          <w:rFonts w:asciiTheme="minorHAnsi" w:eastAsia="Calibri" w:hAnsiTheme="minorHAnsi" w:cstheme="minorHAnsi"/>
          <w:lang w:bidi="en-US"/>
        </w:rPr>
        <w:br w:type="page"/>
      </w:r>
    </w:p>
    <w:p w14:paraId="0085131B" w14:textId="2330DD08" w:rsidR="002C32A2" w:rsidRPr="003756BF" w:rsidRDefault="002C32A2" w:rsidP="00B702A3">
      <w:pPr>
        <w:pStyle w:val="ListParagraph"/>
        <w:numPr>
          <w:ilvl w:val="0"/>
          <w:numId w:val="33"/>
        </w:numPr>
        <w:spacing w:before="120" w:after="120"/>
        <w:jc w:val="both"/>
        <w:rPr>
          <w:rFonts w:ascii="Calibri" w:hAnsi="Calibri" w:cs="Calibri"/>
        </w:rPr>
      </w:pPr>
      <w:r w:rsidRPr="003756BF">
        <w:rPr>
          <w:rFonts w:ascii="Calibri" w:hAnsi="Calibri" w:cs="Calibri"/>
        </w:rPr>
        <w:lastRenderedPageBreak/>
        <w:t>Implement the following Housing Programs:</w:t>
      </w:r>
    </w:p>
    <w:p w14:paraId="0C3A96A1" w14:textId="77777777" w:rsidR="002C32A2" w:rsidRPr="003756BF" w:rsidRDefault="002C32A2" w:rsidP="00B702A3">
      <w:pPr>
        <w:numPr>
          <w:ilvl w:val="2"/>
          <w:numId w:val="15"/>
        </w:numPr>
        <w:tabs>
          <w:tab w:val="left" w:pos="1520"/>
          <w:tab w:val="left" w:pos="1521"/>
        </w:tabs>
        <w:spacing w:before="120" w:after="120"/>
        <w:ind w:right="141"/>
        <w:rPr>
          <w:rFonts w:ascii="Calibri" w:eastAsia="Calibri" w:hAnsi="Calibri" w:cs="Calibri"/>
          <w:lang w:bidi="en-US"/>
        </w:rPr>
      </w:pPr>
      <w:r w:rsidRPr="003756BF">
        <w:rPr>
          <w:rFonts w:ascii="Calibri" w:eastAsia="Calibri" w:hAnsi="Calibri" w:cs="Calibri"/>
          <w:lang w:bidi="en-US"/>
        </w:rPr>
        <w:t>Program 5 - Code Enforcement Program, with a full-time building/code enforcement officer and a part-time code enforcement officer;</w:t>
      </w:r>
    </w:p>
    <w:p w14:paraId="3EB14B39" w14:textId="77777777" w:rsidR="002C32A2" w:rsidRPr="003756BF" w:rsidRDefault="002C32A2" w:rsidP="00B702A3">
      <w:pPr>
        <w:numPr>
          <w:ilvl w:val="2"/>
          <w:numId w:val="15"/>
        </w:numPr>
        <w:tabs>
          <w:tab w:val="left" w:pos="1520"/>
          <w:tab w:val="left" w:pos="1521"/>
        </w:tabs>
        <w:spacing w:before="120" w:after="120"/>
        <w:ind w:hanging="361"/>
        <w:rPr>
          <w:rFonts w:ascii="Calibri" w:eastAsia="Calibri" w:hAnsi="Calibri" w:cs="Calibri"/>
          <w:lang w:bidi="en-US"/>
        </w:rPr>
      </w:pPr>
      <w:r w:rsidRPr="003756BF">
        <w:rPr>
          <w:rFonts w:ascii="Calibri" w:eastAsia="Calibri" w:hAnsi="Calibri" w:cs="Calibri"/>
          <w:lang w:bidi="en-US"/>
        </w:rPr>
        <w:t>Program 6 - Residential Unit Inspection and Maintenance</w:t>
      </w:r>
      <w:r w:rsidRPr="003756BF">
        <w:rPr>
          <w:rFonts w:ascii="Calibri" w:eastAsia="Calibri" w:hAnsi="Calibri" w:cs="Calibri"/>
          <w:spacing w:val="-9"/>
          <w:lang w:bidi="en-US"/>
        </w:rPr>
        <w:t xml:space="preserve"> </w:t>
      </w:r>
      <w:r w:rsidRPr="003756BF">
        <w:rPr>
          <w:rFonts w:ascii="Calibri" w:eastAsia="Calibri" w:hAnsi="Calibri" w:cs="Calibri"/>
          <w:lang w:bidi="en-US"/>
        </w:rPr>
        <w:t>Program;</w:t>
      </w:r>
    </w:p>
    <w:p w14:paraId="329F998B" w14:textId="77777777" w:rsidR="002C32A2" w:rsidRPr="003756BF" w:rsidRDefault="002C32A2" w:rsidP="00B702A3">
      <w:pPr>
        <w:numPr>
          <w:ilvl w:val="2"/>
          <w:numId w:val="15"/>
        </w:numPr>
        <w:tabs>
          <w:tab w:val="left" w:pos="1520"/>
          <w:tab w:val="left" w:pos="1521"/>
        </w:tabs>
        <w:spacing w:before="120" w:after="120" w:line="256" w:lineRule="auto"/>
        <w:ind w:right="141"/>
        <w:rPr>
          <w:rFonts w:ascii="Calibri" w:eastAsia="Calibri" w:hAnsi="Calibri" w:cs="Calibri"/>
          <w:lang w:bidi="en-US"/>
        </w:rPr>
      </w:pPr>
      <w:r w:rsidRPr="003756BF">
        <w:rPr>
          <w:rFonts w:ascii="Calibri" w:eastAsia="Calibri" w:hAnsi="Calibri" w:cs="Calibri"/>
          <w:lang w:bidi="en-US"/>
        </w:rPr>
        <w:t>Program 7 - Single-Family Owner Occupied and Multi-Family Rehabilitation Loan/Grant</w:t>
      </w:r>
      <w:r w:rsidRPr="003756BF">
        <w:rPr>
          <w:rFonts w:ascii="Calibri" w:eastAsia="Calibri" w:hAnsi="Calibri" w:cs="Calibri"/>
          <w:spacing w:val="-3"/>
          <w:lang w:bidi="en-US"/>
        </w:rPr>
        <w:t xml:space="preserve"> </w:t>
      </w:r>
      <w:r w:rsidRPr="003756BF">
        <w:rPr>
          <w:rFonts w:ascii="Calibri" w:eastAsia="Calibri" w:hAnsi="Calibri" w:cs="Calibri"/>
          <w:lang w:bidi="en-US"/>
        </w:rPr>
        <w:t>Program;</w:t>
      </w:r>
    </w:p>
    <w:p w14:paraId="2FD244C3" w14:textId="77777777" w:rsidR="002C32A2" w:rsidRPr="003756BF" w:rsidRDefault="002C32A2" w:rsidP="00B702A3">
      <w:pPr>
        <w:numPr>
          <w:ilvl w:val="2"/>
          <w:numId w:val="15"/>
        </w:numPr>
        <w:tabs>
          <w:tab w:val="left" w:pos="1520"/>
          <w:tab w:val="left" w:pos="1521"/>
        </w:tabs>
        <w:spacing w:before="120" w:after="120"/>
        <w:ind w:hanging="361"/>
        <w:rPr>
          <w:rFonts w:ascii="Calibri" w:eastAsia="Calibri" w:hAnsi="Calibri" w:cs="Calibri"/>
          <w:lang w:bidi="en-US"/>
        </w:rPr>
      </w:pPr>
      <w:r w:rsidRPr="003756BF">
        <w:rPr>
          <w:rFonts w:ascii="Calibri" w:eastAsia="Calibri" w:hAnsi="Calibri" w:cs="Calibri"/>
          <w:lang w:bidi="en-US"/>
        </w:rPr>
        <w:t>Program 8 - Inventory of “At-Risk”</w:t>
      </w:r>
      <w:r w:rsidRPr="003756BF">
        <w:rPr>
          <w:rFonts w:ascii="Calibri" w:eastAsia="Calibri" w:hAnsi="Calibri" w:cs="Calibri"/>
          <w:spacing w:val="-6"/>
          <w:lang w:bidi="en-US"/>
        </w:rPr>
        <w:t xml:space="preserve"> </w:t>
      </w:r>
      <w:r w:rsidRPr="003756BF">
        <w:rPr>
          <w:rFonts w:ascii="Calibri" w:eastAsia="Calibri" w:hAnsi="Calibri" w:cs="Calibri"/>
          <w:lang w:bidi="en-US"/>
        </w:rPr>
        <w:t>projects;</w:t>
      </w:r>
    </w:p>
    <w:p w14:paraId="30A4A975" w14:textId="77777777" w:rsidR="002C32A2" w:rsidRPr="003756BF" w:rsidRDefault="002C32A2" w:rsidP="00B702A3">
      <w:pPr>
        <w:numPr>
          <w:ilvl w:val="2"/>
          <w:numId w:val="15"/>
        </w:numPr>
        <w:tabs>
          <w:tab w:val="left" w:pos="1520"/>
          <w:tab w:val="left" w:pos="1521"/>
        </w:tabs>
        <w:spacing w:before="120" w:after="120"/>
        <w:ind w:hanging="361"/>
        <w:rPr>
          <w:rFonts w:ascii="Calibri" w:eastAsia="Calibri" w:hAnsi="Calibri" w:cs="Calibri"/>
          <w:lang w:bidi="en-US"/>
        </w:rPr>
      </w:pPr>
      <w:r w:rsidRPr="003756BF">
        <w:rPr>
          <w:rFonts w:ascii="Calibri" w:eastAsia="Calibri" w:hAnsi="Calibri" w:cs="Calibri"/>
          <w:lang w:bidi="en-US"/>
        </w:rPr>
        <w:t>Program 9 - Preserving Mobile home</w:t>
      </w:r>
      <w:r w:rsidRPr="003756BF">
        <w:rPr>
          <w:rFonts w:ascii="Calibri" w:eastAsia="Calibri" w:hAnsi="Calibri" w:cs="Calibri"/>
          <w:spacing w:val="-6"/>
          <w:lang w:bidi="en-US"/>
        </w:rPr>
        <w:t xml:space="preserve"> </w:t>
      </w:r>
      <w:r w:rsidRPr="003756BF">
        <w:rPr>
          <w:rFonts w:ascii="Calibri" w:eastAsia="Calibri" w:hAnsi="Calibri" w:cs="Calibri"/>
          <w:lang w:bidi="en-US"/>
        </w:rPr>
        <w:t>Parks;</w:t>
      </w:r>
    </w:p>
    <w:p w14:paraId="297E338D" w14:textId="0F29F495" w:rsidR="004628F7" w:rsidRPr="003756BF" w:rsidRDefault="004628F7" w:rsidP="00B702A3">
      <w:pPr>
        <w:numPr>
          <w:ilvl w:val="2"/>
          <w:numId w:val="15"/>
        </w:numPr>
        <w:tabs>
          <w:tab w:val="left" w:pos="1520"/>
          <w:tab w:val="left" w:pos="1521"/>
        </w:tabs>
        <w:spacing w:before="120" w:after="120"/>
        <w:ind w:hanging="361"/>
        <w:rPr>
          <w:rFonts w:ascii="Calibri" w:eastAsia="Calibri" w:hAnsi="Calibri" w:cs="Calibri"/>
          <w:lang w:bidi="en-US"/>
        </w:rPr>
      </w:pPr>
      <w:r w:rsidRPr="003756BF">
        <w:rPr>
          <w:rFonts w:ascii="Calibri" w:eastAsia="Calibri" w:hAnsi="Calibri" w:cs="Calibri"/>
          <w:lang w:bidi="en-US"/>
        </w:rPr>
        <w:t>Program 15 – Facilitate Production of Affordable Housing</w:t>
      </w:r>
    </w:p>
    <w:p w14:paraId="769B9A15" w14:textId="356D11E6" w:rsidR="004628F7" w:rsidRPr="003756BF" w:rsidRDefault="004628F7" w:rsidP="00B702A3">
      <w:pPr>
        <w:numPr>
          <w:ilvl w:val="2"/>
          <w:numId w:val="15"/>
        </w:numPr>
        <w:tabs>
          <w:tab w:val="left" w:pos="1520"/>
          <w:tab w:val="left" w:pos="1521"/>
        </w:tabs>
        <w:spacing w:before="120" w:after="120"/>
        <w:ind w:hanging="361"/>
        <w:rPr>
          <w:rFonts w:ascii="Calibri" w:eastAsia="Calibri" w:hAnsi="Calibri" w:cs="Calibri"/>
          <w:lang w:bidi="en-US"/>
        </w:rPr>
      </w:pPr>
      <w:r w:rsidRPr="003756BF">
        <w:rPr>
          <w:rFonts w:ascii="Calibri" w:eastAsia="Calibri" w:hAnsi="Calibri" w:cs="Calibri"/>
          <w:lang w:bidi="en-US"/>
        </w:rPr>
        <w:t>Program 16 – Facilitate Large Parcels</w:t>
      </w:r>
    </w:p>
    <w:p w14:paraId="3805C552" w14:textId="77777777" w:rsidR="002C32A2" w:rsidRPr="003756BF" w:rsidRDefault="002C32A2" w:rsidP="00B702A3">
      <w:pPr>
        <w:numPr>
          <w:ilvl w:val="2"/>
          <w:numId w:val="15"/>
        </w:numPr>
        <w:tabs>
          <w:tab w:val="left" w:pos="1521"/>
        </w:tabs>
        <w:spacing w:before="120" w:after="120"/>
        <w:ind w:hanging="361"/>
        <w:jc w:val="both"/>
        <w:rPr>
          <w:rFonts w:ascii="Calibri" w:eastAsia="Calibri" w:hAnsi="Calibri" w:cs="Calibri"/>
          <w:lang w:bidi="en-US"/>
        </w:rPr>
      </w:pPr>
      <w:r w:rsidRPr="003756BF">
        <w:rPr>
          <w:rFonts w:ascii="Calibri" w:eastAsia="Calibri" w:hAnsi="Calibri" w:cs="Calibri"/>
          <w:lang w:bidi="en-US"/>
        </w:rPr>
        <w:t>Program 18 - Adequate Site Monitoring</w:t>
      </w:r>
      <w:r w:rsidRPr="003756BF">
        <w:rPr>
          <w:rFonts w:ascii="Calibri" w:eastAsia="Calibri" w:hAnsi="Calibri" w:cs="Calibri"/>
          <w:spacing w:val="-1"/>
          <w:lang w:bidi="en-US"/>
        </w:rPr>
        <w:t xml:space="preserve"> </w:t>
      </w:r>
      <w:r w:rsidRPr="003756BF">
        <w:rPr>
          <w:rFonts w:ascii="Calibri" w:eastAsia="Calibri" w:hAnsi="Calibri" w:cs="Calibri"/>
          <w:lang w:bidi="en-US"/>
        </w:rPr>
        <w:t>Program;</w:t>
      </w:r>
    </w:p>
    <w:p w14:paraId="3B0499F3" w14:textId="762922FF" w:rsidR="009C58CC" w:rsidRPr="003756BF" w:rsidRDefault="002C32A2" w:rsidP="00B702A3">
      <w:pPr>
        <w:numPr>
          <w:ilvl w:val="2"/>
          <w:numId w:val="15"/>
        </w:numPr>
        <w:tabs>
          <w:tab w:val="left" w:pos="1521"/>
        </w:tabs>
        <w:spacing w:before="120" w:after="120" w:line="256" w:lineRule="auto"/>
        <w:ind w:right="143"/>
        <w:jc w:val="both"/>
        <w:rPr>
          <w:rFonts w:ascii="Calibri" w:eastAsia="Calibri" w:hAnsi="Calibri" w:cs="Calibri"/>
          <w:lang w:bidi="en-US"/>
        </w:rPr>
      </w:pPr>
      <w:r w:rsidRPr="003756BF">
        <w:rPr>
          <w:rFonts w:ascii="Calibri" w:eastAsia="Calibri" w:hAnsi="Calibri" w:cs="Calibri"/>
          <w:lang w:bidi="en-US"/>
        </w:rPr>
        <w:t>Program 22 - Equal Housing Opportunity Program</w:t>
      </w:r>
      <w:r w:rsidR="009C58CC" w:rsidRPr="003756BF">
        <w:rPr>
          <w:rFonts w:ascii="Calibri" w:eastAsia="Calibri" w:hAnsi="Calibri" w:cs="Calibri"/>
          <w:lang w:bidi="en-US"/>
        </w:rPr>
        <w:t>; and</w:t>
      </w:r>
    </w:p>
    <w:p w14:paraId="506FB022" w14:textId="2623CF3B" w:rsidR="002C32A2" w:rsidRPr="003756BF" w:rsidRDefault="009C58CC" w:rsidP="00B702A3">
      <w:pPr>
        <w:numPr>
          <w:ilvl w:val="2"/>
          <w:numId w:val="15"/>
        </w:numPr>
        <w:tabs>
          <w:tab w:val="left" w:pos="1521"/>
        </w:tabs>
        <w:spacing w:before="120" w:after="120" w:line="256" w:lineRule="auto"/>
        <w:ind w:right="143"/>
        <w:jc w:val="both"/>
        <w:rPr>
          <w:rFonts w:ascii="Calibri" w:eastAsia="Calibri" w:hAnsi="Calibri" w:cs="Calibri"/>
          <w:lang w:bidi="en-US"/>
        </w:rPr>
      </w:pPr>
      <w:r w:rsidRPr="003756BF">
        <w:rPr>
          <w:rFonts w:ascii="Calibri" w:eastAsia="Calibri" w:hAnsi="Calibri" w:cs="Calibri"/>
          <w:lang w:bidi="en-US"/>
        </w:rPr>
        <w:t xml:space="preserve">Program 24 - </w:t>
      </w:r>
      <w:r w:rsidR="002C32A2" w:rsidRPr="003756BF">
        <w:rPr>
          <w:rFonts w:ascii="Calibri" w:eastAsia="Calibri" w:hAnsi="Calibri" w:cs="Calibri"/>
          <w:lang w:bidi="en-US"/>
        </w:rPr>
        <w:t>Affirmatively Furthering Fair Housing</w:t>
      </w:r>
      <w:r w:rsidRPr="003756BF">
        <w:rPr>
          <w:rFonts w:ascii="Calibri" w:eastAsia="Calibri" w:hAnsi="Calibri" w:cs="Calibri"/>
          <w:spacing w:val="-1"/>
          <w:lang w:bidi="en-US"/>
        </w:rPr>
        <w:t>.</w:t>
      </w:r>
    </w:p>
    <w:p w14:paraId="6FE3AEB0" w14:textId="71CFCD68" w:rsidR="007630E9" w:rsidRPr="003756BF" w:rsidRDefault="007630E9" w:rsidP="00B702A3">
      <w:pPr>
        <w:numPr>
          <w:ilvl w:val="2"/>
          <w:numId w:val="15"/>
        </w:numPr>
        <w:tabs>
          <w:tab w:val="left" w:pos="1521"/>
        </w:tabs>
        <w:spacing w:before="120" w:after="120" w:line="256" w:lineRule="auto"/>
        <w:ind w:right="143"/>
        <w:jc w:val="both"/>
        <w:rPr>
          <w:rFonts w:ascii="Calibri" w:eastAsia="Calibri" w:hAnsi="Calibri" w:cs="Calibri"/>
          <w:lang w:bidi="en-US"/>
        </w:rPr>
      </w:pPr>
      <w:r w:rsidRPr="003756BF">
        <w:rPr>
          <w:rFonts w:ascii="Calibri" w:eastAsia="Calibri" w:hAnsi="Calibri" w:cs="Calibri"/>
          <w:spacing w:val="-1"/>
          <w:lang w:bidi="en-US"/>
        </w:rPr>
        <w:t>Program 25 – Large Sites &gt; 10 Acres</w:t>
      </w:r>
    </w:p>
    <w:p w14:paraId="67C4DDEB" w14:textId="77777777" w:rsidR="002C32A2" w:rsidRPr="003756BF" w:rsidRDefault="002C32A2" w:rsidP="00B702A3">
      <w:pPr>
        <w:pStyle w:val="ListParagraph"/>
        <w:numPr>
          <w:ilvl w:val="2"/>
          <w:numId w:val="34"/>
        </w:numPr>
        <w:spacing w:before="120" w:after="120"/>
        <w:ind w:right="260"/>
        <w:jc w:val="both"/>
        <w:rPr>
          <w:rFonts w:ascii="Calibri" w:hAnsi="Calibri" w:cs="Calibri"/>
        </w:rPr>
      </w:pPr>
      <w:r w:rsidRPr="003756BF">
        <w:rPr>
          <w:rFonts w:ascii="Calibri" w:hAnsi="Calibri" w:cs="Calibri"/>
        </w:rPr>
        <w:t>Foster partnerships with non-profit affordable housing developers and experts within the community-based organization’s membership.</w:t>
      </w:r>
    </w:p>
    <w:p w14:paraId="6DAB2639" w14:textId="355D1BA1" w:rsidR="002C32A2" w:rsidRPr="003756BF" w:rsidRDefault="002C32A2" w:rsidP="00B702A3">
      <w:pPr>
        <w:pStyle w:val="ListParagraph"/>
        <w:numPr>
          <w:ilvl w:val="2"/>
          <w:numId w:val="34"/>
        </w:numPr>
        <w:spacing w:before="120" w:after="120"/>
        <w:ind w:right="260"/>
        <w:jc w:val="both"/>
        <w:rPr>
          <w:rFonts w:ascii="Calibri" w:hAnsi="Calibri" w:cs="Calibri"/>
        </w:rPr>
      </w:pPr>
      <w:r w:rsidRPr="003756BF">
        <w:rPr>
          <w:rFonts w:ascii="Calibri" w:hAnsi="Calibri" w:cs="Calibri"/>
        </w:rPr>
        <w:t>Engage the community by “getting the word out” on key community planning meetings, informing the public on available housing programs, and translating affordable housing-related materials and interpreting at community workshop in Spanish and Mixtec</w:t>
      </w:r>
      <w:r w:rsidR="00F35E87" w:rsidRPr="003756BF">
        <w:rPr>
          <w:rFonts w:ascii="Calibri" w:hAnsi="Calibri" w:cs="Calibri"/>
        </w:rPr>
        <w:t xml:space="preserve"> (if needed)</w:t>
      </w:r>
      <w:r w:rsidRPr="003756BF">
        <w:rPr>
          <w:rFonts w:ascii="Calibri" w:hAnsi="Calibri" w:cs="Calibri"/>
        </w:rPr>
        <w:t xml:space="preserve">. The city will arrange for provisions of Spanish translation materials and provide interpreters at community </w:t>
      </w:r>
      <w:r w:rsidR="009C58CC" w:rsidRPr="003756BF">
        <w:rPr>
          <w:rFonts w:ascii="Calibri" w:hAnsi="Calibri" w:cs="Calibri"/>
        </w:rPr>
        <w:t>workshops.</w:t>
      </w:r>
    </w:p>
    <w:p w14:paraId="60B4C226" w14:textId="7004BFB6" w:rsidR="00697B31" w:rsidRPr="003756BF" w:rsidRDefault="00B73CCF" w:rsidP="00FE6E6C">
      <w:pPr>
        <w:spacing w:before="219" w:line="264" w:lineRule="auto"/>
        <w:ind w:left="567" w:right="260"/>
        <w:jc w:val="both"/>
        <w:rPr>
          <w:rFonts w:ascii="Calibri" w:eastAsia="Calibri" w:hAnsi="Calibri" w:cs="Calibri"/>
          <w:b/>
          <w:bCs/>
          <w:sz w:val="28"/>
          <w:szCs w:val="28"/>
          <w:lang w:bidi="en-US"/>
        </w:rPr>
      </w:pPr>
      <w:r>
        <w:rPr>
          <w:rFonts w:asciiTheme="minorHAnsi" w:eastAsia="Calibri" w:hAnsiTheme="minorHAnsi" w:cstheme="minorHAnsi"/>
          <w:b/>
          <w:bCs/>
          <w:sz w:val="28"/>
          <w:szCs w:val="28"/>
          <w:lang w:bidi="en-US"/>
        </w:rPr>
        <w:t>V</w:t>
      </w:r>
      <w:r w:rsidR="00697B31" w:rsidRPr="003756BF">
        <w:rPr>
          <w:rFonts w:ascii="Calibri" w:eastAsia="Calibri" w:hAnsi="Calibri" w:cs="Calibri"/>
          <w:b/>
          <w:bCs/>
          <w:sz w:val="28"/>
          <w:szCs w:val="28"/>
          <w:lang w:bidi="en-US"/>
        </w:rPr>
        <w:t xml:space="preserve">. LOCALIZED PERSPECTIVE AND OVERALL SUMMARY OF TRENDS AND PATTERNS </w:t>
      </w:r>
    </w:p>
    <w:p w14:paraId="5DE6F090" w14:textId="52A137DC" w:rsidR="00330948" w:rsidRPr="003756BF" w:rsidRDefault="00330948" w:rsidP="003756BF">
      <w:pPr>
        <w:spacing w:before="120" w:after="120"/>
        <w:ind w:left="567" w:right="260"/>
        <w:jc w:val="both"/>
        <w:rPr>
          <w:rFonts w:ascii="Calibri" w:hAnsi="Calibri" w:cs="Calibri"/>
        </w:rPr>
      </w:pPr>
      <w:r w:rsidRPr="003756BF">
        <w:rPr>
          <w:rFonts w:ascii="Calibri" w:hAnsi="Calibri" w:cs="Calibri"/>
        </w:rPr>
        <w:t xml:space="preserve">This section presents an overview of available federal, state, and local data to analyze fair housing issues in Arvin. These data sources are supplemented with local knowledge of existing conditions in the community to present a more realistic picture of fair housing concerns in Arvin and a more informed perspective from which to base goals, policies, and programs to affirmatively further fair housing. Figure 2 shows the 2023 Qualified Census Tracts (QCTs) and Difficult Development Areas (DDAs) in the region where City of Arvin is located. </w:t>
      </w:r>
    </w:p>
    <w:p w14:paraId="1B07CCAD" w14:textId="77777777" w:rsidR="00C32AED" w:rsidRPr="003756BF" w:rsidRDefault="00C32AED" w:rsidP="003756BF">
      <w:pPr>
        <w:spacing w:before="120" w:after="120"/>
        <w:ind w:left="567" w:right="260"/>
        <w:jc w:val="both"/>
        <w:rPr>
          <w:rFonts w:ascii="Calibri" w:hAnsi="Calibri" w:cs="Calibri"/>
        </w:rPr>
      </w:pPr>
      <w:r w:rsidRPr="003756BF">
        <w:rPr>
          <w:rFonts w:ascii="Calibri" w:hAnsi="Calibri" w:cs="Calibri"/>
        </w:rPr>
        <w:t xml:space="preserve">The City of Arvin was incorporated in 1960 and approximately 40% of the housing stock is 40 to 50 years and would need structural renovation and maintenance.  24% of the housing stock was built before 1970. The last annexation of lands occurred in 1990 and was developed in 2010 through 2017.  Homes built after 1970, which account for three-quarters (75.7%) of the city’s housing stock, should meet most of the existing building code standards. The City of Arvin is less than 5 square miles with a population of approximately 21,000, of which 94% of the population is Hispanic as defined by the 2020 Census.   There were 4,711 occupied housing units, of which 50.3% were owner-occupied, and 49.7% were occupied by renters. The homeowner vacancy rate was 1.5%; the rental vacancy rate was 5.2%. </w:t>
      </w:r>
    </w:p>
    <w:p w14:paraId="24F2F383" w14:textId="088698DE" w:rsidR="00871A33" w:rsidRPr="003756BF" w:rsidRDefault="00871A33" w:rsidP="003756BF">
      <w:pPr>
        <w:spacing w:before="120" w:after="120"/>
        <w:ind w:left="567" w:right="261"/>
        <w:jc w:val="both"/>
        <w:rPr>
          <w:rFonts w:ascii="Calibri" w:hAnsi="Calibri" w:cs="Calibri"/>
          <w:b/>
        </w:rPr>
      </w:pPr>
      <w:r w:rsidRPr="003756BF">
        <w:rPr>
          <w:rFonts w:ascii="Calibri" w:hAnsi="Calibri" w:cs="Calibri"/>
          <w:b/>
        </w:rPr>
        <w:t>Ethnic Composition</w:t>
      </w:r>
    </w:p>
    <w:p w14:paraId="47D15F02" w14:textId="77777777" w:rsidR="00871A33" w:rsidRDefault="00D10B6A" w:rsidP="003756BF">
      <w:pPr>
        <w:spacing w:before="120" w:after="120"/>
        <w:ind w:left="567" w:right="261"/>
        <w:jc w:val="both"/>
        <w:rPr>
          <w:rFonts w:ascii="Calibri" w:hAnsi="Calibri" w:cs="Calibri"/>
        </w:rPr>
      </w:pPr>
      <w:r w:rsidRPr="003756BF">
        <w:rPr>
          <w:rFonts w:ascii="Calibri" w:hAnsi="Calibri" w:cs="Calibri"/>
        </w:rPr>
        <w:t xml:space="preserve">Arvin’s Hispanic population was 87.5 percent of the total population in the year 2000. By 2020, the Hispanic population comprised of 94 percent of the population. The changing ethnic characteristics of a community, coupled with shifting in age composition, lead to changes in household composition and ensuing housing needs. The percentage of population that are White residents decreased from 9.8% in 2000 to 3.8% in 2020. The overall non-Hispanic population decreased from 12.5% in 2000 to 6% in 2020.  </w:t>
      </w:r>
    </w:p>
    <w:p w14:paraId="4E6A6027" w14:textId="77777777" w:rsidR="009C3E6F" w:rsidRDefault="009C3E6F" w:rsidP="003756BF">
      <w:pPr>
        <w:spacing w:before="120" w:after="120"/>
        <w:ind w:left="567" w:right="261"/>
        <w:jc w:val="both"/>
        <w:rPr>
          <w:rFonts w:ascii="Calibri" w:hAnsi="Calibri" w:cs="Calibri"/>
        </w:rPr>
      </w:pPr>
    </w:p>
    <w:p w14:paraId="61F78FE9" w14:textId="77777777" w:rsidR="009C3E6F" w:rsidRPr="003756BF" w:rsidRDefault="009C3E6F" w:rsidP="003756BF">
      <w:pPr>
        <w:spacing w:before="120" w:after="120"/>
        <w:ind w:left="567" w:right="261"/>
        <w:jc w:val="both"/>
        <w:rPr>
          <w:rFonts w:ascii="Calibri" w:hAnsi="Calibri" w:cs="Calibri"/>
        </w:rPr>
      </w:pPr>
    </w:p>
    <w:p w14:paraId="399856E9" w14:textId="77777777" w:rsidR="00871A33" w:rsidRDefault="00871A33" w:rsidP="00D10B6A">
      <w:pPr>
        <w:ind w:left="851" w:right="895"/>
        <w:jc w:val="both"/>
        <w:rPr>
          <w:rFonts w:asciiTheme="minorHAnsi" w:hAnsiTheme="minorHAnsi" w:cstheme="minorHAnsi"/>
          <w:w w:val="95"/>
        </w:rPr>
      </w:pPr>
    </w:p>
    <w:p w14:paraId="7158C305" w14:textId="77777777" w:rsidR="009C3E6F" w:rsidRDefault="009C3E6F" w:rsidP="00D10B6A">
      <w:pPr>
        <w:ind w:left="851" w:right="895"/>
        <w:jc w:val="both"/>
        <w:rPr>
          <w:rFonts w:asciiTheme="minorHAnsi" w:hAnsiTheme="minorHAnsi" w:cstheme="minorHAnsi"/>
          <w:w w:val="95"/>
        </w:rPr>
      </w:pPr>
    </w:p>
    <w:p w14:paraId="6670087A" w14:textId="635DF052" w:rsidR="00D10B6A" w:rsidRPr="003756BF" w:rsidRDefault="00D10B6A" w:rsidP="003756BF">
      <w:pPr>
        <w:jc w:val="center"/>
        <w:rPr>
          <w:rFonts w:ascii="Calibri" w:hAnsi="Calibri" w:cs="Calibri"/>
        </w:rPr>
      </w:pPr>
      <w:r w:rsidRPr="003756BF">
        <w:rPr>
          <w:rFonts w:ascii="Calibri" w:hAnsi="Calibri" w:cs="Calibri"/>
        </w:rPr>
        <w:lastRenderedPageBreak/>
        <w:t>The majority of the members of Arvin City Council and Planning Commission are of Hispanic origin.</w:t>
      </w:r>
    </w:p>
    <w:p w14:paraId="0F2FFD00" w14:textId="77777777" w:rsidR="00FF35A9" w:rsidRPr="003756BF" w:rsidRDefault="00FF35A9" w:rsidP="00FF35A9">
      <w:pPr>
        <w:ind w:left="1800" w:right="895"/>
        <w:jc w:val="both"/>
        <w:rPr>
          <w:rFonts w:ascii="Calibri" w:hAnsi="Calibri" w:cs="Calibri"/>
          <w:b/>
          <w:bCs/>
          <w:w w:val="95"/>
        </w:rPr>
      </w:pPr>
    </w:p>
    <w:p w14:paraId="3396D2AD" w14:textId="1AF04912" w:rsidR="00D10B6A" w:rsidRPr="003756BF" w:rsidRDefault="00D10B6A" w:rsidP="006D0EC6">
      <w:pPr>
        <w:ind w:left="1800" w:right="895"/>
        <w:jc w:val="both"/>
        <w:rPr>
          <w:rFonts w:ascii="Calibri" w:hAnsi="Calibri" w:cs="Calibri"/>
          <w:w w:val="95"/>
        </w:rPr>
      </w:pPr>
      <w:r w:rsidRPr="003756BF">
        <w:rPr>
          <w:rFonts w:ascii="Calibri" w:hAnsi="Calibri" w:cs="Calibri"/>
          <w:b/>
          <w:bCs/>
          <w:w w:val="95"/>
        </w:rPr>
        <w:t>City Council Members:</w:t>
      </w:r>
      <w:r w:rsidRPr="003756BF">
        <w:rPr>
          <w:rFonts w:ascii="Calibri" w:hAnsi="Calibri" w:cs="Calibri"/>
          <w:w w:val="95"/>
        </w:rPr>
        <w:t xml:space="preserve"> </w:t>
      </w:r>
      <w:r w:rsidRPr="003756BF">
        <w:rPr>
          <w:rFonts w:ascii="Calibri" w:hAnsi="Calibri" w:cs="Calibri"/>
          <w:w w:val="95"/>
        </w:rPr>
        <w:tab/>
      </w:r>
      <w:r w:rsidRPr="003756BF">
        <w:rPr>
          <w:rFonts w:ascii="Calibri" w:hAnsi="Calibri" w:cs="Calibri"/>
          <w:w w:val="95"/>
        </w:rPr>
        <w:tab/>
      </w:r>
      <w:r w:rsidRPr="003756BF">
        <w:rPr>
          <w:rFonts w:ascii="Calibri" w:hAnsi="Calibri" w:cs="Calibri"/>
          <w:b/>
          <w:bCs/>
          <w:w w:val="95"/>
        </w:rPr>
        <w:t>Planning Commission Members:</w:t>
      </w:r>
    </w:p>
    <w:p w14:paraId="70F54CC5" w14:textId="77777777" w:rsidR="00FF35A9" w:rsidRPr="003756BF" w:rsidRDefault="00FF35A9" w:rsidP="00FF35A9">
      <w:pPr>
        <w:ind w:left="1800" w:right="895"/>
        <w:jc w:val="both"/>
        <w:rPr>
          <w:rFonts w:ascii="Calibri" w:hAnsi="Calibri" w:cs="Calibri"/>
          <w:w w:val="95"/>
        </w:rPr>
      </w:pPr>
    </w:p>
    <w:p w14:paraId="3C1CFE1B" w14:textId="53730AF0" w:rsidR="00D10B6A" w:rsidRPr="003756BF" w:rsidRDefault="00646701" w:rsidP="006D0EC6">
      <w:pPr>
        <w:ind w:left="1800" w:right="895"/>
        <w:jc w:val="both"/>
        <w:rPr>
          <w:rFonts w:ascii="Calibri" w:hAnsi="Calibri" w:cs="Calibri"/>
          <w:w w:val="95"/>
        </w:rPr>
      </w:pPr>
      <w:r w:rsidRPr="003756BF">
        <w:rPr>
          <w:rFonts w:ascii="Calibri" w:hAnsi="Calibri" w:cs="Calibri"/>
          <w:w w:val="95"/>
        </w:rPr>
        <w:t>Olivia Calderon, Hispanic</w:t>
      </w:r>
      <w:r w:rsidRPr="003756BF">
        <w:rPr>
          <w:rFonts w:ascii="Calibri" w:hAnsi="Calibri" w:cs="Calibri"/>
          <w:w w:val="95"/>
        </w:rPr>
        <w:tab/>
      </w:r>
      <w:r w:rsidRPr="003756BF">
        <w:rPr>
          <w:rFonts w:ascii="Calibri" w:hAnsi="Calibri" w:cs="Calibri"/>
          <w:w w:val="95"/>
        </w:rPr>
        <w:tab/>
      </w:r>
      <w:r w:rsidR="00D10B6A" w:rsidRPr="003756BF">
        <w:rPr>
          <w:rFonts w:ascii="Calibri" w:hAnsi="Calibri" w:cs="Calibri"/>
          <w:w w:val="95"/>
        </w:rPr>
        <w:t>Joshlyn Horton, Caucasian</w:t>
      </w:r>
    </w:p>
    <w:p w14:paraId="3F4D21AF" w14:textId="039F0159" w:rsidR="00D10B6A" w:rsidRPr="003756BF" w:rsidRDefault="00646701" w:rsidP="006D0EC6">
      <w:pPr>
        <w:ind w:left="1800" w:right="895"/>
        <w:jc w:val="both"/>
        <w:rPr>
          <w:rFonts w:ascii="Calibri" w:hAnsi="Calibri" w:cs="Calibri"/>
          <w:w w:val="95"/>
        </w:rPr>
      </w:pPr>
      <w:r w:rsidRPr="003756BF">
        <w:rPr>
          <w:rFonts w:ascii="Calibri" w:hAnsi="Calibri" w:cs="Calibri"/>
          <w:w w:val="95"/>
        </w:rPr>
        <w:t>Donny Horton</w:t>
      </w:r>
      <w:r w:rsidR="00D10B6A" w:rsidRPr="003756BF">
        <w:rPr>
          <w:rFonts w:ascii="Calibri" w:hAnsi="Calibri" w:cs="Calibri"/>
          <w:w w:val="95"/>
        </w:rPr>
        <w:t xml:space="preserve">, </w:t>
      </w:r>
      <w:r w:rsidRPr="003756BF">
        <w:rPr>
          <w:rFonts w:ascii="Calibri" w:hAnsi="Calibri" w:cs="Calibri"/>
          <w:w w:val="95"/>
        </w:rPr>
        <w:t>Caucasian</w:t>
      </w:r>
      <w:r w:rsidR="00D10B6A" w:rsidRPr="003756BF">
        <w:rPr>
          <w:rFonts w:ascii="Calibri" w:hAnsi="Calibri" w:cs="Calibri"/>
          <w:w w:val="95"/>
        </w:rPr>
        <w:t xml:space="preserve"> </w:t>
      </w:r>
      <w:r w:rsidR="00D10B6A" w:rsidRPr="003756BF">
        <w:rPr>
          <w:rFonts w:ascii="Calibri" w:hAnsi="Calibri" w:cs="Calibri"/>
          <w:w w:val="95"/>
        </w:rPr>
        <w:tab/>
      </w:r>
      <w:r w:rsidR="00D10B6A" w:rsidRPr="003756BF">
        <w:rPr>
          <w:rFonts w:ascii="Calibri" w:hAnsi="Calibri" w:cs="Calibri"/>
          <w:w w:val="95"/>
        </w:rPr>
        <w:tab/>
      </w:r>
      <w:r w:rsidRPr="003756BF">
        <w:rPr>
          <w:rFonts w:ascii="Calibri" w:hAnsi="Calibri" w:cs="Calibri"/>
          <w:w w:val="95"/>
        </w:rPr>
        <w:t xml:space="preserve">Fatima Arellano Gonzalez, Hispanic </w:t>
      </w:r>
    </w:p>
    <w:p w14:paraId="0D12022E" w14:textId="4DD36A9E" w:rsidR="00D10B6A" w:rsidRPr="003756BF" w:rsidRDefault="00646701" w:rsidP="006D0EC6">
      <w:pPr>
        <w:ind w:left="1800" w:right="895"/>
        <w:jc w:val="both"/>
        <w:rPr>
          <w:rFonts w:ascii="Calibri" w:hAnsi="Calibri" w:cs="Calibri"/>
          <w:w w:val="95"/>
        </w:rPr>
      </w:pPr>
      <w:r w:rsidRPr="003756BF">
        <w:rPr>
          <w:rFonts w:ascii="Calibri" w:hAnsi="Calibri" w:cs="Calibri"/>
          <w:w w:val="95"/>
        </w:rPr>
        <w:t>Jaime Perez, Hispanic</w:t>
      </w:r>
      <w:r w:rsidR="00D10B6A" w:rsidRPr="003756BF">
        <w:rPr>
          <w:rFonts w:ascii="Calibri" w:hAnsi="Calibri" w:cs="Calibri"/>
          <w:w w:val="95"/>
        </w:rPr>
        <w:tab/>
      </w:r>
      <w:r w:rsidR="00FF35A9" w:rsidRPr="003756BF">
        <w:rPr>
          <w:rFonts w:ascii="Calibri" w:hAnsi="Calibri" w:cs="Calibri"/>
          <w:w w:val="95"/>
        </w:rPr>
        <w:tab/>
      </w:r>
      <w:r w:rsidRPr="003756BF">
        <w:rPr>
          <w:rFonts w:ascii="Calibri" w:hAnsi="Calibri" w:cs="Calibri"/>
          <w:w w:val="95"/>
        </w:rPr>
        <w:t>Anaiza Prado, Hispanic</w:t>
      </w:r>
    </w:p>
    <w:p w14:paraId="06EA5CC1" w14:textId="2AB08ECE" w:rsidR="00D10B6A" w:rsidRPr="003756BF" w:rsidRDefault="00646701" w:rsidP="006D0EC6">
      <w:pPr>
        <w:ind w:left="1800" w:right="895"/>
        <w:jc w:val="both"/>
        <w:rPr>
          <w:rFonts w:ascii="Calibri" w:hAnsi="Calibri" w:cs="Calibri"/>
          <w:w w:val="95"/>
        </w:rPr>
      </w:pPr>
      <w:r w:rsidRPr="003756BF">
        <w:rPr>
          <w:rFonts w:ascii="Calibri" w:hAnsi="Calibri" w:cs="Calibri"/>
          <w:w w:val="95"/>
        </w:rPr>
        <w:t>Susana Reyes</w:t>
      </w:r>
      <w:r w:rsidR="00D10B6A" w:rsidRPr="003756BF">
        <w:rPr>
          <w:rFonts w:ascii="Calibri" w:hAnsi="Calibri" w:cs="Calibri"/>
          <w:w w:val="95"/>
        </w:rPr>
        <w:t>, Hispanic</w:t>
      </w:r>
      <w:r w:rsidR="00D10B6A" w:rsidRPr="003756BF">
        <w:rPr>
          <w:rFonts w:ascii="Calibri" w:hAnsi="Calibri" w:cs="Calibri"/>
          <w:w w:val="95"/>
        </w:rPr>
        <w:tab/>
      </w:r>
      <w:r w:rsidR="00D10B6A" w:rsidRPr="003756BF">
        <w:rPr>
          <w:rFonts w:ascii="Calibri" w:hAnsi="Calibri" w:cs="Calibri"/>
          <w:w w:val="95"/>
        </w:rPr>
        <w:tab/>
      </w:r>
    </w:p>
    <w:p w14:paraId="67F51ADF" w14:textId="78DF9CC6" w:rsidR="00D10B6A" w:rsidRPr="005B3250" w:rsidRDefault="00646701" w:rsidP="006D0EC6">
      <w:pPr>
        <w:ind w:left="1800" w:right="895"/>
        <w:jc w:val="both"/>
        <w:rPr>
          <w:rFonts w:asciiTheme="minorHAnsi" w:hAnsiTheme="minorHAnsi" w:cstheme="minorHAnsi"/>
          <w:w w:val="95"/>
        </w:rPr>
      </w:pPr>
      <w:r>
        <w:rPr>
          <w:rFonts w:asciiTheme="minorHAnsi" w:hAnsiTheme="minorHAnsi" w:cstheme="minorHAnsi"/>
          <w:w w:val="95"/>
        </w:rPr>
        <w:tab/>
      </w:r>
      <w:r>
        <w:rPr>
          <w:rFonts w:asciiTheme="minorHAnsi" w:hAnsiTheme="minorHAnsi" w:cstheme="minorHAnsi"/>
          <w:w w:val="95"/>
        </w:rPr>
        <w:tab/>
      </w:r>
      <w:r>
        <w:rPr>
          <w:rFonts w:asciiTheme="minorHAnsi" w:hAnsiTheme="minorHAnsi" w:cstheme="minorHAnsi"/>
          <w:w w:val="95"/>
        </w:rPr>
        <w:tab/>
      </w:r>
      <w:r>
        <w:rPr>
          <w:rFonts w:asciiTheme="minorHAnsi" w:hAnsiTheme="minorHAnsi" w:cstheme="minorHAnsi"/>
          <w:w w:val="95"/>
        </w:rPr>
        <w:tab/>
      </w:r>
      <w:r w:rsidR="00D10B6A" w:rsidRPr="005B3250">
        <w:rPr>
          <w:rFonts w:asciiTheme="minorHAnsi" w:hAnsiTheme="minorHAnsi" w:cstheme="minorHAnsi"/>
          <w:w w:val="95"/>
        </w:rPr>
        <w:tab/>
      </w:r>
    </w:p>
    <w:p w14:paraId="1EF20871" w14:textId="530EEA27" w:rsidR="00871A33" w:rsidRPr="003756BF" w:rsidRDefault="00711ED4" w:rsidP="003756BF">
      <w:pPr>
        <w:spacing w:before="120" w:after="120"/>
        <w:ind w:left="567" w:right="261"/>
        <w:jc w:val="both"/>
        <w:rPr>
          <w:rFonts w:ascii="Calibri" w:hAnsi="Calibri" w:cs="Calibri"/>
          <w:b/>
        </w:rPr>
      </w:pPr>
      <w:r w:rsidRPr="003756BF">
        <w:rPr>
          <w:rFonts w:ascii="Calibri" w:hAnsi="Calibri" w:cs="Calibri"/>
          <w:b/>
        </w:rPr>
        <w:t xml:space="preserve">Historical Land Use </w:t>
      </w:r>
    </w:p>
    <w:p w14:paraId="578E8320" w14:textId="0F625F61" w:rsidR="00D10B6A" w:rsidRPr="003756BF" w:rsidRDefault="00711ED4" w:rsidP="003756BF">
      <w:pPr>
        <w:spacing w:before="120" w:after="120"/>
        <w:ind w:left="567" w:right="261"/>
        <w:jc w:val="both"/>
        <w:rPr>
          <w:rFonts w:ascii="Calibri" w:hAnsi="Calibri" w:cs="Calibri"/>
        </w:rPr>
      </w:pPr>
      <w:r w:rsidRPr="003756BF">
        <w:rPr>
          <w:rFonts w:ascii="Calibri" w:hAnsi="Calibri" w:cs="Calibri"/>
        </w:rPr>
        <w:t>Historically, city was a farming town</w:t>
      </w:r>
      <w:r w:rsidR="00E34095" w:rsidRPr="003756BF">
        <w:rPr>
          <w:rFonts w:ascii="Calibri" w:hAnsi="Calibri" w:cs="Calibri"/>
        </w:rPr>
        <w:t xml:space="preserve"> which was incorporated in </w:t>
      </w:r>
      <w:r w:rsidR="00FA23DA" w:rsidRPr="003756BF">
        <w:rPr>
          <w:rFonts w:ascii="Calibri" w:hAnsi="Calibri" w:cs="Calibri"/>
        </w:rPr>
        <w:t xml:space="preserve">1960 </w:t>
      </w:r>
      <w:r w:rsidR="00E34095" w:rsidRPr="003756BF">
        <w:rPr>
          <w:rFonts w:ascii="Calibri" w:hAnsi="Calibri" w:cs="Calibri"/>
        </w:rPr>
        <w:t xml:space="preserve">and has gown with approximately 21,000 population and approximately 4.7 square miles in area. It is laid out in a grid system of streets to form residential, commercial, and industrial developments. The city is not adjacent to other incorporated cities, except for farming and farm-based industrial operations such as storage and processing facilities of farm produce.  </w:t>
      </w:r>
      <w:r w:rsidR="00FA23DA" w:rsidRPr="003756BF">
        <w:rPr>
          <w:rFonts w:ascii="Calibri" w:hAnsi="Calibri" w:cs="Calibri"/>
        </w:rPr>
        <w:t xml:space="preserve">Some of the housing stock </w:t>
      </w:r>
      <w:r w:rsidR="00D10B6A" w:rsidRPr="003756BF">
        <w:rPr>
          <w:rFonts w:ascii="Calibri" w:hAnsi="Calibri" w:cs="Calibri"/>
        </w:rPr>
        <w:t xml:space="preserve">is older and may need repair and maintenance.   </w:t>
      </w:r>
      <w:r w:rsidR="00FA23DA" w:rsidRPr="003756BF">
        <w:rPr>
          <w:rFonts w:ascii="Calibri" w:hAnsi="Calibri" w:cs="Calibri"/>
        </w:rPr>
        <w:t>Several annexations have occurred and</w:t>
      </w:r>
      <w:r w:rsidR="00D10B6A" w:rsidRPr="003756BF">
        <w:rPr>
          <w:rFonts w:ascii="Calibri" w:hAnsi="Calibri" w:cs="Calibri"/>
        </w:rPr>
        <w:t xml:space="preserve"> the last annexation </w:t>
      </w:r>
      <w:r w:rsidR="00FA23DA" w:rsidRPr="003756BF">
        <w:rPr>
          <w:rFonts w:ascii="Calibri" w:hAnsi="Calibri" w:cs="Calibri"/>
        </w:rPr>
        <w:t>was</w:t>
      </w:r>
      <w:r w:rsidR="00D10B6A" w:rsidRPr="003756BF">
        <w:rPr>
          <w:rFonts w:ascii="Calibri" w:hAnsi="Calibri" w:cs="Calibri"/>
        </w:rPr>
        <w:t xml:space="preserve"> in 1990.</w:t>
      </w:r>
    </w:p>
    <w:p w14:paraId="7BC79FCB" w14:textId="44ADAFDF" w:rsidR="00982B82" w:rsidRPr="003756BF" w:rsidRDefault="00ED6758" w:rsidP="003756BF">
      <w:pPr>
        <w:spacing w:before="120" w:after="120"/>
        <w:ind w:left="567" w:right="261"/>
        <w:jc w:val="both"/>
        <w:rPr>
          <w:rFonts w:ascii="Calibri" w:hAnsi="Calibri" w:cs="Calibri"/>
        </w:rPr>
      </w:pPr>
      <w:r w:rsidRPr="003756BF">
        <w:rPr>
          <w:rFonts w:ascii="Calibri" w:hAnsi="Calibri" w:cs="Calibri"/>
        </w:rPr>
        <w:t xml:space="preserve">Affordable housing projects has been the sole source for multi-family projects in the city. A list of projects can be found in Tables </w:t>
      </w:r>
      <w:r w:rsidR="00096A22" w:rsidRPr="003756BF">
        <w:rPr>
          <w:rFonts w:ascii="Calibri" w:hAnsi="Calibri" w:cs="Calibri"/>
        </w:rPr>
        <w:t xml:space="preserve">36 and 37 </w:t>
      </w:r>
      <w:r w:rsidRPr="003756BF">
        <w:rPr>
          <w:rFonts w:ascii="Calibri" w:hAnsi="Calibri" w:cs="Calibri"/>
        </w:rPr>
        <w:t>of the Housing Element.  On July 26, 2023, the City Planner approved the 2-story, 4th Street Chavez Multi Family Development, with a total of 51 units (50 affordable and 1 manager’s unit) which comprised of 20% one-bedroom units, 55% two-bedroom units, and 25% three-bedroom units.  Circulation is off 4th Street and provides for future extension to the west to accommodate future development.  Off-street parking is provided through a combination of open-air parking and carports on the easterly and northly portions of the project site.</w:t>
      </w:r>
    </w:p>
    <w:p w14:paraId="5F6C1427" w14:textId="77777777" w:rsidR="00871A33" w:rsidRPr="003756BF" w:rsidRDefault="00871A33" w:rsidP="003756BF">
      <w:pPr>
        <w:spacing w:before="120" w:after="120"/>
        <w:ind w:left="567" w:right="261"/>
        <w:jc w:val="both"/>
        <w:rPr>
          <w:rFonts w:ascii="Calibri" w:hAnsi="Calibri" w:cs="Calibri"/>
          <w:b/>
        </w:rPr>
      </w:pPr>
      <w:r w:rsidRPr="003756BF">
        <w:rPr>
          <w:rFonts w:ascii="Calibri" w:hAnsi="Calibri" w:cs="Calibri"/>
          <w:b/>
        </w:rPr>
        <w:t>Fair Housing Complaints</w:t>
      </w:r>
    </w:p>
    <w:p w14:paraId="4D1E37E9" w14:textId="504E09A3" w:rsidR="00871A33" w:rsidRPr="003756BF" w:rsidRDefault="00871A33" w:rsidP="003756BF">
      <w:pPr>
        <w:spacing w:before="120" w:after="120"/>
        <w:ind w:left="567" w:right="261"/>
        <w:jc w:val="both"/>
        <w:rPr>
          <w:rFonts w:ascii="Calibri" w:hAnsi="Calibri" w:cs="Calibri"/>
        </w:rPr>
      </w:pPr>
      <w:r w:rsidRPr="003756BF">
        <w:rPr>
          <w:rFonts w:ascii="Calibri" w:hAnsi="Calibri" w:cs="Calibri"/>
        </w:rPr>
        <w:t xml:space="preserve">No fair housing complaints were submitted from the City of Arvin during the previous housing cycle.  While this can be considered a positive sign, it is also equally likely residents do not have adequate information or know their rights regarding fair housing to submit complaints.  The Kern County Fair Housing Coordinator has information and a hotline for residents to access at any time.  </w:t>
      </w:r>
    </w:p>
    <w:p w14:paraId="3B0515B3" w14:textId="4BF48898" w:rsidR="00871A33" w:rsidRDefault="00871A33" w:rsidP="000D01D7">
      <w:pPr>
        <w:spacing w:before="120" w:after="120"/>
        <w:ind w:left="567" w:right="261"/>
        <w:jc w:val="both"/>
        <w:rPr>
          <w:rFonts w:asciiTheme="minorHAnsi" w:hAnsiTheme="minorHAnsi" w:cstheme="minorHAnsi"/>
          <w:w w:val="95"/>
        </w:rPr>
      </w:pPr>
      <w:r w:rsidRPr="003756BF">
        <w:rPr>
          <w:rFonts w:ascii="Calibri" w:hAnsi="Calibri" w:cs="Calibri"/>
        </w:rPr>
        <w:t>The majority of subsidized and supported housing (Subsidized housing, LIHTC assisted housing developments, assisted multifamily development, rural housing developments and public housing) are located in the central-west area of the city, mostly south of West Bear Mountain Boulevard and West of South Derby Street.</w:t>
      </w:r>
    </w:p>
    <w:p w14:paraId="7A734D67" w14:textId="77777777" w:rsidR="00095DB0" w:rsidRDefault="00095DB0">
      <w:pPr>
        <w:ind w:left="851" w:right="895"/>
        <w:jc w:val="both"/>
        <w:rPr>
          <w:rFonts w:asciiTheme="minorHAnsi" w:hAnsiTheme="minorHAnsi" w:cstheme="minorHAnsi"/>
          <w:b/>
          <w:w w:val="95"/>
          <w:sz w:val="24"/>
          <w:szCs w:val="24"/>
        </w:rPr>
      </w:pPr>
    </w:p>
    <w:p w14:paraId="11F7BE6A" w14:textId="559CC661" w:rsidR="00392F8B" w:rsidRPr="003756BF" w:rsidRDefault="00392F8B" w:rsidP="000D01D7">
      <w:pPr>
        <w:ind w:left="540" w:right="895"/>
        <w:jc w:val="both"/>
        <w:rPr>
          <w:rFonts w:ascii="Calibri" w:hAnsi="Calibri" w:cs="Calibri"/>
          <w:b/>
          <w:sz w:val="24"/>
          <w:szCs w:val="24"/>
        </w:rPr>
      </w:pPr>
      <w:r w:rsidRPr="003756BF">
        <w:rPr>
          <w:rFonts w:ascii="Calibri" w:hAnsi="Calibri" w:cs="Calibri"/>
          <w:b/>
          <w:w w:val="95"/>
          <w:sz w:val="24"/>
          <w:szCs w:val="24"/>
        </w:rPr>
        <w:t>R</w:t>
      </w:r>
      <w:r w:rsidR="00473D19" w:rsidRPr="003756BF">
        <w:rPr>
          <w:rFonts w:ascii="Calibri" w:hAnsi="Calibri" w:cs="Calibri"/>
          <w:b/>
          <w:w w:val="95"/>
          <w:sz w:val="24"/>
          <w:szCs w:val="24"/>
        </w:rPr>
        <w:t>acially or</w:t>
      </w:r>
      <w:r w:rsidRPr="003756BF">
        <w:rPr>
          <w:rFonts w:ascii="Calibri" w:hAnsi="Calibri" w:cs="Calibri"/>
          <w:b/>
          <w:w w:val="95"/>
          <w:sz w:val="24"/>
          <w:szCs w:val="24"/>
        </w:rPr>
        <w:t xml:space="preserve"> E</w:t>
      </w:r>
      <w:r w:rsidR="00473D19" w:rsidRPr="003756BF">
        <w:rPr>
          <w:rFonts w:ascii="Calibri" w:hAnsi="Calibri" w:cs="Calibri"/>
          <w:b/>
          <w:w w:val="95"/>
          <w:sz w:val="24"/>
          <w:szCs w:val="24"/>
        </w:rPr>
        <w:t xml:space="preserve">thnically </w:t>
      </w:r>
      <w:r w:rsidRPr="003756BF">
        <w:rPr>
          <w:rFonts w:ascii="Calibri" w:hAnsi="Calibri" w:cs="Calibri"/>
          <w:b/>
          <w:w w:val="95"/>
          <w:sz w:val="24"/>
          <w:szCs w:val="24"/>
        </w:rPr>
        <w:t>C</w:t>
      </w:r>
      <w:r w:rsidR="00394010" w:rsidRPr="003756BF">
        <w:rPr>
          <w:rFonts w:ascii="Calibri" w:hAnsi="Calibri" w:cs="Calibri"/>
          <w:b/>
          <w:w w:val="95"/>
          <w:sz w:val="24"/>
          <w:szCs w:val="24"/>
        </w:rPr>
        <w:t>oncentrated</w:t>
      </w:r>
      <w:r w:rsidRPr="003756BF">
        <w:rPr>
          <w:rFonts w:ascii="Calibri" w:hAnsi="Calibri" w:cs="Calibri"/>
          <w:b/>
          <w:w w:val="95"/>
          <w:sz w:val="24"/>
          <w:szCs w:val="24"/>
        </w:rPr>
        <w:t xml:space="preserve"> A</w:t>
      </w:r>
      <w:r w:rsidR="00394010" w:rsidRPr="003756BF">
        <w:rPr>
          <w:rFonts w:ascii="Calibri" w:hAnsi="Calibri" w:cs="Calibri"/>
          <w:b/>
          <w:w w:val="95"/>
          <w:sz w:val="24"/>
          <w:szCs w:val="24"/>
        </w:rPr>
        <w:t xml:space="preserve">reas of Poverty </w:t>
      </w:r>
      <w:r w:rsidRPr="003756BF">
        <w:rPr>
          <w:rFonts w:ascii="Calibri" w:hAnsi="Calibri" w:cs="Calibri"/>
          <w:b/>
          <w:w w:val="95"/>
          <w:sz w:val="24"/>
          <w:szCs w:val="24"/>
        </w:rPr>
        <w:t>(R/ECAP)</w:t>
      </w:r>
      <w:r w:rsidR="0028371C" w:rsidRPr="003756BF">
        <w:rPr>
          <w:rFonts w:ascii="Calibri" w:hAnsi="Calibri" w:cs="Calibri"/>
          <w:b/>
          <w:w w:val="95"/>
          <w:sz w:val="24"/>
          <w:szCs w:val="24"/>
        </w:rPr>
        <w:t xml:space="preserve"> - </w:t>
      </w:r>
      <w:r w:rsidRPr="003756BF">
        <w:rPr>
          <w:rFonts w:ascii="Calibri" w:hAnsi="Calibri" w:cs="Calibri"/>
          <w:b/>
          <w:sz w:val="24"/>
          <w:szCs w:val="24"/>
        </w:rPr>
        <w:t>Localized Knowledge</w:t>
      </w:r>
    </w:p>
    <w:p w14:paraId="09698385" w14:textId="5A4FD70A" w:rsidR="0044684F" w:rsidRPr="003756BF" w:rsidRDefault="0044684F" w:rsidP="003756BF">
      <w:pPr>
        <w:spacing w:before="120" w:after="120"/>
        <w:ind w:left="567" w:right="261"/>
        <w:jc w:val="both"/>
        <w:rPr>
          <w:rFonts w:ascii="Calibri" w:hAnsi="Calibri" w:cs="Calibri"/>
        </w:rPr>
      </w:pPr>
      <w:r w:rsidRPr="003756BF">
        <w:rPr>
          <w:rFonts w:ascii="Calibri" w:hAnsi="Calibri" w:cs="Calibri"/>
        </w:rPr>
        <w:t>Census Tract Analysis</w:t>
      </w:r>
    </w:p>
    <w:p w14:paraId="76CDDC1E" w14:textId="77777777" w:rsidR="00FE4025" w:rsidRPr="003756BF" w:rsidRDefault="00FE4025" w:rsidP="003756BF">
      <w:pPr>
        <w:spacing w:before="120" w:after="120"/>
        <w:ind w:left="567" w:right="261"/>
        <w:jc w:val="both"/>
        <w:rPr>
          <w:rFonts w:ascii="Calibri" w:hAnsi="Calibri" w:cs="Calibri"/>
        </w:rPr>
      </w:pPr>
      <w:r w:rsidRPr="003756BF">
        <w:rPr>
          <w:rFonts w:ascii="Calibri" w:hAnsi="Calibri" w:cs="Calibri"/>
        </w:rPr>
        <w:t>Historical review of Census Tracts 63.01,63.02, 63.03 and 63.04.</w:t>
      </w:r>
    </w:p>
    <w:p w14:paraId="007629A0" w14:textId="77777777"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 xml:space="preserve">Portions of Census Tract 63.01, 63.02 and 63.04 are portions of the 1960 City of Arvin incorporation, Formation December 20, 1960. The older residential developments occurred within the unincorporated limits of Kern County. The portions of Census Tract 63.03 and 63.04 prior to 1960 is generally bounded by Bear Mountain Boulevard to the north, Meyer Street to the west, South Derby (Tejon Hwy) to the east, and Franklin Street to the south.    </w:t>
      </w:r>
    </w:p>
    <w:p w14:paraId="19DF47BB" w14:textId="77777777"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 xml:space="preserve">Portions of Census Tract 63.04 were annexed in 1976, 1978, 1981, and 2009, resulting in new residential development.  </w:t>
      </w:r>
    </w:p>
    <w:p w14:paraId="101D0D40" w14:textId="77777777" w:rsidR="00F43F4F" w:rsidRDefault="00F43F4F" w:rsidP="003756BF">
      <w:pPr>
        <w:spacing w:before="120" w:after="120"/>
        <w:ind w:left="567" w:right="261"/>
        <w:jc w:val="both"/>
        <w:rPr>
          <w:rFonts w:ascii="Calibri" w:hAnsi="Calibri" w:cs="Calibri"/>
        </w:rPr>
        <w:sectPr w:rsidR="00F43F4F" w:rsidSect="003D3059">
          <w:pgSz w:w="11906" w:h="16838"/>
          <w:pgMar w:top="720" w:right="720" w:bottom="1354" w:left="720" w:header="706" w:footer="706" w:gutter="0"/>
          <w:cols w:space="708"/>
          <w:docGrid w:linePitch="360"/>
        </w:sectPr>
      </w:pPr>
    </w:p>
    <w:p w14:paraId="29505131" w14:textId="69EEFAEC" w:rsidR="00A34B54" w:rsidRPr="003756BF" w:rsidRDefault="00A34B54" w:rsidP="003756BF">
      <w:pPr>
        <w:spacing w:before="120" w:after="120"/>
        <w:ind w:left="567" w:right="261"/>
        <w:jc w:val="both"/>
        <w:rPr>
          <w:rFonts w:ascii="Calibri" w:hAnsi="Calibri" w:cs="Calibri"/>
        </w:rPr>
      </w:pPr>
      <w:r w:rsidRPr="000D01D7">
        <w:rPr>
          <w:rFonts w:ascii="Calibri" w:hAnsi="Calibri" w:cs="Calibri"/>
          <w:b/>
        </w:rPr>
        <w:lastRenderedPageBreak/>
        <w:t>Potential Reasons for lower incomes in Tracts 63.01, -03, and -04</w:t>
      </w:r>
      <w:r w:rsidRPr="003756BF">
        <w:rPr>
          <w:rFonts w:ascii="Calibri" w:hAnsi="Calibri" w:cs="Calibri"/>
        </w:rPr>
        <w:t>.</w:t>
      </w:r>
    </w:p>
    <w:p w14:paraId="194DA5E5" w14:textId="7F291AAA"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Census Tract 63.01 straddles the city and the county areas and is a small portion of the incorporated city</w:t>
      </w:r>
      <w:r w:rsidR="00F43F4F">
        <w:rPr>
          <w:rFonts w:ascii="Calibri" w:hAnsi="Calibri" w:cs="Calibri"/>
        </w:rPr>
        <w:t xml:space="preserve"> </w:t>
      </w:r>
      <w:r w:rsidRPr="003756BF">
        <w:rPr>
          <w:rFonts w:ascii="Calibri" w:hAnsi="Calibri" w:cs="Calibri"/>
        </w:rPr>
        <w:t>limits, and reflects a lower average household income of $39,597, potentially due to lower income households within the county areas.  The same is the case with Tract 63.04. Compared to Tract 63.01, 63.04 presents a lower household income of $34, 960.”</w:t>
      </w:r>
    </w:p>
    <w:p w14:paraId="4246EB09" w14:textId="77777777"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Another reason for the lower income is potentially due to the presence of lower-income households living in mobile homes and older, smaller housing stock. However, within the city limits, HCD data shows that Tract 63.01 has three mobile home parks consisting of 106 mobile home units; Census Tract 63.03 has one mobile home park consisting of 89 units; and Census Tract 63.04 has one mobile home park consisting of 33 units, demonstrating meeting the needs of lower income households.</w:t>
      </w:r>
    </w:p>
    <w:p w14:paraId="42586C1B" w14:textId="77777777"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 xml:space="preserve">Further, most commercial developments are within census tracts 63.03 and 63.04.  </w:t>
      </w:r>
    </w:p>
    <w:p w14:paraId="6627A6B3" w14:textId="77777777" w:rsidR="00A34B54" w:rsidRPr="003756BF" w:rsidRDefault="00A34B54" w:rsidP="003756BF">
      <w:pPr>
        <w:spacing w:before="120" w:after="120"/>
        <w:ind w:left="567" w:right="261"/>
        <w:jc w:val="both"/>
        <w:rPr>
          <w:rFonts w:ascii="Calibri" w:hAnsi="Calibri" w:cs="Calibri"/>
        </w:rPr>
      </w:pPr>
      <w:r w:rsidRPr="003756BF">
        <w:rPr>
          <w:rFonts w:ascii="Calibri" w:hAnsi="Calibri" w:cs="Calibri"/>
        </w:rPr>
        <w:t>Parks and recreational facilities are predominantly within Census Tract 63-04; however, 63.03 also contains parks and open spaces that is beneficial to the community.</w:t>
      </w:r>
    </w:p>
    <w:p w14:paraId="20ACE85D" w14:textId="08A768D7" w:rsidR="00FE4025" w:rsidRPr="003756BF" w:rsidRDefault="00A34B54" w:rsidP="003756BF">
      <w:pPr>
        <w:spacing w:before="120" w:after="120"/>
        <w:ind w:left="567" w:right="261"/>
        <w:jc w:val="both"/>
        <w:rPr>
          <w:rFonts w:ascii="Calibri" w:hAnsi="Calibri" w:cs="Calibri"/>
        </w:rPr>
      </w:pPr>
      <w:r w:rsidRPr="003756BF">
        <w:rPr>
          <w:rFonts w:ascii="Calibri" w:hAnsi="Calibri" w:cs="Calibri"/>
        </w:rPr>
        <w:t>Place-based programs that will benefit the whole city, in general, and Census Tracts 63.01, 63.03 and 63.04 (all with poverty over 30%), in particular, have been added in the Housing Element (see Programs 13 e), 17, 24, 29, 30, 31, 33, and 34).</w:t>
      </w:r>
    </w:p>
    <w:p w14:paraId="2FE738F1" w14:textId="28A6C3A9" w:rsidR="0044684F" w:rsidRPr="003756BF" w:rsidRDefault="0044684F" w:rsidP="003756BF">
      <w:pPr>
        <w:spacing w:before="120" w:after="120"/>
        <w:ind w:left="567" w:right="261"/>
        <w:jc w:val="both"/>
        <w:rPr>
          <w:rFonts w:ascii="Calibri" w:hAnsi="Calibri" w:cs="Calibri"/>
        </w:rPr>
      </w:pPr>
      <w:r w:rsidRPr="003756BF">
        <w:rPr>
          <w:rFonts w:ascii="Calibri" w:hAnsi="Calibri" w:cs="Calibri"/>
        </w:rPr>
        <w:t xml:space="preserve">Table 32 shows that Census Tract 63.04 has the lowest median household income of $34,960 compared to Tract 62.02 with the highest income of $53,295. With regards to poverty, Tract 62.02 has the lowest poverty rate of 20.2%, while the highest is in Tract 63.03. Tract 62.02 has the lowest disability rate of 3.3%, while the highest disability is in Tract 63.01 consisting of 9.7%. </w:t>
      </w:r>
    </w:p>
    <w:p w14:paraId="4D05727A" w14:textId="3BA451C8" w:rsidR="00095DB0" w:rsidRPr="003756BF" w:rsidRDefault="0044684F" w:rsidP="003756BF">
      <w:pPr>
        <w:spacing w:before="120" w:after="120"/>
        <w:ind w:left="567" w:right="261"/>
        <w:jc w:val="both"/>
        <w:rPr>
          <w:rFonts w:ascii="Calibri" w:hAnsi="Calibri" w:cs="Calibri"/>
        </w:rPr>
      </w:pPr>
      <w:r w:rsidRPr="003756BF">
        <w:rPr>
          <w:rFonts w:ascii="Calibri" w:hAnsi="Calibri" w:cs="Calibri"/>
        </w:rPr>
        <w:t xml:space="preserve">All tracts have poverty above 20%, non-white populations are approximately 94 to 99%, and all tracts have low to high segregation. The entire community is impacted by environmental impacts with a </w:t>
      </w:r>
      <w:proofErr w:type="spellStart"/>
      <w:r w:rsidRPr="003756BF">
        <w:rPr>
          <w:rFonts w:ascii="Calibri" w:hAnsi="Calibri" w:cs="Calibri"/>
        </w:rPr>
        <w:t>CalEnviro</w:t>
      </w:r>
      <w:proofErr w:type="spellEnd"/>
      <w:r w:rsidRPr="003756BF">
        <w:rPr>
          <w:rFonts w:ascii="Calibri" w:hAnsi="Calibri" w:cs="Calibri"/>
        </w:rPr>
        <w:t xml:space="preserve"> Score of 79 to 87% and deemed a disadvantaged community.</w:t>
      </w:r>
    </w:p>
    <w:p w14:paraId="796E2DD8" w14:textId="4119676F" w:rsidR="00392F8B" w:rsidRPr="003756BF" w:rsidRDefault="00392F8B" w:rsidP="003756BF">
      <w:pPr>
        <w:spacing w:before="120" w:after="120"/>
        <w:ind w:left="567" w:right="261"/>
        <w:jc w:val="both"/>
        <w:rPr>
          <w:rFonts w:ascii="Calibri" w:hAnsi="Calibri" w:cs="Calibri"/>
        </w:rPr>
      </w:pPr>
      <w:r w:rsidRPr="003756BF">
        <w:rPr>
          <w:rFonts w:ascii="Calibri" w:hAnsi="Calibri" w:cs="Calibri"/>
        </w:rPr>
        <w:t xml:space="preserve">Due to the small size of the city, and with 94% Hispanic population, the fair housing analysis did not find a concentration of minorities in a geographic area, or a racially concentrated area of affluence (RCAA). However, with regards to R/ECAP, all </w:t>
      </w:r>
      <w:r w:rsidR="00095DB0" w:rsidRPr="003756BF">
        <w:rPr>
          <w:rFonts w:ascii="Calibri" w:hAnsi="Calibri" w:cs="Calibri"/>
        </w:rPr>
        <w:t>four</w:t>
      </w:r>
      <w:r w:rsidRPr="003756BF">
        <w:rPr>
          <w:rFonts w:ascii="Calibri" w:hAnsi="Calibri" w:cs="Calibri"/>
        </w:rPr>
        <w:t xml:space="preserve"> Census Tracts show high levels of poverty above 30%, with the exception of Census Tract 63.04 registering poverty above 40 percent (See Figs. 2 in FHA). Census Tract 63.04 lies in the downtown area containing older housing stocks, seniors and children accounting from lower income households and likely contributing to the higher levels of poverty in Census Tract 63.04. Most housing vouchers are issued for households within this census tract (Fig. 3 of FHA) and is indicative of higher levels of poverty compared to the rest of the city.</w:t>
      </w:r>
    </w:p>
    <w:p w14:paraId="74E35ABF" w14:textId="6288A80C" w:rsidR="00392F8B" w:rsidRPr="003756BF" w:rsidRDefault="00392F8B" w:rsidP="003756BF">
      <w:pPr>
        <w:spacing w:before="120" w:after="120"/>
        <w:ind w:left="567" w:right="261"/>
        <w:jc w:val="both"/>
        <w:rPr>
          <w:rFonts w:ascii="Calibri" w:hAnsi="Calibri" w:cs="Calibri"/>
        </w:rPr>
      </w:pPr>
      <w:r w:rsidRPr="003756BF">
        <w:rPr>
          <w:rFonts w:ascii="Calibri" w:hAnsi="Calibri" w:cs="Calibri"/>
        </w:rPr>
        <w:t xml:space="preserve">The newer housing stocks are in the northern and southern census tracts accounting for a lower level of poverty than Census Tract 63.04. The city-wide poverty is approximately 30%. </w:t>
      </w:r>
    </w:p>
    <w:p w14:paraId="46161B72" w14:textId="1C5DC8A8" w:rsidR="00392F8B" w:rsidRPr="003756BF" w:rsidRDefault="00392F8B" w:rsidP="003756BF">
      <w:pPr>
        <w:spacing w:before="120" w:after="120"/>
        <w:ind w:left="567" w:right="261"/>
        <w:jc w:val="both"/>
        <w:rPr>
          <w:rFonts w:ascii="Calibri" w:hAnsi="Calibri" w:cs="Calibri"/>
        </w:rPr>
      </w:pPr>
      <w:r w:rsidRPr="003756BF">
        <w:rPr>
          <w:rFonts w:ascii="Calibri" w:hAnsi="Calibri" w:cs="Calibri"/>
        </w:rPr>
        <w:t>The infrastructure in Census Tracts 63.03 and 63.04 is similar. The streets are generally older in these Tracts which were annexed in 1960’s.  Existing unimproved infrastructure in these tracts are associated with the existing undeveloped lots, which when developed, will install the required street upgrades as part of the development activity.  With regards to recreational infrastructure and educational facilities, Census Tract No. 63.03 have the Smothermon community park and the Bear Mountain elementary school. Census Tract No.  63.04 have the DiGiorgio neighborhood park, Haven Middle School, and Sierra Vista Elementary School.</w:t>
      </w:r>
      <w:r w:rsidR="00996558" w:rsidRPr="003756BF">
        <w:rPr>
          <w:rFonts w:ascii="Calibri" w:hAnsi="Calibri" w:cs="Calibri"/>
        </w:rPr>
        <w:t xml:space="preserve"> The infrastruc</w:t>
      </w:r>
      <w:r w:rsidR="00EE5354" w:rsidRPr="003756BF">
        <w:rPr>
          <w:rFonts w:ascii="Calibri" w:hAnsi="Calibri" w:cs="Calibri"/>
        </w:rPr>
        <w:t>ture in the city is sufficient to meet the RHNA housing production requirements (See Figure 11 A).</w:t>
      </w:r>
    </w:p>
    <w:p w14:paraId="580D814D" w14:textId="26332780" w:rsidR="00392F8B" w:rsidRPr="003756BF" w:rsidRDefault="00392F8B" w:rsidP="003756BF">
      <w:pPr>
        <w:spacing w:before="120" w:after="120"/>
        <w:ind w:left="567" w:right="261"/>
        <w:jc w:val="both"/>
        <w:rPr>
          <w:rFonts w:ascii="Calibri" w:hAnsi="Calibri" w:cs="Calibri"/>
        </w:rPr>
      </w:pPr>
      <w:r w:rsidRPr="003756BF">
        <w:rPr>
          <w:rFonts w:ascii="Calibri" w:hAnsi="Calibri" w:cs="Calibri"/>
        </w:rPr>
        <w:t>The City has been awarded a street improvement grant for Haven Drive and is in the process of finalizing NEPA clearances.</w:t>
      </w:r>
      <w:r w:rsidR="00360E17" w:rsidRPr="003756BF">
        <w:rPr>
          <w:rFonts w:ascii="Calibri" w:hAnsi="Calibri" w:cs="Calibri"/>
        </w:rPr>
        <w:t xml:space="preserve"> </w:t>
      </w:r>
      <w:r w:rsidRPr="003756BF">
        <w:rPr>
          <w:rFonts w:ascii="Calibri" w:hAnsi="Calibri" w:cs="Calibri"/>
        </w:rPr>
        <w:t>The City is currently pursuing other grant opportunities for all four (4) Census Tracks including one for the renovation and improvement of Smothermon Park for adding a Resilience HUB; solar roofs, Solar EV Charging Station; installation of a 6-foot walkway, updated of irrigation, tree planting, sump renovation, bioswale renovation etc. See also HE, page 6</w:t>
      </w:r>
      <w:r w:rsidR="00081811" w:rsidRPr="003756BF">
        <w:rPr>
          <w:rFonts w:ascii="Calibri" w:hAnsi="Calibri" w:cs="Calibri"/>
        </w:rPr>
        <w:t>6</w:t>
      </w:r>
      <w:r w:rsidRPr="003756BF">
        <w:rPr>
          <w:rFonts w:ascii="Calibri" w:hAnsi="Calibri" w:cs="Calibri"/>
        </w:rPr>
        <w:t>.</w:t>
      </w:r>
    </w:p>
    <w:p w14:paraId="4BC29482" w14:textId="77777777" w:rsidR="00F43F4F" w:rsidRDefault="00F43F4F" w:rsidP="003756BF">
      <w:pPr>
        <w:spacing w:before="120" w:after="120"/>
        <w:ind w:left="567" w:right="261"/>
        <w:jc w:val="both"/>
        <w:rPr>
          <w:rFonts w:ascii="Calibri" w:hAnsi="Calibri" w:cs="Calibri"/>
        </w:rPr>
        <w:sectPr w:rsidR="00F43F4F" w:rsidSect="003D3059">
          <w:pgSz w:w="11906" w:h="16838"/>
          <w:pgMar w:top="720" w:right="720" w:bottom="1354" w:left="720" w:header="706" w:footer="706" w:gutter="0"/>
          <w:cols w:space="708"/>
          <w:docGrid w:linePitch="360"/>
        </w:sectPr>
      </w:pPr>
    </w:p>
    <w:p w14:paraId="5A4273D1" w14:textId="7F8C7DC9" w:rsidR="00C540DB" w:rsidRPr="003756BF" w:rsidRDefault="00C540DB" w:rsidP="003756BF">
      <w:pPr>
        <w:spacing w:before="120" w:after="120"/>
        <w:ind w:left="567" w:right="261"/>
        <w:jc w:val="both"/>
        <w:rPr>
          <w:rFonts w:ascii="Calibri" w:hAnsi="Calibri" w:cs="Calibri"/>
        </w:rPr>
      </w:pPr>
      <w:r w:rsidRPr="003756BF">
        <w:rPr>
          <w:rFonts w:ascii="Calibri" w:hAnsi="Calibri" w:cs="Calibri"/>
        </w:rPr>
        <w:lastRenderedPageBreak/>
        <w:t xml:space="preserve">To mitigate the effects of overall poverty in the city, the Housing Element Program includes the continuation of several programs from the 5th Cycle and the addition of newer </w:t>
      </w:r>
      <w:r w:rsidR="00FD6619" w:rsidRPr="003756BF">
        <w:rPr>
          <w:rFonts w:ascii="Calibri" w:hAnsi="Calibri" w:cs="Calibri"/>
        </w:rPr>
        <w:t xml:space="preserve">place-based </w:t>
      </w:r>
      <w:r w:rsidRPr="003756BF">
        <w:rPr>
          <w:rFonts w:ascii="Calibri" w:hAnsi="Calibri" w:cs="Calibri"/>
        </w:rPr>
        <w:t>programs. A list of programs expected to mitigate the effects of overall poverty is listed under the Title, “Poverty, Homelessness and Extremely Low-Income Households”</w:t>
      </w:r>
      <w:r w:rsidR="00FD6619" w:rsidRPr="003756BF">
        <w:rPr>
          <w:rFonts w:ascii="Calibri" w:hAnsi="Calibri" w:cs="Calibri"/>
        </w:rPr>
        <w:t>.</w:t>
      </w:r>
    </w:p>
    <w:p w14:paraId="6E293F5C" w14:textId="08FFD4B6" w:rsidR="00392F8B" w:rsidRPr="003756BF" w:rsidRDefault="00360E17" w:rsidP="003756BF">
      <w:pPr>
        <w:spacing w:before="120" w:after="120"/>
        <w:ind w:left="567" w:right="261"/>
        <w:jc w:val="both"/>
        <w:rPr>
          <w:rFonts w:ascii="Calibri" w:hAnsi="Calibri" w:cs="Calibri"/>
        </w:rPr>
      </w:pPr>
      <w:r w:rsidRPr="003756BF">
        <w:rPr>
          <w:rFonts w:ascii="Calibri" w:hAnsi="Calibri" w:cs="Calibri"/>
        </w:rPr>
        <w:t>Place-based programs that will benefit the whole city, in general, and in Census Tracts 63.01, 63.03 and 63.04 (all with poverty over 30%), in particular, has been added</w:t>
      </w:r>
      <w:r w:rsidR="0003144B" w:rsidRPr="003756BF">
        <w:rPr>
          <w:rFonts w:ascii="Calibri" w:hAnsi="Calibri" w:cs="Calibri"/>
        </w:rPr>
        <w:t xml:space="preserve"> in the Housing Element</w:t>
      </w:r>
      <w:r w:rsidRPr="003756BF">
        <w:rPr>
          <w:rFonts w:ascii="Calibri" w:hAnsi="Calibri" w:cs="Calibri"/>
        </w:rPr>
        <w:t>. For instance, see Programs 13 e), 17, 24, 29, 30, 31, 33, and 34.</w:t>
      </w:r>
    </w:p>
    <w:p w14:paraId="715C4966" w14:textId="3483BECF" w:rsidR="00392F8B" w:rsidRPr="003756BF" w:rsidRDefault="00392F8B" w:rsidP="003756BF">
      <w:pPr>
        <w:spacing w:before="120" w:after="120"/>
        <w:ind w:left="567" w:right="261"/>
        <w:jc w:val="both"/>
        <w:rPr>
          <w:rFonts w:ascii="Calibri" w:hAnsi="Calibri" w:cs="Calibri"/>
          <w:b/>
        </w:rPr>
      </w:pPr>
      <w:r w:rsidRPr="003756BF">
        <w:rPr>
          <w:rFonts w:ascii="Calibri" w:hAnsi="Calibri" w:cs="Calibri"/>
          <w:b/>
        </w:rPr>
        <w:t>Economic Opportunity - Localized Knowledge</w:t>
      </w:r>
    </w:p>
    <w:p w14:paraId="57B2789D" w14:textId="5AAC556E" w:rsidR="005B6891" w:rsidRPr="003756BF" w:rsidRDefault="00392F8B" w:rsidP="003756BF">
      <w:pPr>
        <w:spacing w:before="120" w:after="120"/>
        <w:ind w:left="567" w:right="261"/>
        <w:jc w:val="both"/>
        <w:rPr>
          <w:rFonts w:ascii="Calibri" w:hAnsi="Calibri" w:cs="Calibri"/>
        </w:rPr>
      </w:pPr>
      <w:r w:rsidRPr="003756BF">
        <w:rPr>
          <w:rFonts w:ascii="Calibri" w:hAnsi="Calibri" w:cs="Calibri"/>
        </w:rPr>
        <w:t>A household is considered to be overpaying for housing (or cost burdened) if it spends more than 30 percent of its gross income on housing. Overpayment is due to inadequate income to meet housing costs. Severe housing cost burden occurs when a household pays more than 50 percent of its income on housing. The</w:t>
      </w:r>
    </w:p>
    <w:p w14:paraId="249215C4" w14:textId="4D87396A" w:rsidR="00392F8B" w:rsidRPr="003756BF" w:rsidRDefault="00392F8B" w:rsidP="003756BF">
      <w:pPr>
        <w:spacing w:before="120" w:after="120"/>
        <w:ind w:left="567" w:right="261"/>
        <w:jc w:val="both"/>
        <w:rPr>
          <w:rFonts w:ascii="Calibri" w:hAnsi="Calibri" w:cs="Calibri"/>
        </w:rPr>
      </w:pPr>
      <w:r w:rsidRPr="003756BF">
        <w:rPr>
          <w:rFonts w:ascii="Calibri" w:hAnsi="Calibri" w:cs="Calibri"/>
        </w:rPr>
        <w:t>reasons for overpayment vary significantly due to inadequate income, tenure, household type, and household size. The overall poverty rate in excess of 30 percent in the city is the major reason for this cost burden. Census Tract Census Tract 63.04 registered a poverty rate above 40 percent and it can be safely interpolated that Tract 63.04 has higher overpayment issues. The housing programs to facilitate additional affordable housing will ameliorate this condition.</w:t>
      </w:r>
    </w:p>
    <w:p w14:paraId="25A947B7" w14:textId="149FC13A" w:rsidR="00E93DDA" w:rsidRPr="003756BF" w:rsidRDefault="00E93DDA" w:rsidP="003756BF">
      <w:pPr>
        <w:spacing w:before="120" w:after="120"/>
        <w:ind w:left="567" w:right="261"/>
        <w:jc w:val="both"/>
        <w:rPr>
          <w:rFonts w:ascii="Calibri" w:hAnsi="Calibri" w:cs="Calibri"/>
          <w:b/>
        </w:rPr>
      </w:pPr>
      <w:r w:rsidRPr="003756BF">
        <w:rPr>
          <w:rFonts w:ascii="Calibri" w:hAnsi="Calibri" w:cs="Calibri"/>
          <w:b/>
        </w:rPr>
        <w:t>Overcrowding – Localized Knowledge</w:t>
      </w:r>
    </w:p>
    <w:p w14:paraId="5D595649" w14:textId="77777777" w:rsidR="00E93DDA" w:rsidRPr="003756BF" w:rsidRDefault="00E93DDA" w:rsidP="003756BF">
      <w:pPr>
        <w:spacing w:before="120" w:after="120"/>
        <w:ind w:left="567" w:right="261"/>
        <w:jc w:val="both"/>
        <w:rPr>
          <w:rFonts w:ascii="Calibri" w:hAnsi="Calibri" w:cs="Calibri"/>
        </w:rPr>
      </w:pPr>
      <w:r w:rsidRPr="003756BF">
        <w:rPr>
          <w:rFonts w:ascii="Calibri" w:hAnsi="Calibri" w:cs="Calibri"/>
        </w:rPr>
        <w:t>Overcrowding in Arvin appears as a result of many factors such as historic population increase, inadequate income, poverty, multi child families, limited construction of housing, in general, and affordable housing, in particular, poorer schools, under-education, low paying jobs (Approximately, 47% or of the working-age population works in the agriculture and related sectors). With regards to tenure, there are no major differences in the overcrowding rate between owner-occupied (50.3%) and renter households (49.7%). Government intervention plays a large part in ameliorating the above situations, for example, providing financial and other incentives for affordable housing could alleviate overcrowding.</w:t>
      </w:r>
    </w:p>
    <w:p w14:paraId="79B161C4" w14:textId="6764C2A6" w:rsidR="00E93DDA" w:rsidRPr="003756BF" w:rsidRDefault="00956E20" w:rsidP="003756BF">
      <w:pPr>
        <w:spacing w:before="120" w:after="120"/>
        <w:ind w:left="567" w:right="261"/>
        <w:jc w:val="both"/>
        <w:rPr>
          <w:rFonts w:ascii="Calibri" w:hAnsi="Calibri" w:cs="Calibri"/>
          <w:b/>
        </w:rPr>
      </w:pPr>
      <w:r w:rsidRPr="003756BF">
        <w:rPr>
          <w:rFonts w:ascii="Calibri" w:hAnsi="Calibri" w:cs="Calibri"/>
          <w:b/>
        </w:rPr>
        <w:t>Substandard Housing – Localized Knowledge</w:t>
      </w:r>
    </w:p>
    <w:p w14:paraId="0AABCC6A" w14:textId="77777777" w:rsidR="00956E20" w:rsidRPr="003756BF" w:rsidRDefault="00956E20" w:rsidP="003756BF">
      <w:pPr>
        <w:spacing w:before="120" w:after="120"/>
        <w:ind w:left="567" w:right="261"/>
        <w:jc w:val="both"/>
        <w:rPr>
          <w:rFonts w:ascii="Calibri" w:hAnsi="Calibri" w:cs="Calibri"/>
        </w:rPr>
      </w:pPr>
      <w:r w:rsidRPr="003756BF">
        <w:rPr>
          <w:rFonts w:ascii="Calibri" w:hAnsi="Calibri" w:cs="Calibri"/>
        </w:rPr>
        <w:t>The 2012 Housing Conditions Analysis conducted by Kern Council of Governments showed that housing conditions within the southern half of Arvin were noticeably better, with over three-fourths of residential units deemed standard conditions and the remainder deemed mostly in need of minor rehabilitation. The majority of the homes in the northwest portion of the city also had housing conditions that were standard or in need of minor rehabilitation. Housing condition issues were most prevalent in central and northeast parts of Arvin. Figure 6: Housing Condition Survey in the Housing Element shows that Census Tracts 63.04 and 62.04 in the central portion of town reveals the existence of substantially dilapidated houses`, also with higher levels of poverty.</w:t>
      </w:r>
    </w:p>
    <w:p w14:paraId="1E48B5AD" w14:textId="77777777" w:rsidR="00956E20" w:rsidRPr="003756BF" w:rsidRDefault="00956E20" w:rsidP="003756BF">
      <w:pPr>
        <w:spacing w:before="120" w:after="120"/>
        <w:ind w:left="567" w:right="261"/>
        <w:jc w:val="both"/>
        <w:rPr>
          <w:rFonts w:ascii="Calibri" w:hAnsi="Calibri" w:cs="Calibri"/>
        </w:rPr>
      </w:pPr>
      <w:r w:rsidRPr="003756BF">
        <w:rPr>
          <w:rFonts w:ascii="Calibri" w:hAnsi="Calibri" w:cs="Calibri"/>
        </w:rPr>
        <w:t>To prevent displacement and improve the substandard housing, the city will continue to develop and implement the 24 programs as outlined in the Housing Element, including but not limited to Recycling and rehabilitation of substandard housing (Programs 2, 3, 6, 7, 9 of Housing Element), code enforcement (Program 5 of Housing Element). Further, the city will support and actively participate in the following regional programs:</w:t>
      </w:r>
    </w:p>
    <w:p w14:paraId="36DFD910" w14:textId="77777777" w:rsidR="00956E20" w:rsidRPr="003756BF" w:rsidRDefault="00956E20" w:rsidP="00B702A3">
      <w:pPr>
        <w:numPr>
          <w:ilvl w:val="0"/>
          <w:numId w:val="13"/>
        </w:numPr>
        <w:spacing w:before="120" w:after="120" w:line="252" w:lineRule="auto"/>
        <w:ind w:left="1440" w:right="260"/>
        <w:jc w:val="both"/>
        <w:rPr>
          <w:rFonts w:ascii="Calibri" w:hAnsi="Calibri" w:cs="Calibri"/>
        </w:rPr>
      </w:pPr>
      <w:hyperlink r:id="rId75" w:history="1">
        <w:r w:rsidRPr="003756BF">
          <w:rPr>
            <w:rFonts w:ascii="Calibri" w:hAnsi="Calibri" w:cs="Calibri"/>
          </w:rPr>
          <w:t>California Housing Finance Authority (CalHFA)</w:t>
        </w:r>
      </w:hyperlink>
      <w:r w:rsidRPr="003756BF">
        <w:rPr>
          <w:rFonts w:ascii="Calibri" w:hAnsi="Calibri" w:cs="Calibri"/>
        </w:rPr>
        <w:t xml:space="preserve"> financing the purchase or the refinancing of a home in need of repair;</w:t>
      </w:r>
    </w:p>
    <w:p w14:paraId="4497061E" w14:textId="77777777" w:rsidR="00956E20" w:rsidRPr="005D5E4B" w:rsidRDefault="00956E20" w:rsidP="00B702A3">
      <w:pPr>
        <w:numPr>
          <w:ilvl w:val="0"/>
          <w:numId w:val="13"/>
        </w:numPr>
        <w:spacing w:before="120" w:after="120" w:line="252" w:lineRule="auto"/>
        <w:ind w:left="1440" w:right="4"/>
        <w:jc w:val="both"/>
        <w:rPr>
          <w:rFonts w:asciiTheme="minorHAnsi" w:hAnsiTheme="minorHAnsi" w:cstheme="minorHAnsi"/>
        </w:rPr>
      </w:pPr>
      <w:hyperlink r:id="rId76" w:history="1">
        <w:r w:rsidRPr="003756BF">
          <w:rPr>
            <w:rFonts w:ascii="Calibri" w:hAnsi="Calibri" w:cs="Calibri"/>
          </w:rPr>
          <w:t xml:space="preserve">Habitat for Humanity </w:t>
        </w:r>
      </w:hyperlink>
      <w:r w:rsidRPr="003756BF">
        <w:rPr>
          <w:rFonts w:ascii="Calibri" w:hAnsi="Calibri" w:cs="Calibri"/>
        </w:rPr>
        <w:t>building and rehabilit</w:t>
      </w:r>
      <w:r w:rsidRPr="005D5E4B">
        <w:rPr>
          <w:rFonts w:asciiTheme="minorHAnsi" w:hAnsiTheme="minorHAnsi" w:cstheme="minorHAnsi"/>
        </w:rPr>
        <w:t xml:space="preserve">ation programs of houses for families in need; and </w:t>
      </w:r>
    </w:p>
    <w:p w14:paraId="70D2756D" w14:textId="77777777" w:rsidR="00956E20" w:rsidRPr="005D5E4B" w:rsidRDefault="00956E20" w:rsidP="00B702A3">
      <w:pPr>
        <w:numPr>
          <w:ilvl w:val="0"/>
          <w:numId w:val="13"/>
        </w:numPr>
        <w:spacing w:before="120" w:after="120" w:line="252" w:lineRule="auto"/>
        <w:ind w:left="1440" w:right="4"/>
        <w:jc w:val="both"/>
        <w:rPr>
          <w:rFonts w:asciiTheme="minorHAnsi" w:hAnsiTheme="minorHAnsi" w:cstheme="minorHAnsi"/>
        </w:rPr>
      </w:pPr>
      <w:r w:rsidRPr="005D5E4B">
        <w:rPr>
          <w:rFonts w:asciiTheme="minorHAnsi" w:hAnsiTheme="minorHAnsi" w:cstheme="minorHAnsi"/>
        </w:rPr>
        <w:t>Kern County Housing Authority Programs.</w:t>
      </w:r>
    </w:p>
    <w:p w14:paraId="7CEAD3F3" w14:textId="77777777" w:rsidR="00F43F4F" w:rsidRDefault="00F43F4F" w:rsidP="003756BF">
      <w:pPr>
        <w:spacing w:before="120" w:after="120"/>
        <w:ind w:left="567" w:right="260"/>
        <w:jc w:val="both"/>
        <w:rPr>
          <w:rFonts w:ascii="Calibri" w:hAnsi="Calibri" w:cs="Calibri"/>
        </w:rPr>
        <w:sectPr w:rsidR="00F43F4F" w:rsidSect="003D3059">
          <w:pgSz w:w="11906" w:h="16838"/>
          <w:pgMar w:top="720" w:right="720" w:bottom="1354" w:left="720" w:header="706" w:footer="706" w:gutter="0"/>
          <w:cols w:space="708"/>
          <w:docGrid w:linePitch="360"/>
        </w:sectPr>
      </w:pPr>
    </w:p>
    <w:p w14:paraId="1F595E8E" w14:textId="498B37DC" w:rsidR="00330948" w:rsidRPr="003756BF" w:rsidRDefault="00330948" w:rsidP="003756BF">
      <w:pPr>
        <w:spacing w:before="120" w:after="120"/>
        <w:ind w:left="567" w:right="260"/>
        <w:jc w:val="both"/>
        <w:rPr>
          <w:rFonts w:ascii="Calibri" w:hAnsi="Calibri" w:cs="Calibri"/>
        </w:rPr>
      </w:pPr>
      <w:r w:rsidRPr="003756BF">
        <w:rPr>
          <w:rFonts w:ascii="Calibri" w:hAnsi="Calibri" w:cs="Calibri"/>
        </w:rPr>
        <w:lastRenderedPageBreak/>
        <w:t>Housing rehabilitation programs.   All programs that the city establishes and/or funded by the</w:t>
      </w:r>
      <w:r w:rsidR="001B75E1" w:rsidRPr="003756BF">
        <w:rPr>
          <w:rFonts w:ascii="Calibri" w:hAnsi="Calibri" w:cs="Calibri"/>
        </w:rPr>
        <w:t xml:space="preserve"> </w:t>
      </w:r>
      <w:r w:rsidRPr="003756BF">
        <w:rPr>
          <w:rFonts w:ascii="Calibri" w:hAnsi="Calibri" w:cs="Calibri"/>
        </w:rPr>
        <w:t>county, state, or federal agencies would apply for all areas of the city.  The city Building Official/Enforcement Officer responds to housing complaints relating to the health and safety factors.   The 2023-2031 Housing Element Policies include Housing Rehabilitation Policies, Housing Preservation Policies and Fair Housing Policies and the Programs list twenty-five programs with program numbers 5 – Code Enforcement Program, and 7 – Funding Single-Family Owner-Occupied Rehabilitation and Multi-Family rehabilitation Programs.</w:t>
      </w:r>
    </w:p>
    <w:p w14:paraId="3B3474BE" w14:textId="07966E1C" w:rsidR="00330948" w:rsidRPr="003756BF" w:rsidRDefault="00330948" w:rsidP="003756BF">
      <w:pPr>
        <w:spacing w:before="120" w:after="120"/>
        <w:ind w:left="567" w:right="261"/>
        <w:jc w:val="both"/>
        <w:rPr>
          <w:rFonts w:ascii="Calibri" w:hAnsi="Calibri" w:cs="Calibri"/>
          <w:b/>
          <w:sz w:val="24"/>
        </w:rPr>
      </w:pPr>
      <w:r w:rsidRPr="003756BF">
        <w:rPr>
          <w:rFonts w:ascii="Calibri" w:hAnsi="Calibri" w:cs="Calibri"/>
          <w:b/>
          <w:sz w:val="24"/>
        </w:rPr>
        <w:t>Other Relevant Factors</w:t>
      </w:r>
    </w:p>
    <w:p w14:paraId="666F7EA7" w14:textId="3545482E" w:rsidR="00330948" w:rsidRPr="003756BF" w:rsidRDefault="00330948" w:rsidP="003756BF">
      <w:pPr>
        <w:spacing w:before="120" w:after="120"/>
        <w:ind w:left="567" w:right="261"/>
        <w:jc w:val="both"/>
        <w:rPr>
          <w:rFonts w:ascii="Calibri" w:hAnsi="Calibri" w:cs="Calibri"/>
        </w:rPr>
      </w:pPr>
      <w:r w:rsidRPr="003756BF">
        <w:rPr>
          <w:rFonts w:ascii="Calibri" w:hAnsi="Calibri" w:cs="Calibri"/>
        </w:rPr>
        <w:t>The city works closely with County of Kern Council of Governments on the Fair Housing Program. It also works closely with the Housing Authority of the County of Kern which administers the Housing Choice Voucher Program. Eligible participants including very low-income families, the elderly, and the disabled are awarded vouchers enabling them to find housing in the private sector by paying the difference between 30% of an eligible household's income and the actual cost of renting a unit. Figure 3 shows housing choice vouchers and subsidized housing by census tract. As shown in Figure 4, there are 9 LIHTC-assisted housing developments, 2 assisted multifamily developments, 2 USDA rural housing developments and several public housing buildings located in Arvin.</w:t>
      </w:r>
    </w:p>
    <w:p w14:paraId="351E4A70" w14:textId="63704C53" w:rsidR="007133A2" w:rsidRPr="003756BF" w:rsidRDefault="007133A2" w:rsidP="003756BF">
      <w:pPr>
        <w:spacing w:before="120" w:after="120"/>
        <w:ind w:left="567" w:right="261"/>
        <w:jc w:val="both"/>
        <w:rPr>
          <w:rFonts w:ascii="Calibri" w:hAnsi="Calibri" w:cs="Calibri"/>
        </w:rPr>
      </w:pPr>
      <w:r w:rsidRPr="003756BF">
        <w:rPr>
          <w:rFonts w:ascii="Calibri" w:hAnsi="Calibri" w:cs="Calibri"/>
        </w:rPr>
        <w:t>The city in its pursuit of State and Federal Grants will prioritize, within Census Tracks 6.20 and 6.30 when possible, street renovations and other infrastructure projects as grant opportunities are provided by the State and Federal agencies.</w:t>
      </w:r>
    </w:p>
    <w:p w14:paraId="661A7FE1" w14:textId="77777777" w:rsidR="007133A2" w:rsidRPr="003756BF" w:rsidRDefault="007133A2" w:rsidP="003756BF">
      <w:pPr>
        <w:spacing w:before="120" w:after="120"/>
        <w:ind w:left="567" w:right="261"/>
        <w:jc w:val="both"/>
        <w:rPr>
          <w:rFonts w:ascii="Calibri" w:hAnsi="Calibri" w:cs="Calibri"/>
        </w:rPr>
      </w:pPr>
      <w:r w:rsidRPr="003756BF">
        <w:rPr>
          <w:rFonts w:ascii="Calibri" w:hAnsi="Calibri" w:cs="Calibri"/>
        </w:rPr>
        <w:t xml:space="preserve">The City has been awarded a street improvement grant for Haven Drive and is in the process of finalizing NEPA clearances.  </w:t>
      </w:r>
    </w:p>
    <w:p w14:paraId="21A8C8BC" w14:textId="77777777" w:rsidR="007133A2" w:rsidRPr="006D0EC6" w:rsidRDefault="007133A2" w:rsidP="003756BF">
      <w:pPr>
        <w:spacing w:before="120" w:after="120"/>
        <w:ind w:left="567" w:right="261"/>
        <w:jc w:val="both"/>
        <w:rPr>
          <w:rFonts w:eastAsia="Calibri" w:cs="Times New Roman"/>
          <w:bCs/>
        </w:rPr>
      </w:pPr>
      <w:r w:rsidRPr="003756BF">
        <w:rPr>
          <w:rFonts w:ascii="Calibri" w:hAnsi="Calibri" w:cs="Calibri"/>
        </w:rPr>
        <w:t>The City is pursuing other grant opportunities for all four (4) Census Tracks that currently, (2024) , include</w:t>
      </w:r>
      <w:r w:rsidRPr="006D0EC6">
        <w:rPr>
          <w:rFonts w:eastAsia="Calibri" w:cs="Times New Roman"/>
          <w:bCs/>
        </w:rPr>
        <w:t xml:space="preserve">: </w:t>
      </w:r>
    </w:p>
    <w:p w14:paraId="6329A0A6" w14:textId="3E80FE3D"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Calibri" w:hAnsiTheme="minorHAnsi" w:cs="Times New Roman"/>
          <w:bCs/>
        </w:rPr>
        <w:t xml:space="preserve"> </w:t>
      </w:r>
      <w:bookmarkStart w:id="72" w:name="_Hlk168912514"/>
      <w:bookmarkEnd w:id="72"/>
      <w:r w:rsidRPr="006D0EC6">
        <w:rPr>
          <w:rFonts w:asciiTheme="minorHAnsi" w:eastAsia="Aptos" w:hAnsiTheme="minorHAnsi" w:cs="Times New Roman"/>
          <w:kern w:val="2"/>
          <w14:ligatures w14:val="standardContextual"/>
        </w:rPr>
        <w:t xml:space="preserve">2024 Renovation of and Improvement of Smothermon Park Open Space Area and Facilities:  – </w:t>
      </w:r>
      <w:r w:rsidR="00BA4C67">
        <w:rPr>
          <w:rFonts w:asciiTheme="minorHAnsi" w:eastAsia="Aptos" w:hAnsiTheme="minorHAnsi" w:cs="Times New Roman"/>
          <w:kern w:val="2"/>
          <w14:ligatures w14:val="standardContextual"/>
        </w:rPr>
        <w:t>The project c</w:t>
      </w:r>
      <w:r w:rsidRPr="006D0EC6">
        <w:rPr>
          <w:rFonts w:asciiTheme="minorHAnsi" w:eastAsia="Aptos" w:hAnsiTheme="minorHAnsi" w:cs="Times New Roman"/>
          <w:kern w:val="2"/>
          <w14:ligatures w14:val="standardContextual"/>
        </w:rPr>
        <w:t xml:space="preserve">onsist of the following: </w:t>
      </w:r>
      <w:bookmarkStart w:id="73" w:name="_Hlk168901684"/>
      <w:r w:rsidRPr="006D0EC6">
        <w:rPr>
          <w:rFonts w:asciiTheme="minorHAnsi" w:eastAsia="Aptos" w:hAnsiTheme="minorHAnsi" w:cs="Times New Roman"/>
          <w:kern w:val="2"/>
          <w14:ligatures w14:val="standardContextual"/>
        </w:rPr>
        <w:t>(1) Resilience HUB; Community Center- Retrofit Rooftop and Solar EV Charging Station; (2) Add Smothermon CC Expansion Add HVAC, Filtration, Food Storage; (3) Installation 6’-0” walkway, updated of irrigation, tree planting, sump renovation, bioswale renovation of soccer field and retention basin</w:t>
      </w:r>
      <w:bookmarkEnd w:id="73"/>
      <w:r w:rsidRPr="006D0EC6">
        <w:rPr>
          <w:rFonts w:asciiTheme="minorHAnsi" w:eastAsia="Aptos" w:hAnsiTheme="minorHAnsi" w:cs="Times New Roman"/>
          <w:kern w:val="2"/>
          <w14:ligatures w14:val="standardContextual"/>
        </w:rPr>
        <w:t xml:space="preserve">. </w:t>
      </w:r>
    </w:p>
    <w:p w14:paraId="4F04DDAA" w14:textId="77777777"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Aptos" w:hAnsiTheme="minorHAnsi" w:cs="Times New Roman"/>
          <w:color w:val="000000"/>
          <w14:ligatures w14:val="standardContextual"/>
        </w:rPr>
        <w:t>Meyer Street Class II Bike Lane Stripping from Bear Mountain Boulevard south to Oleson Street is approximately 12,300 lineal feet.  The project consists of installation of bike lane stripping, installation of 14 bike lane signage, and installation of pavement markings.</w:t>
      </w:r>
    </w:p>
    <w:p w14:paraId="08B8A90A" w14:textId="75A649C4"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Aptos" w:hAnsiTheme="minorHAnsi" w:cs="Times New Roman"/>
          <w:color w:val="000000"/>
          <w14:ligatures w14:val="standardContextual"/>
        </w:rPr>
        <w:t>Plumtree Drive Street restoration and resurfacing beginning at Bear Mountain Boulevard intersection proceeding north crossing 4</w:t>
      </w:r>
      <w:r w:rsidRPr="006D0EC6">
        <w:rPr>
          <w:rFonts w:asciiTheme="minorHAnsi" w:eastAsia="Aptos" w:hAnsiTheme="minorHAnsi" w:cs="Times New Roman"/>
          <w:color w:val="000000"/>
          <w:vertAlign w:val="superscript"/>
          <w14:ligatures w14:val="standardContextual"/>
        </w:rPr>
        <w:t>th</w:t>
      </w:r>
      <w:r w:rsidRPr="006D0EC6">
        <w:rPr>
          <w:rFonts w:asciiTheme="minorHAnsi" w:eastAsia="Aptos" w:hAnsiTheme="minorHAnsi" w:cs="Times New Roman"/>
          <w:color w:val="000000"/>
          <w14:ligatures w14:val="standardContextual"/>
        </w:rPr>
        <w:t xml:space="preserve"> Street intersection, Grapevine Drive intersection to Orchard Drive intersection (Approximately 4,700 lineal feet) will occur within the existing right-of-way and between existing curb lines.  The project consists of the demolition of approximately 87,839 square feet of existing asphalt, installation of new aggregate base from Bear Mountain Boulevard to the intersection of Orchard Drive, replacement of three (3) existing commercial driveways, upgrade and replacement of existing sidewalks without change to the curb line, restriping of Plumtree Drive, installation of ADA Ramps, minor fence relocations, encroachment permits from the City Engineer and Cal Trans District No. 6.  </w:t>
      </w:r>
    </w:p>
    <w:p w14:paraId="2F3995CA" w14:textId="77777777"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Times New Roman" w:hAnsiTheme="minorHAnsi" w:cs="Times New Roman"/>
        </w:rPr>
        <w:t>The installation and construction of a new transit stop with bicycle parking on 4</w:t>
      </w:r>
      <w:r w:rsidRPr="006D0EC6">
        <w:rPr>
          <w:rFonts w:asciiTheme="minorHAnsi" w:eastAsia="Times New Roman" w:hAnsiTheme="minorHAnsi" w:cs="Times New Roman"/>
          <w:vertAlign w:val="superscript"/>
        </w:rPr>
        <w:t>th</w:t>
      </w:r>
      <w:r w:rsidRPr="006D0EC6">
        <w:rPr>
          <w:rFonts w:asciiTheme="minorHAnsi" w:eastAsia="Times New Roman" w:hAnsiTheme="minorHAnsi" w:cs="Times New Roman"/>
        </w:rPr>
        <w:t xml:space="preserve"> Street west of Walnut Avenue will provide additional transit facilities to the residents of Arvin.  </w:t>
      </w:r>
    </w:p>
    <w:p w14:paraId="4F341FDA" w14:textId="332FDA1C"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Aptos" w:hAnsiTheme="minorHAnsi" w:cs="Times New Roman"/>
          <w:kern w:val="2"/>
          <w14:ligatures w14:val="standardContextual"/>
        </w:rPr>
        <w:t xml:space="preserve">Urban Greening Phase II– Alderete Drive to Grapevine:   Phase II </w:t>
      </w:r>
      <w:r w:rsidRPr="006D0EC6">
        <w:rPr>
          <w:rFonts w:asciiTheme="minorHAnsi" w:eastAsia="Times New Roman" w:hAnsiTheme="minorHAnsi" w:cs="Times New Roman"/>
          <w:color w:val="000000"/>
          <w:bdr w:val="none" w:sz="0" w:space="0" w:color="auto" w:frame="1"/>
        </w:rPr>
        <w:t xml:space="preserve">expands a planned pocket park by extending a dual-purpose bike and pedestrian permeable 8’ wide tree-lined walkway/bikeway with solar lighting from </w:t>
      </w:r>
      <w:r w:rsidRPr="006D0EC6">
        <w:rPr>
          <w:rFonts w:asciiTheme="minorHAnsi" w:eastAsia="Aptos" w:hAnsiTheme="minorHAnsi" w:cs="Times New Roman"/>
          <w:color w:val="000000"/>
          <w14:ligatures w14:val="standardContextual"/>
        </w:rPr>
        <w:t xml:space="preserve">Alderette </w:t>
      </w:r>
      <w:r w:rsidRPr="006D0EC6">
        <w:rPr>
          <w:rFonts w:asciiTheme="minorHAnsi" w:eastAsia="Times New Roman" w:hAnsiTheme="minorHAnsi" w:cs="Times New Roman"/>
          <w:color w:val="000000"/>
          <w:bdr w:val="none" w:sz="0" w:space="0" w:color="auto" w:frame="1"/>
        </w:rPr>
        <w:t xml:space="preserve">Drive to Grapevine Drive (that parallels the east side Walnut Drive).  </w:t>
      </w:r>
    </w:p>
    <w:p w14:paraId="1F7834DB" w14:textId="77777777" w:rsidR="00F43F4F" w:rsidRDefault="00F43F4F"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kern w:val="2"/>
          <w14:ligatures w14:val="standardContextual"/>
        </w:rPr>
        <w:sectPr w:rsidR="00F43F4F" w:rsidSect="003D3059">
          <w:pgSz w:w="11906" w:h="16838"/>
          <w:pgMar w:top="720" w:right="720" w:bottom="1354" w:left="720" w:header="706" w:footer="706" w:gutter="0"/>
          <w:cols w:space="708"/>
          <w:docGrid w:linePitch="360"/>
        </w:sectPr>
      </w:pPr>
    </w:p>
    <w:p w14:paraId="1DB6D440" w14:textId="4D9670F5" w:rsidR="007133A2" w:rsidRPr="003756BF"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b/>
          <w:bCs/>
          <w:kern w:val="2"/>
          <w14:ligatures w14:val="standardContextual"/>
        </w:rPr>
      </w:pPr>
      <w:r w:rsidRPr="006D0EC6">
        <w:rPr>
          <w:rFonts w:asciiTheme="minorHAnsi" w:eastAsia="Aptos" w:hAnsiTheme="minorHAnsi" w:cs="Times New Roman"/>
          <w:kern w:val="2"/>
          <w14:ligatures w14:val="standardContextual"/>
        </w:rPr>
        <w:lastRenderedPageBreak/>
        <w:t xml:space="preserve">2024 EV Charging Facilities and Subsidy: The project includes the issuance of approximately 250 debit cards in the amount of $250.00 each per year (city wide); creation of charging stations, ARC BEAM Solar charges to be located at Kovacevich Park; and EV Buses for Local Route 3.  </w:t>
      </w:r>
      <w:r w:rsidRPr="006D0EC6">
        <w:rPr>
          <w:rFonts w:asciiTheme="minorHAnsi" w:eastAsia="Times New Roman" w:hAnsiTheme="minorHAnsi" w:cs="Times New Roman"/>
          <w:color w:val="000000"/>
        </w:rPr>
        <w:t xml:space="preserve">Portable ARC Beam Solar Chargers for Kovacevich Park (2 Units) Level 2 chargers, portable trailer mounted unit. </w:t>
      </w:r>
      <w:r w:rsidRPr="006D0EC6">
        <w:rPr>
          <w:rFonts w:asciiTheme="minorHAnsi" w:eastAsia="Aptos" w:hAnsiTheme="minorHAnsi" w:cs="Times New Roman"/>
          <w:kern w:val="2"/>
          <w14:ligatures w14:val="standardContextual"/>
        </w:rPr>
        <w:t xml:space="preserve"> </w:t>
      </w:r>
      <w:r w:rsidRPr="006D0EC6">
        <w:rPr>
          <w:rFonts w:asciiTheme="minorHAnsi" w:eastAsia="Times New Roman" w:hAnsiTheme="minorHAnsi" w:cs="Times New Roman"/>
          <w:color w:val="000000"/>
        </w:rPr>
        <w:t>Benefits: portable; usable in emergency situations vehicles &amp; how quickly can they be charged.  Installation of EV charging stations will promote the use of electric vehicles.</w:t>
      </w:r>
    </w:p>
    <w:p w14:paraId="72A92416" w14:textId="77777777" w:rsidR="005B6891" w:rsidRPr="006D0EC6" w:rsidRDefault="005B6891" w:rsidP="003756BF">
      <w:pPr>
        <w:widowControl/>
        <w:autoSpaceDE/>
        <w:autoSpaceDN/>
        <w:spacing w:before="120" w:after="120" w:line="276" w:lineRule="auto"/>
        <w:ind w:right="261"/>
        <w:contextualSpacing/>
        <w:jc w:val="both"/>
        <w:rPr>
          <w:rFonts w:asciiTheme="minorHAnsi" w:eastAsia="Aptos" w:hAnsiTheme="minorHAnsi" w:cs="Times New Roman"/>
          <w:b/>
          <w:bCs/>
          <w:kern w:val="2"/>
          <w14:ligatures w14:val="standardContextual"/>
        </w:rPr>
      </w:pPr>
    </w:p>
    <w:p w14:paraId="09F95DDD" w14:textId="1F6E8E96" w:rsidR="007133A2" w:rsidRPr="006D0EC6" w:rsidRDefault="007133A2" w:rsidP="00B702A3">
      <w:pPr>
        <w:widowControl/>
        <w:numPr>
          <w:ilvl w:val="0"/>
          <w:numId w:val="22"/>
        </w:numPr>
        <w:autoSpaceDE/>
        <w:autoSpaceDN/>
        <w:spacing w:before="120" w:after="120" w:line="276" w:lineRule="auto"/>
        <w:ind w:left="900" w:right="261" w:firstLine="0"/>
        <w:contextualSpacing/>
        <w:jc w:val="both"/>
        <w:rPr>
          <w:rFonts w:asciiTheme="minorHAnsi" w:eastAsia="Aptos" w:hAnsiTheme="minorHAnsi" w:cs="Times New Roman"/>
          <w:kern w:val="2"/>
          <w14:ligatures w14:val="standardContextual"/>
        </w:rPr>
      </w:pPr>
      <w:r w:rsidRPr="006D0EC6">
        <w:rPr>
          <w:rFonts w:asciiTheme="minorHAnsi" w:eastAsia="Aptos" w:hAnsiTheme="minorHAnsi" w:cs="Times New Roman"/>
          <w:kern w:val="2"/>
          <w14:ligatures w14:val="standardContextual"/>
        </w:rPr>
        <w:t>Urban Greening Phase I – North of 4</w:t>
      </w:r>
      <w:r w:rsidRPr="006D0EC6">
        <w:rPr>
          <w:rFonts w:asciiTheme="minorHAnsi" w:eastAsia="Aptos" w:hAnsiTheme="minorHAnsi" w:cs="Times New Roman"/>
          <w:kern w:val="2"/>
          <w:vertAlign w:val="superscript"/>
          <w14:ligatures w14:val="standardContextual"/>
        </w:rPr>
        <w:t>th</w:t>
      </w:r>
      <w:r w:rsidRPr="006D0EC6">
        <w:rPr>
          <w:rFonts w:asciiTheme="minorHAnsi" w:eastAsia="Aptos" w:hAnsiTheme="minorHAnsi" w:cs="Times New Roman"/>
          <w:kern w:val="2"/>
          <w14:ligatures w14:val="standardContextual"/>
        </w:rPr>
        <w:t xml:space="preserve"> Street and Eastside of Walnut Street (Formerly “Pathways </w:t>
      </w:r>
      <w:r w:rsidR="001B75E1" w:rsidRPr="006D0EC6">
        <w:rPr>
          <w:rFonts w:asciiTheme="minorHAnsi" w:eastAsia="Aptos" w:hAnsiTheme="minorHAnsi" w:cs="Times New Roman"/>
          <w:kern w:val="2"/>
          <w14:ligatures w14:val="standardContextual"/>
        </w:rPr>
        <w:t>t</w:t>
      </w:r>
      <w:r w:rsidRPr="006D0EC6">
        <w:rPr>
          <w:rFonts w:asciiTheme="minorHAnsi" w:eastAsia="Aptos" w:hAnsiTheme="minorHAnsi" w:cs="Times New Roman"/>
          <w:kern w:val="2"/>
          <w14:ligatures w14:val="standardContextual"/>
        </w:rPr>
        <w:t xml:space="preserve">o A Greener Arvin – 2018) </w:t>
      </w:r>
      <w:r w:rsidR="00BA4C67">
        <w:rPr>
          <w:rFonts w:asciiTheme="minorHAnsi" w:eastAsia="Aptos" w:hAnsiTheme="minorHAnsi" w:cs="Times New Roman"/>
          <w:kern w:val="2"/>
          <w14:ligatures w14:val="standardContextual"/>
        </w:rPr>
        <w:t xml:space="preserve">- </w:t>
      </w:r>
      <w:r w:rsidRPr="006D0EC6">
        <w:rPr>
          <w:rFonts w:asciiTheme="minorHAnsi" w:eastAsia="Aptos" w:hAnsiTheme="minorHAnsi" w:cs="Times New Roman"/>
          <w:kern w:val="2"/>
          <w14:ligatures w14:val="standardContextual"/>
        </w:rPr>
        <w:t>Redesign by removing portion of the project from 4</w:t>
      </w:r>
      <w:r w:rsidRPr="006D0EC6">
        <w:rPr>
          <w:rFonts w:asciiTheme="minorHAnsi" w:eastAsia="Aptos" w:hAnsiTheme="minorHAnsi" w:cs="Times New Roman"/>
          <w:kern w:val="2"/>
          <w:vertAlign w:val="superscript"/>
          <w14:ligatures w14:val="standardContextual"/>
        </w:rPr>
        <w:t>th</w:t>
      </w:r>
      <w:r w:rsidRPr="006D0EC6">
        <w:rPr>
          <w:rFonts w:asciiTheme="minorHAnsi" w:eastAsia="Aptos" w:hAnsiTheme="minorHAnsi" w:cs="Times New Roman"/>
          <w:kern w:val="2"/>
          <w14:ligatures w14:val="standardContextual"/>
        </w:rPr>
        <w:t xml:space="preserve"> Street and Expanding the </w:t>
      </w:r>
      <w:r w:rsidRPr="006D0EC6">
        <w:rPr>
          <w:rFonts w:asciiTheme="minorHAnsi" w:eastAsia="Times New Roman" w:hAnsiTheme="minorHAnsi" w:cs="Times New Roman"/>
          <w:color w:val="000000"/>
          <w:bdr w:val="none" w:sz="0" w:space="0" w:color="auto" w:frame="1"/>
        </w:rPr>
        <w:t xml:space="preserve">planned pocket park on a portion of APN 190-260-06 and creating additional dual-purpose bike and pedestrian permeable 8’ wide tree-lined path with solar lighting east of Walnut Street. </w:t>
      </w:r>
    </w:p>
    <w:p w14:paraId="5539FEA1" w14:textId="77777777" w:rsidR="00921FB0" w:rsidRPr="00FC1089" w:rsidRDefault="00921FB0" w:rsidP="006D0EC6">
      <w:pPr>
        <w:pStyle w:val="ListParagraph"/>
        <w:tabs>
          <w:tab w:val="left" w:pos="832"/>
          <w:tab w:val="left" w:pos="1440"/>
        </w:tabs>
        <w:spacing w:before="5" w:line="252" w:lineRule="auto"/>
        <w:ind w:left="1160" w:right="110" w:firstLine="0"/>
        <w:jc w:val="both"/>
        <w:rPr>
          <w:rFonts w:asciiTheme="minorHAnsi" w:hAnsiTheme="minorHAnsi" w:cstheme="minorHAnsi"/>
        </w:rPr>
      </w:pPr>
    </w:p>
    <w:p w14:paraId="6741D22D" w14:textId="6F3D4797" w:rsidR="006D327F" w:rsidRDefault="006D327F">
      <w:pPr>
        <w:widowControl/>
        <w:autoSpaceDE/>
        <w:autoSpaceDN/>
        <w:spacing w:after="160" w:line="259" w:lineRule="auto"/>
        <w:rPr>
          <w:rFonts w:asciiTheme="minorHAnsi" w:eastAsia="Calibri" w:hAnsiTheme="minorHAnsi" w:cstheme="minorHAnsi"/>
          <w:lang w:bidi="en-US"/>
        </w:rPr>
      </w:pPr>
      <w:r>
        <w:rPr>
          <w:rFonts w:asciiTheme="minorHAnsi" w:eastAsia="Calibri" w:hAnsiTheme="minorHAnsi" w:cstheme="minorHAnsi"/>
          <w:lang w:bidi="en-US"/>
        </w:rPr>
        <w:br w:type="page"/>
      </w:r>
    </w:p>
    <w:p w14:paraId="243A02E1" w14:textId="2EE2621E" w:rsidR="007630E9" w:rsidRPr="006D0EC6" w:rsidRDefault="007078E1" w:rsidP="00FC2ED0">
      <w:pPr>
        <w:spacing w:before="219" w:line="264" w:lineRule="auto"/>
        <w:ind w:right="693"/>
        <w:jc w:val="both"/>
        <w:rPr>
          <w:rFonts w:asciiTheme="minorHAnsi" w:eastAsia="Calibri" w:hAnsiTheme="minorHAnsi" w:cstheme="minorHAnsi"/>
          <w:b/>
          <w:bCs/>
          <w:sz w:val="28"/>
          <w:szCs w:val="28"/>
          <w:lang w:bidi="en-US"/>
        </w:rPr>
      </w:pPr>
      <w:r>
        <w:rPr>
          <w:rFonts w:asciiTheme="minorHAnsi" w:eastAsia="Calibri" w:hAnsiTheme="minorHAnsi" w:cstheme="minorHAnsi"/>
          <w:b/>
          <w:bCs/>
          <w:sz w:val="28"/>
          <w:szCs w:val="28"/>
          <w:lang w:bidi="en-US"/>
        </w:rPr>
        <w:lastRenderedPageBreak/>
        <w:t>6</w:t>
      </w:r>
      <w:r w:rsidR="00FC2ED0" w:rsidRPr="006D0EC6">
        <w:rPr>
          <w:rFonts w:asciiTheme="minorHAnsi" w:eastAsia="Calibri" w:hAnsiTheme="minorHAnsi" w:cstheme="minorHAnsi"/>
          <w:b/>
          <w:bCs/>
          <w:sz w:val="28"/>
          <w:szCs w:val="28"/>
          <w:lang w:bidi="en-US"/>
        </w:rPr>
        <w:t xml:space="preserve">. </w:t>
      </w:r>
      <w:r w:rsidR="00B455AE" w:rsidRPr="006D0EC6">
        <w:rPr>
          <w:rFonts w:asciiTheme="minorHAnsi" w:eastAsia="Calibri" w:hAnsiTheme="minorHAnsi" w:cstheme="minorHAnsi"/>
          <w:b/>
          <w:bCs/>
          <w:sz w:val="28"/>
          <w:szCs w:val="28"/>
          <w:lang w:bidi="en-US"/>
        </w:rPr>
        <w:t>Appendix</w:t>
      </w:r>
      <w:r w:rsidR="007630E9" w:rsidRPr="006D0EC6">
        <w:rPr>
          <w:rFonts w:asciiTheme="minorHAnsi" w:eastAsia="Calibri" w:hAnsiTheme="minorHAnsi" w:cstheme="minorHAnsi"/>
          <w:b/>
          <w:bCs/>
          <w:sz w:val="28"/>
          <w:szCs w:val="28"/>
          <w:lang w:bidi="en-US"/>
        </w:rPr>
        <w:t xml:space="preserve"> 1 – OUTREACH</w:t>
      </w:r>
    </w:p>
    <w:p w14:paraId="6414C99D" w14:textId="64FBA01A" w:rsidR="00B455AE" w:rsidRPr="005B3250" w:rsidRDefault="00B455AE" w:rsidP="005B3250">
      <w:pPr>
        <w:spacing w:before="219" w:line="264" w:lineRule="auto"/>
        <w:ind w:right="693"/>
        <w:jc w:val="both"/>
        <w:rPr>
          <w:rFonts w:asciiTheme="minorHAnsi" w:eastAsia="Calibri" w:hAnsiTheme="minorHAnsi" w:cstheme="minorHAnsi"/>
          <w:b/>
          <w:bCs/>
          <w:lang w:bidi="en-US"/>
        </w:rPr>
      </w:pPr>
      <w:r w:rsidRPr="005B3250">
        <w:rPr>
          <w:rFonts w:asciiTheme="minorHAnsi" w:eastAsia="Calibri" w:hAnsiTheme="minorHAnsi" w:cstheme="minorHAnsi"/>
          <w:b/>
          <w:bCs/>
          <w:lang w:bidi="en-US"/>
        </w:rPr>
        <w:t xml:space="preserve"> A – Workshop Flyer English and Spanish and Distribution List by City Staff.</w:t>
      </w:r>
    </w:p>
    <w:p w14:paraId="20FC30B5" w14:textId="66AF4E3B" w:rsidR="00355B04" w:rsidRPr="00AA66EF" w:rsidRDefault="00EA20D8" w:rsidP="006D0EC6">
      <w:pPr>
        <w:ind w:left="3060"/>
        <w:rPr>
          <w:rFonts w:ascii="Arial" w:eastAsia="Calibri" w:hAnsi="Calibri" w:cs="Calibri"/>
          <w:sz w:val="20"/>
          <w:lang w:bidi="en-US"/>
        </w:rPr>
      </w:pPr>
      <w:r w:rsidRPr="00AA66EF">
        <w:rPr>
          <w:rFonts w:ascii="Calibri" w:eastAsia="Calibri" w:hAnsi="Calibri" w:cs="Kartika"/>
          <w:noProof/>
          <w:lang w:val="en-IN" w:eastAsia="en-IN"/>
        </w:rPr>
        <w:drawing>
          <wp:inline distT="0" distB="0" distL="0" distR="0" wp14:anchorId="32CFA151" wp14:editId="626C6715">
            <wp:extent cx="3136688" cy="7672552"/>
            <wp:effectExtent l="0" t="0" r="6985" b="5080"/>
            <wp:docPr id="59" name="Picture 59"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5905624" name="Picture 1595905624" descr="A close-up of a document&#10;&#10;Description automatically generated"/>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143022" cy="7688045"/>
                    </a:xfrm>
                    <a:prstGeom prst="rect">
                      <a:avLst/>
                    </a:prstGeom>
                    <a:noFill/>
                    <a:ln>
                      <a:noFill/>
                    </a:ln>
                  </pic:spPr>
                </pic:pic>
              </a:graphicData>
            </a:graphic>
          </wp:inline>
        </w:drawing>
      </w:r>
    </w:p>
    <w:p w14:paraId="05E5567D" w14:textId="6E592398" w:rsidR="00355B04" w:rsidRDefault="00355B04" w:rsidP="00355B04">
      <w:pPr>
        <w:jc w:val="center"/>
        <w:rPr>
          <w:rFonts w:ascii="Calibri" w:eastAsia="Calibri" w:hAnsi="Calibri" w:cs="Kartika"/>
          <w:noProof/>
        </w:rPr>
      </w:pPr>
    </w:p>
    <w:p w14:paraId="410A6623" w14:textId="77777777" w:rsidR="001F3C25" w:rsidRPr="00AA66EF" w:rsidRDefault="001F3C25" w:rsidP="00355B04">
      <w:pPr>
        <w:jc w:val="center"/>
        <w:rPr>
          <w:rFonts w:ascii="Calibri" w:eastAsia="Calibri" w:hAnsi="Calibri" w:cs="Kartika"/>
          <w:noProof/>
        </w:rPr>
      </w:pPr>
    </w:p>
    <w:p w14:paraId="2EB86B9E" w14:textId="77777777" w:rsidR="00EA20D8" w:rsidRDefault="00EA20D8" w:rsidP="00355B04">
      <w:pPr>
        <w:jc w:val="center"/>
        <w:rPr>
          <w:rFonts w:ascii="Arial" w:eastAsia="Calibri" w:hAnsi="Calibri" w:cs="Calibri"/>
          <w:sz w:val="20"/>
          <w:lang w:bidi="en-US"/>
        </w:rPr>
        <w:sectPr w:rsidR="00EA20D8" w:rsidSect="003D3059">
          <w:pgSz w:w="11906" w:h="16838"/>
          <w:pgMar w:top="720" w:right="720" w:bottom="1354" w:left="720" w:header="706" w:footer="706" w:gutter="0"/>
          <w:cols w:space="708"/>
          <w:docGrid w:linePitch="360"/>
        </w:sectPr>
      </w:pPr>
    </w:p>
    <w:p w14:paraId="4A33BEDE" w14:textId="3AD23E9A" w:rsidR="00355B04" w:rsidRPr="00AA66EF" w:rsidRDefault="00355B04" w:rsidP="00355B04">
      <w:pPr>
        <w:jc w:val="center"/>
        <w:rPr>
          <w:rFonts w:ascii="Arial" w:eastAsia="Calibri" w:hAnsi="Calibri" w:cs="Calibri"/>
          <w:sz w:val="20"/>
          <w:lang w:bidi="en-US"/>
        </w:rPr>
      </w:pPr>
    </w:p>
    <w:p w14:paraId="0DB98693" w14:textId="77777777" w:rsidR="00355B04" w:rsidRPr="00AA66EF" w:rsidRDefault="00355B04" w:rsidP="00355B04">
      <w:pPr>
        <w:jc w:val="center"/>
        <w:rPr>
          <w:rFonts w:ascii="Arial" w:eastAsia="Calibri" w:hAnsi="Calibri" w:cs="Calibri"/>
          <w:sz w:val="20"/>
          <w:lang w:bidi="en-US"/>
        </w:rPr>
      </w:pPr>
    </w:p>
    <w:tbl>
      <w:tblPr>
        <w:tblStyle w:val="TableGrid1"/>
        <w:tblW w:w="9336" w:type="dxa"/>
        <w:jc w:val="center"/>
        <w:tblLook w:val="04A0" w:firstRow="1" w:lastRow="0" w:firstColumn="1" w:lastColumn="0" w:noHBand="0" w:noVBand="1"/>
      </w:tblPr>
      <w:tblGrid>
        <w:gridCol w:w="9336"/>
      </w:tblGrid>
      <w:tr w:rsidR="00355B04" w:rsidRPr="00AA66EF" w14:paraId="0FC0B82E" w14:textId="77777777" w:rsidTr="003756BF">
        <w:trPr>
          <w:trHeight w:val="284"/>
          <w:jc w:val="center"/>
        </w:trPr>
        <w:tc>
          <w:tcPr>
            <w:tcW w:w="9336" w:type="dxa"/>
          </w:tcPr>
          <w:p w14:paraId="216C76AB" w14:textId="77777777" w:rsidR="00355B04" w:rsidRPr="00AA66EF" w:rsidRDefault="00355B04" w:rsidP="00D631B4">
            <w:pPr>
              <w:textAlignment w:val="baseline"/>
              <w:rPr>
                <w:rFonts w:ascii="inherit" w:eastAsia="Times New Roman" w:hAnsi="inherit" w:cs="Times New Roman"/>
                <w:b/>
                <w:bCs/>
                <w:sz w:val="24"/>
                <w:szCs w:val="24"/>
              </w:rPr>
            </w:pPr>
            <w:r w:rsidRPr="00AA66EF">
              <w:rPr>
                <w:rFonts w:ascii="inherit" w:eastAsia="Times New Roman" w:hAnsi="inherit" w:cs="Times New Roman"/>
                <w:b/>
                <w:bCs/>
                <w:sz w:val="24"/>
                <w:szCs w:val="24"/>
              </w:rPr>
              <w:t xml:space="preserve">[External] Workshop Distribution – For October 18, 2022 </w:t>
            </w:r>
          </w:p>
          <w:p w14:paraId="5911451D" w14:textId="77777777" w:rsidR="00355B04" w:rsidRPr="00AA66EF" w:rsidRDefault="00355B04" w:rsidP="00D631B4">
            <w:pPr>
              <w:textAlignment w:val="baseline"/>
              <w:rPr>
                <w:rFonts w:ascii="inherit" w:eastAsia="Times New Roman" w:hAnsi="inherit" w:cs="Times New Roman"/>
                <w:b/>
                <w:bCs/>
                <w:sz w:val="24"/>
                <w:szCs w:val="24"/>
                <w:bdr w:val="none" w:sz="0" w:space="0" w:color="auto" w:frame="1"/>
              </w:rPr>
            </w:pPr>
            <w:r w:rsidRPr="00AA66EF">
              <w:rPr>
                <w:rFonts w:ascii="inherit" w:eastAsia="Times New Roman" w:hAnsi="inherit" w:cs="Times New Roman"/>
                <w:b/>
                <w:bCs/>
                <w:sz w:val="24"/>
                <w:szCs w:val="24"/>
                <w:bdr w:val="none" w:sz="0" w:space="0" w:color="auto" w:frame="1"/>
              </w:rPr>
              <w:t>Michael Brockman-Velazquez &lt;mbrockman@civicspark.civicwell.org&gt;</w:t>
            </w:r>
          </w:p>
          <w:p w14:paraId="06955A91" w14:textId="77777777" w:rsidR="00355B04" w:rsidRPr="00AA66EF" w:rsidRDefault="00355B04" w:rsidP="00D631B4">
            <w:pPr>
              <w:spacing w:after="45"/>
              <w:textAlignment w:val="baseline"/>
              <w:rPr>
                <w:rFonts w:ascii="inherit" w:eastAsia="Times New Roman" w:hAnsi="inherit" w:cs="Times New Roman"/>
                <w:sz w:val="24"/>
                <w:szCs w:val="24"/>
              </w:rPr>
            </w:pPr>
            <w:r w:rsidRPr="00AA66EF">
              <w:rPr>
                <w:rFonts w:ascii="inherit" w:eastAsia="Times New Roman" w:hAnsi="inherit" w:cs="Times New Roman"/>
                <w:sz w:val="24"/>
                <w:szCs w:val="24"/>
              </w:rPr>
              <w:t>Thu 10/20/2022 2:48 PM</w:t>
            </w:r>
          </w:p>
          <w:p w14:paraId="2AC0338F" w14:textId="77777777" w:rsidR="00355B04" w:rsidRPr="00AA66EF" w:rsidRDefault="00355B04" w:rsidP="00D631B4">
            <w:pPr>
              <w:textAlignment w:val="baseline"/>
              <w:rPr>
                <w:rFonts w:ascii="inherit" w:eastAsia="Times New Roman" w:hAnsi="inherit" w:cs="Times New Roman"/>
                <w:sz w:val="24"/>
                <w:szCs w:val="24"/>
                <w:bdr w:val="none" w:sz="0" w:space="0" w:color="auto" w:frame="1"/>
              </w:rPr>
            </w:pPr>
            <w:r w:rsidRPr="00AA66EF">
              <w:rPr>
                <w:rFonts w:ascii="inherit" w:eastAsia="Times New Roman" w:hAnsi="inherit" w:cs="Times New Roman"/>
                <w:sz w:val="24"/>
                <w:szCs w:val="24"/>
                <w:bdr w:val="none" w:sz="0" w:space="0" w:color="auto" w:frame="1"/>
              </w:rPr>
              <w:t>To: Jake Raper &lt;jraper@arvin.org&gt;</w:t>
            </w:r>
          </w:p>
          <w:p w14:paraId="2A86C859" w14:textId="77777777" w:rsidR="00355B04" w:rsidRPr="00AA66EF" w:rsidRDefault="00355B04" w:rsidP="00D631B4">
            <w:pPr>
              <w:jc w:val="center"/>
              <w:rPr>
                <w:rFonts w:ascii="Arial" w:eastAsia="Calibri" w:hAnsi="Calibri" w:cs="Calibri"/>
                <w:sz w:val="20"/>
                <w:lang w:bidi="en-US"/>
              </w:rPr>
            </w:pPr>
          </w:p>
        </w:tc>
      </w:tr>
      <w:tr w:rsidR="00355B04" w:rsidRPr="00AA66EF" w14:paraId="3B6EDAE6" w14:textId="77777777" w:rsidTr="003756BF">
        <w:trPr>
          <w:trHeight w:val="9724"/>
          <w:jc w:val="center"/>
        </w:trPr>
        <w:tc>
          <w:tcPr>
            <w:tcW w:w="9336" w:type="dxa"/>
          </w:tcPr>
          <w:p w14:paraId="4938241B" w14:textId="77777777" w:rsidR="00355B04" w:rsidRPr="00AA66EF" w:rsidRDefault="00355B04" w:rsidP="00D631B4">
            <w:pPr>
              <w:textAlignment w:val="baseline"/>
              <w:rPr>
                <w:rFonts w:ascii="Georgia" w:eastAsia="Times New Roman" w:hAnsi="Georgia" w:cs="Times New Roman"/>
                <w:sz w:val="24"/>
                <w:szCs w:val="24"/>
              </w:rPr>
            </w:pPr>
          </w:p>
          <w:p w14:paraId="09CE0E08"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Flyers were distributed to the following businesses/locations:</w:t>
            </w:r>
          </w:p>
          <w:p w14:paraId="40FD03CD"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Cricket Wireless</w:t>
            </w:r>
          </w:p>
          <w:p w14:paraId="4587A078"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Vallarta</w:t>
            </w:r>
          </w:p>
          <w:p w14:paraId="7F2402FE"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Little Caesars</w:t>
            </w:r>
          </w:p>
          <w:p w14:paraId="2393BD97"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Bear Mt. Pizza</w:t>
            </w:r>
          </w:p>
          <w:p w14:paraId="75DD124F"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 xml:space="preserve">La </w:t>
            </w:r>
            <w:proofErr w:type="spellStart"/>
            <w:r w:rsidRPr="00AA66EF">
              <w:rPr>
                <w:rFonts w:ascii="Georgia" w:eastAsia="Times New Roman" w:hAnsi="Georgia" w:cs="Times New Roman"/>
                <w:sz w:val="24"/>
                <w:szCs w:val="24"/>
              </w:rPr>
              <w:t>Fogota</w:t>
            </w:r>
            <w:proofErr w:type="spellEnd"/>
          </w:p>
          <w:p w14:paraId="3D145357"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Arvin Family Dental</w:t>
            </w:r>
          </w:p>
          <w:p w14:paraId="4FCE0726"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La Mexicana Grocery Store</w:t>
            </w:r>
          </w:p>
          <w:p w14:paraId="2DF50EC7"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Bright Hope Baptist Church</w:t>
            </w:r>
          </w:p>
          <w:p w14:paraId="2D44B732"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Calvary Baptist Church</w:t>
            </w:r>
          </w:p>
          <w:p w14:paraId="4034B6E8"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First Baptist Church</w:t>
            </w:r>
          </w:p>
          <w:p w14:paraId="4159AF88"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Iglesias de Oasis de Vida Arvin</w:t>
            </w:r>
          </w:p>
          <w:p w14:paraId="28AFD8A9"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St. John's Valley of Faith</w:t>
            </w:r>
          </w:p>
          <w:p w14:paraId="7D17A694"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Arvin Public Library</w:t>
            </w:r>
          </w:p>
          <w:p w14:paraId="0F5E7E25"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Arvin Union School District</w:t>
            </w:r>
          </w:p>
          <w:p w14:paraId="371A0704" w14:textId="77777777" w:rsidR="00355B04" w:rsidRPr="00AA66EF" w:rsidRDefault="00355B04" w:rsidP="00D631B4">
            <w:pPr>
              <w:textAlignment w:val="baseline"/>
              <w:rPr>
                <w:rFonts w:ascii="Georgia" w:eastAsia="Times New Roman" w:hAnsi="Georgia" w:cs="Times New Roman"/>
                <w:sz w:val="24"/>
                <w:szCs w:val="24"/>
              </w:rPr>
            </w:pPr>
          </w:p>
          <w:p w14:paraId="7C8BF96B" w14:textId="77777777" w:rsidR="00355B04" w:rsidRPr="00AA66EF" w:rsidRDefault="00355B04" w:rsidP="00D631B4">
            <w:pPr>
              <w:textAlignment w:val="baseline"/>
              <w:rPr>
                <w:rFonts w:ascii="Georgia" w:eastAsia="Times New Roman" w:hAnsi="Georgia" w:cs="Times New Roman"/>
                <w:sz w:val="24"/>
                <w:szCs w:val="24"/>
              </w:rPr>
            </w:pPr>
            <w:r w:rsidRPr="00AA66EF">
              <w:rPr>
                <w:rFonts w:ascii="Georgia" w:eastAsia="Times New Roman" w:hAnsi="Georgia" w:cs="Times New Roman"/>
                <w:sz w:val="24"/>
                <w:szCs w:val="24"/>
              </w:rPr>
              <w:t>Additionally I handed out flyers to individuals on the street.</w:t>
            </w:r>
          </w:p>
          <w:p w14:paraId="20EC7D54" w14:textId="77777777" w:rsidR="00355B04" w:rsidRPr="00AA66EF" w:rsidRDefault="00355B04" w:rsidP="00D631B4">
            <w:pPr>
              <w:textAlignment w:val="baseline"/>
              <w:rPr>
                <w:rFonts w:ascii="inherit" w:eastAsia="Times New Roman" w:hAnsi="inherit" w:cs="Times New Roman"/>
                <w:sz w:val="24"/>
                <w:szCs w:val="24"/>
              </w:rPr>
            </w:pPr>
            <w:r w:rsidRPr="00AA66EF">
              <w:rPr>
                <w:rFonts w:ascii="inherit" w:eastAsia="Times New Roman" w:hAnsi="inherit" w:cs="Times New Roman"/>
                <w:sz w:val="24"/>
                <w:szCs w:val="24"/>
              </w:rPr>
              <w:t>--</w:t>
            </w:r>
          </w:p>
          <w:p w14:paraId="2B90B1F2" w14:textId="77777777" w:rsidR="00355B04" w:rsidRPr="00AA66EF" w:rsidRDefault="00355B04" w:rsidP="00D631B4">
            <w:pPr>
              <w:shd w:val="clear" w:color="auto" w:fill="FFFFFF"/>
              <w:textAlignment w:val="baseline"/>
              <w:rPr>
                <w:rFonts w:ascii="Segoe UI" w:eastAsia="Times New Roman" w:hAnsi="Segoe UI" w:cs="Segoe UI"/>
                <w:color w:val="242424"/>
                <w:sz w:val="24"/>
                <w:szCs w:val="24"/>
                <w:bdr w:val="none" w:sz="0" w:space="0" w:color="auto" w:frame="1"/>
              </w:rPr>
            </w:pPr>
            <w:r w:rsidRPr="00AA66EF">
              <w:rPr>
                <w:rFonts w:ascii="Open Sans" w:eastAsia="Times New Roman" w:hAnsi="Open Sans" w:cs="Open Sans"/>
                <w:b/>
                <w:bCs/>
                <w:color w:val="000000"/>
                <w:sz w:val="24"/>
                <w:szCs w:val="24"/>
                <w:bdr w:val="none" w:sz="0" w:space="0" w:color="auto" w:frame="1"/>
              </w:rPr>
              <w:t>Michael Brockman-Velazquez | he/him</w:t>
            </w:r>
          </w:p>
          <w:p w14:paraId="69074DC1" w14:textId="77777777" w:rsidR="00355B04" w:rsidRPr="00AA66EF" w:rsidRDefault="00355B04" w:rsidP="00D631B4">
            <w:pPr>
              <w:shd w:val="clear" w:color="auto" w:fill="FFFFFF"/>
              <w:textAlignment w:val="baseline"/>
              <w:rPr>
                <w:rFonts w:ascii="Segoe UI" w:eastAsia="Times New Roman" w:hAnsi="Segoe UI" w:cs="Segoe UI"/>
                <w:color w:val="242424"/>
                <w:sz w:val="24"/>
                <w:szCs w:val="24"/>
                <w:bdr w:val="none" w:sz="0" w:space="0" w:color="auto" w:frame="1"/>
              </w:rPr>
            </w:pPr>
            <w:proofErr w:type="spellStart"/>
            <w:r w:rsidRPr="00AA66EF">
              <w:rPr>
                <w:rFonts w:ascii="Open Sans" w:eastAsia="Times New Roman" w:hAnsi="Open Sans" w:cs="Open Sans"/>
                <w:color w:val="000000"/>
                <w:sz w:val="24"/>
                <w:szCs w:val="24"/>
                <w:bdr w:val="none" w:sz="0" w:space="0" w:color="auto" w:frame="1"/>
              </w:rPr>
              <w:t>CivicSpark</w:t>
            </w:r>
            <w:proofErr w:type="spellEnd"/>
            <w:r w:rsidRPr="00AA66EF">
              <w:rPr>
                <w:rFonts w:ascii="Open Sans" w:eastAsia="Times New Roman" w:hAnsi="Open Sans" w:cs="Open Sans"/>
                <w:color w:val="000000"/>
                <w:sz w:val="24"/>
                <w:szCs w:val="24"/>
                <w:bdr w:val="none" w:sz="0" w:space="0" w:color="auto" w:frame="1"/>
              </w:rPr>
              <w:t xml:space="preserve"> Fellow, Central CA Region</w:t>
            </w:r>
          </w:p>
          <w:p w14:paraId="583ED1D5" w14:textId="77777777" w:rsidR="00355B04" w:rsidRPr="00AA66EF" w:rsidRDefault="00355B04" w:rsidP="00D631B4">
            <w:pPr>
              <w:shd w:val="clear" w:color="auto" w:fill="FFFFFF"/>
              <w:textAlignment w:val="baseline"/>
              <w:rPr>
                <w:rFonts w:ascii="Segoe UI" w:eastAsia="Times New Roman" w:hAnsi="Segoe UI" w:cs="Segoe UI"/>
                <w:color w:val="242424"/>
                <w:sz w:val="24"/>
                <w:szCs w:val="24"/>
                <w:bdr w:val="none" w:sz="0" w:space="0" w:color="auto" w:frame="1"/>
              </w:rPr>
            </w:pPr>
            <w:hyperlink r:id="rId78" w:tgtFrame="_blank" w:history="1">
              <w:r w:rsidRPr="00AA66EF">
                <w:rPr>
                  <w:rFonts w:ascii="Open Sans" w:eastAsia="Times New Roman" w:hAnsi="Open Sans" w:cs="Open Sans"/>
                  <w:color w:val="0000FF"/>
                  <w:sz w:val="24"/>
                  <w:szCs w:val="24"/>
                  <w:u w:val="single"/>
                  <w:bdr w:val="none" w:sz="0" w:space="0" w:color="auto" w:frame="1"/>
                </w:rPr>
                <w:t>mbrockman@civicspark.civicwell.org</w:t>
              </w:r>
            </w:hyperlink>
          </w:p>
          <w:p w14:paraId="7D04C7B8" w14:textId="77777777" w:rsidR="00355B04" w:rsidRPr="00AA66EF" w:rsidRDefault="00355B04" w:rsidP="00D631B4">
            <w:pPr>
              <w:jc w:val="center"/>
              <w:rPr>
                <w:rFonts w:ascii="Arial" w:eastAsia="Calibri" w:hAnsi="Calibri" w:cs="Calibri"/>
                <w:sz w:val="20"/>
                <w:lang w:bidi="en-US"/>
              </w:rPr>
            </w:pPr>
          </w:p>
        </w:tc>
      </w:tr>
    </w:tbl>
    <w:p w14:paraId="26D0898A" w14:textId="77777777" w:rsidR="00355B04" w:rsidRPr="00AA66EF" w:rsidRDefault="00355B04" w:rsidP="00355B04">
      <w:pPr>
        <w:tabs>
          <w:tab w:val="left" w:pos="3873"/>
        </w:tabs>
        <w:rPr>
          <w:rFonts w:ascii="Arial" w:eastAsia="Calibri" w:hAnsi="Calibri" w:cs="Calibri"/>
          <w:sz w:val="20"/>
          <w:lang w:bidi="en-US"/>
        </w:rPr>
      </w:pPr>
      <w:r w:rsidRPr="00AA66EF">
        <w:rPr>
          <w:rFonts w:ascii="Arial" w:eastAsia="Calibri" w:hAnsi="Calibri" w:cs="Calibri"/>
          <w:sz w:val="20"/>
          <w:lang w:bidi="en-US"/>
        </w:rPr>
        <w:t xml:space="preserve">Updated October 31, 2023 </w:t>
      </w:r>
    </w:p>
    <w:p w14:paraId="293940C3" w14:textId="77777777" w:rsidR="00355B04" w:rsidRPr="00AA66EF" w:rsidRDefault="00355B04" w:rsidP="00355B04">
      <w:pPr>
        <w:tabs>
          <w:tab w:val="left" w:pos="3873"/>
        </w:tabs>
        <w:rPr>
          <w:rFonts w:ascii="Arial" w:eastAsia="Calibri" w:hAnsi="Calibri" w:cs="Calibri"/>
          <w:sz w:val="20"/>
          <w:lang w:bidi="en-US"/>
        </w:rPr>
      </w:pPr>
    </w:p>
    <w:p w14:paraId="14763336" w14:textId="77777777" w:rsidR="00355B04" w:rsidRPr="00AA66EF" w:rsidRDefault="00355B04" w:rsidP="00355B04">
      <w:pPr>
        <w:tabs>
          <w:tab w:val="left" w:pos="3873"/>
        </w:tabs>
        <w:rPr>
          <w:rFonts w:ascii="Arial" w:eastAsia="Calibri" w:hAnsi="Calibri" w:cs="Calibri"/>
          <w:sz w:val="20"/>
          <w:lang w:bidi="en-US"/>
        </w:rPr>
      </w:pPr>
    </w:p>
    <w:p w14:paraId="15976534" w14:textId="77777777" w:rsidR="00355B04" w:rsidRDefault="00355B04" w:rsidP="00355B04">
      <w:pPr>
        <w:tabs>
          <w:tab w:val="left" w:pos="3873"/>
        </w:tabs>
        <w:rPr>
          <w:rFonts w:ascii="Arial" w:eastAsia="Calibri" w:hAnsi="Calibri" w:cs="Calibri"/>
          <w:sz w:val="20"/>
          <w:lang w:bidi="en-US"/>
        </w:rPr>
      </w:pPr>
    </w:p>
    <w:p w14:paraId="6C123369" w14:textId="77777777" w:rsidR="00355B04" w:rsidRDefault="00355B04" w:rsidP="00355B04">
      <w:pPr>
        <w:tabs>
          <w:tab w:val="left" w:pos="3873"/>
        </w:tabs>
        <w:rPr>
          <w:rFonts w:ascii="Arial" w:eastAsia="Calibri" w:hAnsi="Calibri" w:cs="Calibri"/>
          <w:sz w:val="20"/>
          <w:lang w:bidi="en-US"/>
        </w:rPr>
      </w:pPr>
    </w:p>
    <w:p w14:paraId="114B33D7" w14:textId="77777777" w:rsidR="00355B04" w:rsidRDefault="00355B04" w:rsidP="00355B04">
      <w:pPr>
        <w:tabs>
          <w:tab w:val="left" w:pos="3873"/>
        </w:tabs>
        <w:rPr>
          <w:rFonts w:ascii="Arial" w:eastAsia="Calibri" w:hAnsi="Calibri" w:cs="Calibri"/>
          <w:sz w:val="20"/>
          <w:lang w:bidi="en-US"/>
        </w:rPr>
      </w:pPr>
    </w:p>
    <w:p w14:paraId="0D1079C7" w14:textId="23EAAE26" w:rsidR="00355B04" w:rsidRDefault="00355B04" w:rsidP="00355B04">
      <w:pPr>
        <w:tabs>
          <w:tab w:val="left" w:pos="3873"/>
        </w:tabs>
        <w:rPr>
          <w:rFonts w:ascii="Arial" w:eastAsia="Calibri" w:hAnsi="Calibri" w:cs="Calibri"/>
          <w:sz w:val="20"/>
          <w:lang w:bidi="en-US"/>
        </w:rPr>
      </w:pPr>
    </w:p>
    <w:p w14:paraId="7D27AA0A" w14:textId="77777777" w:rsidR="001F3C25" w:rsidRDefault="001F3C25" w:rsidP="00355B04">
      <w:pPr>
        <w:tabs>
          <w:tab w:val="left" w:pos="3873"/>
        </w:tabs>
        <w:rPr>
          <w:rFonts w:ascii="Arial" w:eastAsia="Calibri" w:hAnsi="Calibri" w:cs="Calibri"/>
          <w:sz w:val="20"/>
          <w:lang w:bidi="en-US"/>
        </w:rPr>
      </w:pPr>
    </w:p>
    <w:p w14:paraId="15124EB7" w14:textId="0898C3C4" w:rsidR="001F3C25" w:rsidRDefault="001F3C25" w:rsidP="00355B04">
      <w:pPr>
        <w:tabs>
          <w:tab w:val="left" w:pos="3873"/>
        </w:tabs>
        <w:rPr>
          <w:rFonts w:ascii="Arial" w:eastAsia="Calibri" w:hAnsi="Calibri" w:cs="Calibri"/>
          <w:sz w:val="20"/>
          <w:lang w:bidi="en-US"/>
        </w:rPr>
      </w:pPr>
    </w:p>
    <w:p w14:paraId="679AE8C7" w14:textId="77777777" w:rsidR="001F3C25" w:rsidRDefault="001F3C25" w:rsidP="00355B04">
      <w:pPr>
        <w:tabs>
          <w:tab w:val="left" w:pos="3873"/>
        </w:tabs>
        <w:rPr>
          <w:rFonts w:ascii="Arial" w:eastAsia="Calibri" w:hAnsi="Calibri" w:cs="Calibri"/>
          <w:sz w:val="20"/>
          <w:lang w:bidi="en-US"/>
        </w:rPr>
      </w:pPr>
    </w:p>
    <w:p w14:paraId="4C1C8363" w14:textId="77777777" w:rsidR="00355B04" w:rsidRDefault="00355B04" w:rsidP="00355B04">
      <w:pPr>
        <w:tabs>
          <w:tab w:val="left" w:pos="3873"/>
        </w:tabs>
        <w:rPr>
          <w:rFonts w:ascii="Arial" w:eastAsia="Calibri" w:hAnsi="Calibri" w:cs="Calibri"/>
          <w:sz w:val="20"/>
          <w:lang w:bidi="en-US"/>
        </w:rPr>
      </w:pPr>
    </w:p>
    <w:p w14:paraId="7CE93A5D" w14:textId="77777777" w:rsidR="00355B04" w:rsidRDefault="00355B04" w:rsidP="00355B04">
      <w:pPr>
        <w:tabs>
          <w:tab w:val="left" w:pos="3873"/>
        </w:tabs>
        <w:rPr>
          <w:rFonts w:ascii="Arial" w:eastAsia="Calibri" w:hAnsi="Calibri" w:cs="Calibri"/>
          <w:sz w:val="20"/>
          <w:lang w:bidi="en-US"/>
        </w:rPr>
      </w:pPr>
    </w:p>
    <w:p w14:paraId="1A70F3FA" w14:textId="77777777" w:rsidR="00355B04" w:rsidRDefault="00355B04" w:rsidP="00355B04">
      <w:pPr>
        <w:tabs>
          <w:tab w:val="left" w:pos="3873"/>
        </w:tabs>
        <w:rPr>
          <w:rFonts w:ascii="Arial" w:eastAsia="Calibri" w:hAnsi="Calibri" w:cs="Calibri"/>
          <w:sz w:val="20"/>
          <w:lang w:bidi="en-US"/>
        </w:rPr>
      </w:pPr>
    </w:p>
    <w:p w14:paraId="7A4C90C3" w14:textId="77777777" w:rsidR="00355B04" w:rsidRDefault="00355B04" w:rsidP="00355B04">
      <w:pPr>
        <w:tabs>
          <w:tab w:val="left" w:pos="3873"/>
        </w:tabs>
        <w:rPr>
          <w:rFonts w:ascii="Arial" w:eastAsia="Calibri" w:hAnsi="Calibri" w:cs="Calibri"/>
          <w:sz w:val="20"/>
          <w:lang w:bidi="en-US"/>
        </w:rPr>
      </w:pPr>
    </w:p>
    <w:p w14:paraId="4D0C26FD" w14:textId="77777777" w:rsidR="00355B04" w:rsidRPr="00AA66EF" w:rsidRDefault="00355B04" w:rsidP="00355B04">
      <w:pPr>
        <w:tabs>
          <w:tab w:val="left" w:pos="3873"/>
        </w:tabs>
        <w:rPr>
          <w:rFonts w:ascii="Arial" w:eastAsia="Calibri" w:hAnsi="Calibri" w:cs="Calibri"/>
          <w:sz w:val="20"/>
          <w:lang w:bidi="en-US"/>
        </w:rPr>
      </w:pPr>
    </w:p>
    <w:p w14:paraId="2FA0D030" w14:textId="77777777" w:rsidR="00355B04" w:rsidRPr="00AA66EF" w:rsidRDefault="00355B04" w:rsidP="00355B04">
      <w:pPr>
        <w:tabs>
          <w:tab w:val="left" w:pos="3873"/>
        </w:tabs>
        <w:rPr>
          <w:rFonts w:ascii="Arial" w:eastAsia="Calibri" w:hAnsi="Calibri" w:cs="Calibri"/>
          <w:sz w:val="20"/>
          <w:lang w:bidi="en-US"/>
        </w:rPr>
      </w:pPr>
    </w:p>
    <w:tbl>
      <w:tblPr>
        <w:tblStyle w:val="TableGrid"/>
        <w:tblW w:w="0" w:type="auto"/>
        <w:tblLook w:val="04A0" w:firstRow="1" w:lastRow="0" w:firstColumn="1" w:lastColumn="0" w:noHBand="0" w:noVBand="1"/>
      </w:tblPr>
      <w:tblGrid>
        <w:gridCol w:w="10456"/>
      </w:tblGrid>
      <w:tr w:rsidR="00355B04" w:rsidRPr="00AA66EF" w14:paraId="4866982D" w14:textId="77777777" w:rsidTr="00D631B4">
        <w:trPr>
          <w:trHeight w:val="12410"/>
        </w:trPr>
        <w:tc>
          <w:tcPr>
            <w:tcW w:w="11236" w:type="dxa"/>
          </w:tcPr>
          <w:p w14:paraId="475F91FC" w14:textId="6B351BF8" w:rsidR="00355B04" w:rsidRPr="00AA66EF" w:rsidRDefault="00EA20D8" w:rsidP="00D631B4">
            <w:pPr>
              <w:tabs>
                <w:tab w:val="left" w:pos="3873"/>
              </w:tabs>
              <w:rPr>
                <w:rFonts w:ascii="Arial" w:eastAsia="Calibri" w:hAnsi="Calibri" w:cs="Calibri"/>
                <w:sz w:val="20"/>
                <w:lang w:bidi="en-US"/>
              </w:rPr>
            </w:pPr>
            <w:r w:rsidRPr="00AA66EF">
              <w:rPr>
                <w:rFonts w:ascii="Arial" w:eastAsia="Calibri" w:hAnsi="Calibri" w:cs="Calibri"/>
                <w:noProof/>
                <w:sz w:val="20"/>
                <w:lang w:val="en-IN" w:eastAsia="en-IN"/>
              </w:rPr>
              <w:drawing>
                <wp:inline distT="0" distB="0" distL="0" distR="0" wp14:anchorId="2356BE15" wp14:editId="51C6F788">
                  <wp:extent cx="6857510" cy="7717809"/>
                  <wp:effectExtent l="0" t="0" r="635" b="0"/>
                  <wp:docPr id="61" name="Picture 61" descr="A screenshot of a phon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9980274" name="Picture 2" descr="A screenshot of a phone&#10;&#10;Description automatically generated"/>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6890090" cy="7754476"/>
                          </a:xfrm>
                          <a:prstGeom prst="rect">
                            <a:avLst/>
                          </a:prstGeom>
                          <a:noFill/>
                        </pic:spPr>
                      </pic:pic>
                    </a:graphicData>
                  </a:graphic>
                </wp:inline>
              </w:drawing>
            </w:r>
          </w:p>
          <w:p w14:paraId="38705481" w14:textId="6F7EE48A" w:rsidR="00355B04" w:rsidRPr="00AA66EF" w:rsidRDefault="00355B04" w:rsidP="00D631B4">
            <w:pPr>
              <w:tabs>
                <w:tab w:val="left" w:pos="3873"/>
              </w:tabs>
              <w:rPr>
                <w:rFonts w:ascii="Arial" w:eastAsia="Calibri" w:hAnsi="Calibri" w:cs="Calibri"/>
                <w:sz w:val="20"/>
                <w:lang w:bidi="en-US"/>
              </w:rPr>
            </w:pPr>
          </w:p>
        </w:tc>
      </w:tr>
    </w:tbl>
    <w:p w14:paraId="52A203C9" w14:textId="77777777" w:rsidR="00955FE3" w:rsidRPr="006D0EC6" w:rsidRDefault="00955FE3" w:rsidP="00FC1089">
      <w:pPr>
        <w:widowControl/>
        <w:autoSpaceDE/>
        <w:autoSpaceDN/>
        <w:spacing w:after="160" w:line="259" w:lineRule="auto"/>
        <w:rPr>
          <w:rFonts w:asciiTheme="minorHAnsi" w:eastAsia="Calibri" w:hAnsiTheme="minorHAnsi" w:cstheme="minorHAnsi"/>
          <w:b/>
          <w:bCs/>
          <w:lang w:bidi="en-US"/>
        </w:rPr>
      </w:pPr>
    </w:p>
    <w:sectPr w:rsidR="00955FE3" w:rsidRPr="006D0EC6" w:rsidSect="00DC4E44">
      <w:pgSz w:w="11906" w:h="16838"/>
      <w:pgMar w:top="720" w:right="720" w:bottom="1354"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B556E0" w14:textId="77777777" w:rsidR="00DA7395" w:rsidRDefault="00DA7395" w:rsidP="005B59E7">
      <w:r>
        <w:separator/>
      </w:r>
    </w:p>
  </w:endnote>
  <w:endnote w:type="continuationSeparator" w:id="0">
    <w:p w14:paraId="5686FFB9" w14:textId="77777777" w:rsidR="00DA7395" w:rsidRDefault="00DA7395" w:rsidP="005B59E7">
      <w:r>
        <w:continuationSeparator/>
      </w:r>
    </w:p>
  </w:endnote>
  <w:endnote w:type="continuationNotice" w:id="1">
    <w:p w14:paraId="58F66681" w14:textId="77777777" w:rsidR="00DA7395" w:rsidRDefault="00DA739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erpetua">
    <w:panose1 w:val="02020502060401020303"/>
    <w:charset w:val="00"/>
    <w:family w:val="roman"/>
    <w:pitch w:val="variable"/>
    <w:sig w:usb0="00000003" w:usb1="00000000" w:usb2="00000000" w:usb3="00000000" w:csb0="00000001" w:csb1="00000000"/>
  </w:font>
  <w:font w:name="Kartika">
    <w:altName w:val="Kartika"/>
    <w:charset w:val="00"/>
    <w:family w:val="roman"/>
    <w:pitch w:val="variable"/>
    <w:sig w:usb0="008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inherit">
    <w:altName w:val="Cambria"/>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Open Sans">
    <w:altName w:val="Segoe UI"/>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EDA17D" w14:textId="04A481E2" w:rsidR="007C7E64" w:rsidRDefault="007C7E64">
    <w:pPr>
      <w:pStyle w:val="Footer"/>
      <w:pBdr>
        <w:top w:val="thinThickSmallGap" w:sz="24" w:space="1" w:color="823B0B" w:themeColor="accent2" w:themeShade="7F"/>
      </w:pBdr>
      <w:rPr>
        <w:rFonts w:asciiTheme="majorHAnsi" w:eastAsiaTheme="majorEastAsia" w:hAnsiTheme="majorHAnsi" w:cstheme="majorBidi"/>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963039">
      <w:rPr>
        <w:rFonts w:asciiTheme="majorHAnsi" w:eastAsiaTheme="majorEastAsia" w:hAnsiTheme="majorHAnsi" w:cstheme="majorBidi"/>
        <w:noProof/>
      </w:rPr>
      <w:t>4</w:t>
    </w:r>
    <w:r>
      <w:rPr>
        <w:rFonts w:asciiTheme="majorHAnsi" w:eastAsiaTheme="majorEastAsia" w:hAnsiTheme="majorHAnsi" w:cstheme="majorBidi"/>
        <w:noProof/>
      </w:rPr>
      <w:fldChar w:fldCharType="end"/>
    </w:r>
  </w:p>
  <w:p w14:paraId="1957E0ED" w14:textId="7B077A59" w:rsidR="007C7E64" w:rsidRDefault="007C7E64">
    <w:pPr>
      <w:pStyle w:val="BodyText"/>
      <w:spacing w:line="14" w:lineRule="auto"/>
      <w:rPr>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48DA33" w14:textId="72486DF8" w:rsidR="007C7E64" w:rsidRDefault="007C7E64">
    <w:pPr>
      <w:pStyle w:val="Footer"/>
    </w:pPr>
    <w:r>
      <w:rPr>
        <w:noProof/>
        <w:lang w:val="en-IN" w:eastAsia="en-IN"/>
      </w:rPr>
      <mc:AlternateContent>
        <mc:Choice Requires="wps">
          <w:drawing>
            <wp:anchor distT="0" distB="0" distL="114300" distR="114300" simplePos="0" relativeHeight="251643904" behindDoc="1" locked="0" layoutInCell="1" allowOverlap="1" wp14:anchorId="0E854228" wp14:editId="5FAFA95F">
              <wp:simplePos x="0" y="0"/>
              <wp:positionH relativeFrom="page">
                <wp:posOffset>5054600</wp:posOffset>
              </wp:positionH>
              <wp:positionV relativeFrom="page">
                <wp:posOffset>9577070</wp:posOffset>
              </wp:positionV>
              <wp:extent cx="1930400" cy="139700"/>
              <wp:effectExtent l="0" t="0" r="12700" b="12700"/>
              <wp:wrapNone/>
              <wp:docPr id="1223067233" name="Text Box 12230672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30400"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3E8ED0" w14:textId="260342D6" w:rsidR="007C7E64" w:rsidRPr="00FC1089" w:rsidRDefault="007C7E64">
                          <w:pPr>
                            <w:spacing w:before="19"/>
                            <w:ind w:left="20"/>
                            <w:rPr>
                              <w:rFonts w:ascii="Perpetua"/>
                              <w:b/>
                            </w:rPr>
                          </w:pPr>
                          <w:r w:rsidRPr="009A6BF4">
                            <w:rPr>
                              <w:rFonts w:ascii="Perpetua"/>
                              <w:b/>
                            </w:rPr>
                            <w:t>FAIR HOUSING</w:t>
                          </w:r>
                          <w:r w:rsidRPr="00FC1089">
                            <w:rPr>
                              <w:rFonts w:ascii="Perpetua"/>
                              <w:b/>
                            </w:rPr>
                            <w:t xml:space="preserve"> 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854228" id="_x0000_t202" coordsize="21600,21600" o:spt="202" path="m,l,21600r21600,l21600,xe">
              <v:stroke joinstyle="miter"/>
              <v:path gradientshapeok="t" o:connecttype="rect"/>
            </v:shapetype>
            <v:shape id="Text Box 1223067233" o:spid="_x0000_s1042" type="#_x0000_t202" style="position:absolute;margin-left:398pt;margin-top:754.1pt;width:152pt;height:11pt;z-index:-251672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" filled="f" stroked="f">
              <v:textbox inset="0,0,0,0">
                <w:txbxContent>
                  <w:p w14:paraId="0C3E8ED0" w14:textId="260342D6" w:rsidR="007C7E64" w:rsidRPr="00FC1089" w:rsidRDefault="007C7E64">
                    <w:pPr>
                      <w:spacing w:before="19"/>
                      <w:ind w:left="20"/>
                      <w:rPr>
                        <w:rFonts w:ascii="Perpetua"/>
                        <w:b/>
                      </w:rPr>
                    </w:pPr>
                    <w:r w:rsidRPr="009A6BF4">
                      <w:rPr>
                        <w:rFonts w:ascii="Perpetua"/>
                        <w:b/>
                      </w:rPr>
                      <w:t>FAIR HOUSING</w:t>
                    </w:r>
                    <w:r w:rsidRPr="00FC1089">
                      <w:rPr>
                        <w:rFonts w:ascii="Perpetua"/>
                        <w:b/>
                      </w:rPr>
                      <w:t xml:space="preserve"> ANALYSIS</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ED626E" w14:textId="77777777" w:rsidR="007C7E64" w:rsidRDefault="007C7E64">
    <w:pPr>
      <w:pStyle w:val="Footer"/>
      <w:pBdr>
        <w:top w:val="thinThickSmallGap" w:sz="24" w:space="1" w:color="823B0B" w:themeColor="accent2" w:themeShade="7F"/>
      </w:pBdr>
      <w:rPr>
        <w:rFonts w:asciiTheme="majorHAnsi" w:eastAsiaTheme="majorEastAsia" w:hAnsiTheme="majorHAnsi" w:cstheme="majorBidi"/>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Theme="majorHAnsi" w:eastAsiaTheme="majorEastAsia" w:hAnsiTheme="majorHAnsi" w:cstheme="majorBidi"/>
      </w:rPr>
      <w:ptab w:relativeTo="margin" w:alignment="right" w:leader="none"/>
    </w:r>
    <w:r>
      <w:rPr>
        <w:rFonts w:asciiTheme="majorHAnsi" w:eastAsiaTheme="majorEastAsia" w:hAnsiTheme="majorHAnsi" w:cstheme="majorBidi"/>
      </w:rPr>
      <w:t xml:space="preserve">Page </w:t>
    </w:r>
    <w:r>
      <w:rPr>
        <w:rFonts w:asciiTheme="minorHAnsi" w:eastAsiaTheme="minorEastAsia" w:hAnsiTheme="minorHAnsi" w:cstheme="minorBidi"/>
      </w:rPr>
      <w:fldChar w:fldCharType="begin"/>
    </w:r>
    <w:r>
      <w:instrText xml:space="preserve"> PAGE   \* MERGEFORMAT </w:instrText>
    </w:r>
    <w:r>
      <w:rPr>
        <w:rFonts w:asciiTheme="minorHAnsi" w:eastAsiaTheme="minorEastAsia" w:hAnsiTheme="minorHAnsi" w:cstheme="minorBidi"/>
      </w:rPr>
      <w:fldChar w:fldCharType="separate"/>
    </w:r>
    <w:r w:rsidRPr="00702E2B">
      <w:rPr>
        <w:rFonts w:asciiTheme="majorHAnsi" w:eastAsiaTheme="majorEastAsia" w:hAnsiTheme="majorHAnsi" w:cstheme="majorBidi"/>
        <w:noProof/>
      </w:rPr>
      <w:t>2</w:t>
    </w:r>
    <w:r>
      <w:rPr>
        <w:rFonts w:asciiTheme="majorHAnsi" w:eastAsiaTheme="majorEastAsia" w:hAnsiTheme="majorHAnsi" w:cstheme="majorBidi"/>
        <w:noProof/>
      </w:rPr>
      <w:fldChar w:fldCharType="end"/>
    </w:r>
  </w:p>
  <w:p w14:paraId="59E5CB89" w14:textId="77777777" w:rsidR="007C7E64" w:rsidRDefault="007C7E64">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0BE4A" w14:textId="4A833742" w:rsidR="007C7E64" w:rsidRDefault="007C7E64">
    <w:pPr>
      <w:pStyle w:val="BodyText"/>
      <w:spacing w:line="14" w:lineRule="auto"/>
      <w:rPr>
        <w:sz w:val="20"/>
      </w:rPr>
    </w:pPr>
    <w:r>
      <w:rPr>
        <w:noProof/>
        <w:lang w:val="en-IN" w:eastAsia="en-IN"/>
      </w:rPr>
      <mc:AlternateContent>
        <mc:Choice Requires="wps">
          <w:drawing>
            <wp:anchor distT="0" distB="0" distL="114300" distR="114300" simplePos="0" relativeHeight="251677696" behindDoc="1" locked="0" layoutInCell="1" allowOverlap="1" wp14:anchorId="47EC81AC" wp14:editId="26EBCB2D">
              <wp:simplePos x="0" y="0"/>
              <wp:positionH relativeFrom="page">
                <wp:posOffset>3993398</wp:posOffset>
              </wp:positionH>
              <wp:positionV relativeFrom="page">
                <wp:posOffset>9433302</wp:posOffset>
              </wp:positionV>
              <wp:extent cx="3087660" cy="209759"/>
              <wp:effectExtent l="0" t="0" r="17780" b="0"/>
              <wp:wrapNone/>
              <wp:docPr id="981205935" name="Text Box 9812059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660" cy="209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6081F0" w14:textId="77777777" w:rsidR="007C7E64" w:rsidRDefault="007C7E64">
                          <w:pPr>
                            <w:spacing w:before="20"/>
                            <w:ind w:left="20"/>
                            <w:rPr>
                              <w:rFonts w:ascii="Perpetua"/>
                              <w:sz w:val="20"/>
                            </w:rPr>
                          </w:pPr>
                          <w:r>
                            <w:rPr>
                              <w:rFonts w:ascii="Perpetua"/>
                              <w:sz w:val="20"/>
                            </w:rPr>
                            <w:t xml:space="preserve">   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34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7EC81AC" id="_x0000_t202" coordsize="21600,21600" o:spt="202" path="m,l,21600r21600,l21600,xe">
              <v:stroke joinstyle="miter"/>
              <v:path gradientshapeok="t" o:connecttype="rect"/>
            </v:shapetype>
            <v:shape id="Text Box 981205935" o:spid="_x0000_s1043" type="#_x0000_t202" style="position:absolute;margin-left:314.45pt;margin-top:742.8pt;width:243.1pt;height:16.5pt;z-index:-25163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" filled="f" stroked="f">
              <v:textbox inset="0,0,0,0">
                <w:txbxContent>
                  <w:p w14:paraId="726081F0" w14:textId="77777777" w:rsidR="007C7E64" w:rsidRDefault="007C7E64">
                    <w:pPr>
                      <w:spacing w:before="20"/>
                      <w:ind w:left="20"/>
                      <w:rPr>
                        <w:rFonts w:ascii="Perpetua"/>
                        <w:sz w:val="20"/>
                      </w:rPr>
                    </w:pPr>
                    <w:r>
                      <w:rPr>
                        <w:rFonts w:ascii="Perpetua"/>
                        <w:sz w:val="20"/>
                      </w:rPr>
                      <w:t xml:space="preserve">   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34</w:t>
                    </w:r>
                    <w: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73600" behindDoc="1" locked="0" layoutInCell="1" allowOverlap="1" wp14:anchorId="096A8CD3" wp14:editId="57A930AD">
              <wp:simplePos x="0" y="0"/>
              <wp:positionH relativeFrom="page">
                <wp:posOffset>712470</wp:posOffset>
              </wp:positionH>
              <wp:positionV relativeFrom="page">
                <wp:posOffset>9413240</wp:posOffset>
              </wp:positionV>
              <wp:extent cx="6347460" cy="6350"/>
              <wp:effectExtent l="0" t="0" r="0" b="0"/>
              <wp:wrapNone/>
              <wp:docPr id="875201741" name="Rectangle 87520174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A7FF34" id="Rectangle 875201741" o:spid="_x0000_s1026" style="position:absolute;margin-left:56.1pt;margin-top:741.2pt;width:499.8pt;height:.5pt;z-index:-25164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" fillcolor="black" stroked="f">
              <w10:wrap anchorx="page" anchory="page"/>
            </v:rect>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D8166" w14:textId="7CAE4558" w:rsidR="007C7E64" w:rsidRDefault="007C7E64">
    <w:pPr>
      <w:pStyle w:val="BodyText"/>
      <w:spacing w:line="14" w:lineRule="auto"/>
      <w:rPr>
        <w:sz w:val="20"/>
      </w:rPr>
    </w:pPr>
    <w:r>
      <w:rPr>
        <w:noProof/>
        <w:lang w:val="en-IN" w:eastAsia="en-IN"/>
      </w:rPr>
      <mc:AlternateContent>
        <mc:Choice Requires="wps">
          <w:drawing>
            <wp:anchor distT="0" distB="0" distL="114300" distR="114300" simplePos="0" relativeHeight="251669504" behindDoc="1" locked="0" layoutInCell="1" allowOverlap="1" wp14:anchorId="44A749CA" wp14:editId="201B6322">
              <wp:simplePos x="0" y="0"/>
              <wp:positionH relativeFrom="page">
                <wp:posOffset>6030273</wp:posOffset>
              </wp:positionH>
              <wp:positionV relativeFrom="page">
                <wp:posOffset>7184179</wp:posOffset>
              </wp:positionV>
              <wp:extent cx="2731770" cy="200660"/>
              <wp:effectExtent l="0" t="0" r="0" b="0"/>
              <wp:wrapNone/>
              <wp:docPr id="1775836824" name="Text Box 17758368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740EFE5" w14:textId="77777777" w:rsidR="007C7E64" w:rsidRDefault="007C7E64" w:rsidP="004648E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z w:val="24"/>
                            </w:rPr>
                            <w:t>|</w:t>
                          </w:r>
                          <w:r>
                            <w:rPr>
                              <w:rFonts w:ascii="Perpetua"/>
                              <w:b/>
                              <w:spacing w:val="-11"/>
                              <w:sz w:val="24"/>
                            </w:rPr>
                            <w:t xml:space="preserve"> </w:t>
                          </w:r>
                          <w:r>
                            <w:rPr>
                              <w:rFonts w:ascii="Perpetua"/>
                              <w:sz w:val="20"/>
                            </w:rPr>
                            <w:t>AFFHA-</w:t>
                          </w:r>
                          <w:r>
                            <w:fldChar w:fldCharType="begin"/>
                          </w:r>
                          <w:r>
                            <w:rPr>
                              <w:rFonts w:ascii="Perpetua"/>
                              <w:sz w:val="20"/>
                            </w:rPr>
                            <w:instrText xml:space="preserve"> PAGE </w:instrText>
                          </w:r>
                          <w:r>
                            <w:fldChar w:fldCharType="separate"/>
                          </w:r>
                          <w:r>
                            <w:rPr>
                              <w:rFonts w:ascii="Perpetua"/>
                              <w:noProof/>
                              <w:sz w:val="20"/>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4A749CA" id="_x0000_t202" coordsize="21600,21600" o:spt="202" path="m,l,21600r21600,l21600,xe">
              <v:stroke joinstyle="miter"/>
              <v:path gradientshapeok="t" o:connecttype="rect"/>
            </v:shapetype>
            <v:shape id="Text Box 1775836824" o:spid="_x0000_s1044" type="#_x0000_t202" style="position:absolute;margin-left:474.8pt;margin-top:565.7pt;width:215.1pt;height:15.8pt;z-index:-2516469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" filled="f" stroked="f">
              <v:textbox inset="0,0,0,0">
                <w:txbxContent>
                  <w:p w14:paraId="1740EFE5" w14:textId="77777777" w:rsidR="007C7E64" w:rsidRDefault="007C7E64" w:rsidP="004648E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z w:val="24"/>
                      </w:rPr>
                      <w:t>|</w:t>
                    </w:r>
                    <w:r>
                      <w:rPr>
                        <w:rFonts w:ascii="Perpetua"/>
                        <w:b/>
                        <w:spacing w:val="-11"/>
                        <w:sz w:val="24"/>
                      </w:rPr>
                      <w:t xml:space="preserve"> </w:t>
                    </w:r>
                    <w:r>
                      <w:rPr>
                        <w:rFonts w:ascii="Perpetua"/>
                        <w:sz w:val="20"/>
                      </w:rPr>
                      <w:t>AFFHA-</w:t>
                    </w:r>
                    <w:r>
                      <w:fldChar w:fldCharType="begin"/>
                    </w:r>
                    <w:r>
                      <w:rPr>
                        <w:rFonts w:ascii="Perpetua"/>
                        <w:sz w:val="20"/>
                      </w:rPr>
                      <w:instrText xml:space="preserve"> PAGE </w:instrText>
                    </w:r>
                    <w:r>
                      <w:fldChar w:fldCharType="separate"/>
                    </w:r>
                    <w:r>
                      <w:rPr>
                        <w:rFonts w:ascii="Perpetua"/>
                        <w:noProof/>
                        <w:sz w:val="20"/>
                      </w:rPr>
                      <w:t>64</w:t>
                    </w:r>
                    <w: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2096" behindDoc="1" locked="0" layoutInCell="1" allowOverlap="1" wp14:anchorId="659A04FD" wp14:editId="60BE3D11">
              <wp:simplePos x="0" y="0"/>
              <wp:positionH relativeFrom="page">
                <wp:posOffset>3993398</wp:posOffset>
              </wp:positionH>
              <wp:positionV relativeFrom="page">
                <wp:posOffset>9433302</wp:posOffset>
              </wp:positionV>
              <wp:extent cx="3087660" cy="209759"/>
              <wp:effectExtent l="0" t="0" r="17780" b="0"/>
              <wp:wrapNone/>
              <wp:docPr id="1676545479" name="Text Box 16765454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7660" cy="20975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918237" w14:textId="77777777" w:rsidR="007C7E64" w:rsidRDefault="007C7E64">
                          <w:pPr>
                            <w:spacing w:before="20"/>
                            <w:ind w:left="20"/>
                            <w:rPr>
                              <w:rFonts w:ascii="Perpetua"/>
                              <w:sz w:val="20"/>
                            </w:rPr>
                          </w:pPr>
                          <w:r>
                            <w:rPr>
                              <w:rFonts w:ascii="Perpetua"/>
                              <w:sz w:val="20"/>
                            </w:rPr>
                            <w:t xml:space="preserve">   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64</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9A04FD" id="Text Box 1676545479" o:spid="_x0000_s1045" type="#_x0000_t202" style="position:absolute;margin-left:314.45pt;margin-top:742.8pt;width:243.1pt;height:16.5pt;z-index:-2516643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" filled="f" stroked="f">
              <v:textbox inset="0,0,0,0">
                <w:txbxContent>
                  <w:p w14:paraId="7E918237" w14:textId="77777777" w:rsidR="007C7E64" w:rsidRDefault="007C7E64">
                    <w:pPr>
                      <w:spacing w:before="20"/>
                      <w:ind w:left="20"/>
                      <w:rPr>
                        <w:rFonts w:ascii="Perpetua"/>
                        <w:sz w:val="20"/>
                      </w:rPr>
                    </w:pPr>
                    <w:r>
                      <w:rPr>
                        <w:rFonts w:ascii="Perpetua"/>
                        <w:sz w:val="20"/>
                      </w:rPr>
                      <w:t xml:space="preserve">   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pacing w:val="-11"/>
                        <w:sz w:val="24"/>
                      </w:rPr>
                      <w:t xml:space="preserve"> </w:t>
                    </w:r>
                    <w:r w:rsidRPr="00F73C04">
                      <w:rPr>
                        <w:rFonts w:ascii="Perpetua"/>
                        <w:bCs/>
                        <w:spacing w:val="-11"/>
                        <w:sz w:val="20"/>
                        <w:szCs w:val="18"/>
                      </w:rPr>
                      <w:t>AFFHA</w:t>
                    </w:r>
                    <w:r>
                      <w:rPr>
                        <w:rFonts w:ascii="Perpetua"/>
                        <w:b/>
                        <w:spacing w:val="-11"/>
                        <w:sz w:val="24"/>
                      </w:rPr>
                      <w:t xml:space="preserve"> </w:t>
                    </w:r>
                    <w:r>
                      <w:fldChar w:fldCharType="begin"/>
                    </w:r>
                    <w:r>
                      <w:rPr>
                        <w:rFonts w:ascii="Perpetua"/>
                        <w:sz w:val="20"/>
                      </w:rPr>
                      <w:instrText xml:space="preserve"> PAGE </w:instrText>
                    </w:r>
                    <w:r>
                      <w:fldChar w:fldCharType="separate"/>
                    </w:r>
                    <w:r>
                      <w:rPr>
                        <w:rFonts w:ascii="Perpetua"/>
                        <w:noProof/>
                        <w:sz w:val="20"/>
                      </w:rPr>
                      <w:t>64</w:t>
                    </w:r>
                    <w:r>
                      <w:fldChar w:fldCharType="end"/>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48000" behindDoc="1" locked="0" layoutInCell="1" allowOverlap="1" wp14:anchorId="7D39A93C" wp14:editId="281E70DD">
              <wp:simplePos x="0" y="0"/>
              <wp:positionH relativeFrom="page">
                <wp:posOffset>712470</wp:posOffset>
              </wp:positionH>
              <wp:positionV relativeFrom="page">
                <wp:posOffset>9413240</wp:posOffset>
              </wp:positionV>
              <wp:extent cx="6347460" cy="6350"/>
              <wp:effectExtent l="0" t="0" r="0" b="0"/>
              <wp:wrapNone/>
              <wp:docPr id="1893524728" name="Rectangle 18935247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A52C2A" id="Rectangle 1893524728" o:spid="_x0000_s1026" style="position:absolute;margin-left:56.1pt;margin-top:741.2pt;width:499.8pt;height:.5pt;z-index:-2516684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" fillcolor="black" stroked="f">
              <w10:wrap anchorx="page" anchory="page"/>
            </v:rect>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C6371" w14:textId="77777777" w:rsidR="007C7E64" w:rsidRDefault="007C7E64">
    <w:pPr>
      <w:pStyle w:val="BodyText"/>
      <w:spacing w:line="14" w:lineRule="auto"/>
      <w:rPr>
        <w:sz w:val="20"/>
      </w:rPr>
    </w:pPr>
    <w:r>
      <w:rPr>
        <w:noProof/>
        <w:lang w:val="en-IN" w:eastAsia="en-IN"/>
      </w:rPr>
      <mc:AlternateContent>
        <mc:Choice Requires="wps">
          <w:drawing>
            <wp:anchor distT="0" distB="0" distL="114300" distR="114300" simplePos="0" relativeHeight="251660288" behindDoc="1" locked="0" layoutInCell="1" allowOverlap="1" wp14:anchorId="1A17E74C" wp14:editId="22110695">
              <wp:simplePos x="0" y="0"/>
              <wp:positionH relativeFrom="page">
                <wp:posOffset>712470</wp:posOffset>
              </wp:positionH>
              <wp:positionV relativeFrom="page">
                <wp:posOffset>9413240</wp:posOffset>
              </wp:positionV>
              <wp:extent cx="6347460" cy="6350"/>
              <wp:effectExtent l="0" t="0" r="0" b="0"/>
              <wp:wrapNone/>
              <wp:docPr id="447320458" name="Rectangle 447320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47460" cy="635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B33D85" id="Rectangle 447320458" o:spid="_x0000_s1026" style="position:absolute;margin-left:56.1pt;margin-top:741.2pt;width:499.8pt;height:.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" fillcolor="black" stroked="f">
              <w10:wrap anchorx="page" anchory="page"/>
            </v:rect>
          </w:pict>
        </mc:Fallback>
      </mc:AlternateContent>
    </w:r>
    <w:r>
      <w:rPr>
        <w:noProof/>
        <w:lang w:val="en-IN" w:eastAsia="en-IN"/>
      </w:rPr>
      <mc:AlternateContent>
        <mc:Choice Requires="wps">
          <w:drawing>
            <wp:anchor distT="0" distB="0" distL="114300" distR="114300" simplePos="0" relativeHeight="251664384" behindDoc="1" locked="0" layoutInCell="1" allowOverlap="1" wp14:anchorId="02364FE9" wp14:editId="78A43F95">
              <wp:simplePos x="0" y="0"/>
              <wp:positionH relativeFrom="page">
                <wp:posOffset>4347210</wp:posOffset>
              </wp:positionH>
              <wp:positionV relativeFrom="page">
                <wp:posOffset>9444355</wp:posOffset>
              </wp:positionV>
              <wp:extent cx="2731770" cy="200660"/>
              <wp:effectExtent l="0" t="0" r="0" b="0"/>
              <wp:wrapNone/>
              <wp:docPr id="97907456" name="Text Box 979074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1770" cy="200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21238D5" w14:textId="6DF0E318" w:rsidR="007C7E64" w:rsidRDefault="007C7E6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z w:val="24"/>
                            </w:rPr>
                            <w:t>|</w:t>
                          </w:r>
                          <w:r>
                            <w:rPr>
                              <w:rFonts w:ascii="Perpetua"/>
                              <w:b/>
                              <w:spacing w:val="-11"/>
                              <w:sz w:val="24"/>
                            </w:rPr>
                            <w:t xml:space="preserve"> </w:t>
                          </w:r>
                          <w:r>
                            <w:rPr>
                              <w:rFonts w:ascii="Perpetua"/>
                              <w:sz w:val="20"/>
                            </w:rPr>
                            <w:t>AFFHA-</w:t>
                          </w:r>
                          <w:r>
                            <w:fldChar w:fldCharType="begin"/>
                          </w:r>
                          <w:r>
                            <w:rPr>
                              <w:rFonts w:ascii="Perpetua"/>
                              <w:sz w:val="20"/>
                            </w:rPr>
                            <w:instrText xml:space="preserve"> PAGE </w:instrText>
                          </w:r>
                          <w:r>
                            <w:fldChar w:fldCharType="separate"/>
                          </w:r>
                          <w:r>
                            <w:rPr>
                              <w:rFonts w:ascii="Perpetua"/>
                              <w:noProof/>
                              <w:sz w:val="20"/>
                            </w:rPr>
                            <w:t>78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364FE9" id="_x0000_t202" coordsize="21600,21600" o:spt="202" path="m,l,21600r21600,l21600,xe">
              <v:stroke joinstyle="miter"/>
              <v:path gradientshapeok="t" o:connecttype="rect"/>
            </v:shapetype>
            <v:shape id="Text Box 97907456" o:spid="_x0000_s1047" type="#_x0000_t202" style="position:absolute;margin-left:342.3pt;margin-top:743.65pt;width:215.1pt;height:15.8pt;z-index:-251652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" filled="f" stroked="f">
              <v:textbox inset="0,0,0,0">
                <w:txbxContent>
                  <w:p w14:paraId="221238D5" w14:textId="6DF0E318" w:rsidR="007C7E64" w:rsidRDefault="007C7E64">
                    <w:pPr>
                      <w:spacing w:before="20"/>
                      <w:ind w:left="20"/>
                      <w:rPr>
                        <w:rFonts w:ascii="Perpetua"/>
                        <w:sz w:val="20"/>
                      </w:rPr>
                    </w:pPr>
                    <w:r>
                      <w:rPr>
                        <w:rFonts w:ascii="Perpetua"/>
                        <w:sz w:val="20"/>
                      </w:rPr>
                      <w:t>City</w:t>
                    </w:r>
                    <w:r>
                      <w:rPr>
                        <w:rFonts w:ascii="Perpetua"/>
                        <w:spacing w:val="-3"/>
                        <w:sz w:val="20"/>
                      </w:rPr>
                      <w:t xml:space="preserve"> </w:t>
                    </w:r>
                    <w:r>
                      <w:rPr>
                        <w:rFonts w:ascii="Perpetua"/>
                        <w:sz w:val="20"/>
                      </w:rPr>
                      <w:t>of</w:t>
                    </w:r>
                    <w:r>
                      <w:rPr>
                        <w:rFonts w:ascii="Perpetua"/>
                        <w:spacing w:val="-4"/>
                        <w:sz w:val="20"/>
                      </w:rPr>
                      <w:t xml:space="preserve"> </w:t>
                    </w:r>
                    <w:r>
                      <w:rPr>
                        <w:rFonts w:ascii="Perpetua"/>
                        <w:sz w:val="20"/>
                      </w:rPr>
                      <w:t>Arvin,</w:t>
                    </w:r>
                    <w:r>
                      <w:rPr>
                        <w:rFonts w:ascii="Perpetua"/>
                        <w:spacing w:val="-4"/>
                        <w:sz w:val="20"/>
                      </w:rPr>
                      <w:t xml:space="preserve"> </w:t>
                    </w:r>
                    <w:r>
                      <w:rPr>
                        <w:rFonts w:ascii="Perpetua"/>
                        <w:sz w:val="20"/>
                      </w:rPr>
                      <w:t>2023-2031</w:t>
                    </w:r>
                    <w:r>
                      <w:rPr>
                        <w:rFonts w:ascii="Perpetua"/>
                        <w:spacing w:val="-2"/>
                        <w:sz w:val="20"/>
                      </w:rPr>
                      <w:t xml:space="preserve"> </w:t>
                    </w:r>
                    <w:r>
                      <w:rPr>
                        <w:rFonts w:ascii="Perpetua"/>
                        <w:sz w:val="20"/>
                      </w:rPr>
                      <w:t>Housing</w:t>
                    </w:r>
                    <w:r>
                      <w:rPr>
                        <w:rFonts w:ascii="Perpetua"/>
                        <w:spacing w:val="-3"/>
                        <w:sz w:val="20"/>
                      </w:rPr>
                      <w:t xml:space="preserve"> </w:t>
                    </w:r>
                    <w:r>
                      <w:rPr>
                        <w:rFonts w:ascii="Perpetua"/>
                        <w:sz w:val="20"/>
                      </w:rPr>
                      <w:t>Element</w:t>
                    </w:r>
                    <w:r>
                      <w:rPr>
                        <w:rFonts w:ascii="Perpetua"/>
                        <w:spacing w:val="-2"/>
                        <w:sz w:val="20"/>
                      </w:rPr>
                      <w:t xml:space="preserve"> </w:t>
                    </w:r>
                    <w:r>
                      <w:rPr>
                        <w:rFonts w:ascii="Perpetua"/>
                        <w:b/>
                        <w:sz w:val="24"/>
                      </w:rPr>
                      <w:t>|</w:t>
                    </w:r>
                    <w:r>
                      <w:rPr>
                        <w:rFonts w:ascii="Perpetua"/>
                        <w:b/>
                        <w:spacing w:val="-11"/>
                        <w:sz w:val="24"/>
                      </w:rPr>
                      <w:t xml:space="preserve"> </w:t>
                    </w:r>
                    <w:r>
                      <w:rPr>
                        <w:rFonts w:ascii="Perpetua"/>
                        <w:sz w:val="20"/>
                      </w:rPr>
                      <w:t>AFFHA-</w:t>
                    </w:r>
                    <w:r>
                      <w:fldChar w:fldCharType="begin"/>
                    </w:r>
                    <w:r>
                      <w:rPr>
                        <w:rFonts w:ascii="Perpetua"/>
                        <w:sz w:val="20"/>
                      </w:rPr>
                      <w:instrText xml:space="preserve"> PAGE </w:instrText>
                    </w:r>
                    <w:r>
                      <w:fldChar w:fldCharType="separate"/>
                    </w:r>
                    <w:r>
                      <w:rPr>
                        <w:rFonts w:ascii="Perpetua"/>
                        <w:noProof/>
                        <w:sz w:val="20"/>
                      </w:rPr>
                      <w:t>78</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16D57" w14:textId="77777777" w:rsidR="00DA7395" w:rsidRDefault="00DA7395" w:rsidP="005B59E7">
      <w:r>
        <w:separator/>
      </w:r>
    </w:p>
  </w:footnote>
  <w:footnote w:type="continuationSeparator" w:id="0">
    <w:p w14:paraId="5171EDEA" w14:textId="77777777" w:rsidR="00DA7395" w:rsidRDefault="00DA7395" w:rsidP="005B59E7">
      <w:r>
        <w:continuationSeparator/>
      </w:r>
    </w:p>
  </w:footnote>
  <w:footnote w:type="continuationNotice" w:id="1">
    <w:p w14:paraId="77F741EF" w14:textId="77777777" w:rsidR="00DA7395" w:rsidRDefault="00DA739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27BC89" w14:textId="77C9B6FC" w:rsidR="007C7E64" w:rsidRDefault="007C7E6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09BCA" w14:textId="1D503C1E" w:rsidR="007C7E64" w:rsidRDefault="007C7E6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1C2DA" w14:textId="2A1F0006" w:rsidR="007C7E64" w:rsidRDefault="007C7E64">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A924D1" w14:textId="664FC548" w:rsidR="007C7E64" w:rsidRDefault="007C7E64">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657D2D" w14:textId="6DA43FD7" w:rsidR="007C7E64" w:rsidRDefault="007C7E6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B6D0F1" w14:textId="513217F0" w:rsidR="007C7E64" w:rsidRDefault="007C7E64">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18D6F" w14:textId="0250B7B5" w:rsidR="007C7E64" w:rsidRDefault="007C7E64">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9F75C" w14:textId="20554C40" w:rsidR="007C7E64" w:rsidRDefault="007C7E64">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A82C9" w14:textId="035AF591" w:rsidR="007C7E64" w:rsidRDefault="007C7E64">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32AA2EE0" wp14:editId="2625EEE6">
              <wp:simplePos x="0" y="0"/>
              <wp:positionH relativeFrom="page">
                <wp:posOffset>5422900</wp:posOffset>
              </wp:positionH>
              <wp:positionV relativeFrom="page">
                <wp:posOffset>444500</wp:posOffset>
              </wp:positionV>
              <wp:extent cx="1631315" cy="139700"/>
              <wp:effectExtent l="0" t="0" r="6985" b="12700"/>
              <wp:wrapNone/>
              <wp:docPr id="2100930584" name="Text Box 2100930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1315" cy="1397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0F3B60" w14:textId="29AB86A1" w:rsidR="007C7E64" w:rsidRDefault="007C7E64">
                          <w:pPr>
                            <w:spacing w:before="19"/>
                            <w:ind w:left="20"/>
                            <w:rPr>
                              <w:rFonts w:ascii="Perpetua"/>
                              <w:b/>
                              <w:sz w:val="18"/>
                            </w:rPr>
                          </w:pPr>
                          <w:r>
                            <w:rPr>
                              <w:rFonts w:ascii="Perpetua"/>
                              <w:b/>
                              <w:sz w:val="18"/>
                            </w:rPr>
                            <w:t>FAIR HOUSING ANALYSIS</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2AA2EE0" id="_x0000_t202" coordsize="21600,21600" o:spt="202" path="m,l,21600r21600,l21600,xe">
              <v:stroke joinstyle="miter"/>
              <v:path gradientshapeok="t" o:connecttype="rect"/>
            </v:shapetype>
            <v:shape id="Text Box 2100930584" o:spid="_x0000_s1046" type="#_x0000_t202" style="position:absolute;margin-left:427pt;margin-top:35pt;width:128.45pt;height:11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" filled="f" stroked="f">
              <v:textbox inset="0,0,0,0">
                <w:txbxContent>
                  <w:p w14:paraId="260F3B60" w14:textId="29AB86A1" w:rsidR="007C7E64" w:rsidRDefault="007C7E64">
                    <w:pPr>
                      <w:spacing w:before="19"/>
                      <w:ind w:left="20"/>
                      <w:rPr>
                        <w:rFonts w:ascii="Perpetua"/>
                        <w:b/>
                        <w:sz w:val="18"/>
                      </w:rPr>
                    </w:pPr>
                    <w:r>
                      <w:rPr>
                        <w:rFonts w:ascii="Perpetua"/>
                        <w:b/>
                        <w:sz w:val="18"/>
                      </w:rPr>
                      <w:t>FAIR HOUSING ANALYSIS</w:t>
                    </w:r>
                  </w:p>
                </w:txbxContent>
              </v:textbox>
              <w10:wrap anchorx="page" anchory="page"/>
            </v:shape>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F9075" w14:textId="09CD341F" w:rsidR="007C7E64" w:rsidRDefault="007C7E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E321E"/>
    <w:multiLevelType w:val="hybridMultilevel"/>
    <w:tmpl w:val="C994D6A4"/>
    <w:lvl w:ilvl="0" w:tplc="04CC6964">
      <w:start w:val="1"/>
      <w:numFmt w:val="decimal"/>
      <w:lvlText w:val="%1."/>
      <w:lvlJc w:val="left"/>
      <w:pPr>
        <w:ind w:left="1160" w:hanging="720"/>
      </w:pPr>
      <w:rPr>
        <w:rFonts w:hint="default"/>
        <w:b/>
        <w:bCs/>
        <w:color w:val="0070C0"/>
        <w:spacing w:val="-1"/>
        <w:w w:val="100"/>
        <w:lang w:val="en-US" w:eastAsia="en-US" w:bidi="en-US"/>
      </w:rPr>
    </w:lvl>
    <w:lvl w:ilvl="1" w:tplc="0409000F">
      <w:start w:val="1"/>
      <w:numFmt w:val="decimal"/>
      <w:lvlText w:val="%2."/>
      <w:lvlJc w:val="left"/>
      <w:pPr>
        <w:ind w:left="851" w:hanging="360"/>
      </w:pPr>
    </w:lvl>
    <w:lvl w:ilvl="2" w:tplc="40090001">
      <w:start w:val="1"/>
      <w:numFmt w:val="bullet"/>
      <w:lvlText w:val=""/>
      <w:lvlJc w:val="left"/>
      <w:pPr>
        <w:ind w:left="1520" w:hanging="360"/>
      </w:pPr>
      <w:rPr>
        <w:rFonts w:ascii="Symbol" w:hAnsi="Symbol" w:hint="default"/>
        <w:w w:val="100"/>
        <w:sz w:val="22"/>
        <w:szCs w:val="22"/>
        <w:lang w:val="en-US" w:eastAsia="en-US" w:bidi="en-US"/>
      </w:rPr>
    </w:lvl>
    <w:lvl w:ilvl="3" w:tplc="2EB42A20">
      <w:numFmt w:val="bullet"/>
      <w:lvlText w:val="•"/>
      <w:lvlJc w:val="left"/>
      <w:pPr>
        <w:ind w:left="1520" w:hanging="360"/>
      </w:pPr>
      <w:rPr>
        <w:rFonts w:hint="default"/>
        <w:lang w:val="en-US" w:eastAsia="en-US" w:bidi="en-US"/>
      </w:rPr>
    </w:lvl>
    <w:lvl w:ilvl="4" w:tplc="65CCE46A">
      <w:numFmt w:val="bullet"/>
      <w:lvlText w:val="•"/>
      <w:lvlJc w:val="left"/>
      <w:pPr>
        <w:ind w:left="2600" w:hanging="360"/>
      </w:pPr>
      <w:rPr>
        <w:rFonts w:hint="default"/>
        <w:lang w:val="en-US" w:eastAsia="en-US" w:bidi="en-US"/>
      </w:rPr>
    </w:lvl>
    <w:lvl w:ilvl="5" w:tplc="3558F81A">
      <w:numFmt w:val="bullet"/>
      <w:lvlText w:val="•"/>
      <w:lvlJc w:val="left"/>
      <w:pPr>
        <w:ind w:left="3680" w:hanging="360"/>
      </w:pPr>
      <w:rPr>
        <w:rFonts w:hint="default"/>
        <w:lang w:val="en-US" w:eastAsia="en-US" w:bidi="en-US"/>
      </w:rPr>
    </w:lvl>
    <w:lvl w:ilvl="6" w:tplc="C06ECBD4">
      <w:numFmt w:val="bullet"/>
      <w:lvlText w:val="•"/>
      <w:lvlJc w:val="left"/>
      <w:pPr>
        <w:ind w:left="4760" w:hanging="360"/>
      </w:pPr>
      <w:rPr>
        <w:rFonts w:hint="default"/>
        <w:lang w:val="en-US" w:eastAsia="en-US" w:bidi="en-US"/>
      </w:rPr>
    </w:lvl>
    <w:lvl w:ilvl="7" w:tplc="0E1EF430">
      <w:numFmt w:val="bullet"/>
      <w:lvlText w:val="•"/>
      <w:lvlJc w:val="left"/>
      <w:pPr>
        <w:ind w:left="5840" w:hanging="360"/>
      </w:pPr>
      <w:rPr>
        <w:rFonts w:hint="default"/>
        <w:lang w:val="en-US" w:eastAsia="en-US" w:bidi="en-US"/>
      </w:rPr>
    </w:lvl>
    <w:lvl w:ilvl="8" w:tplc="9E0824F0">
      <w:numFmt w:val="bullet"/>
      <w:lvlText w:val="•"/>
      <w:lvlJc w:val="left"/>
      <w:pPr>
        <w:ind w:left="6920" w:hanging="360"/>
      </w:pPr>
      <w:rPr>
        <w:rFonts w:hint="default"/>
        <w:lang w:val="en-US" w:eastAsia="en-US" w:bidi="en-US"/>
      </w:rPr>
    </w:lvl>
  </w:abstractNum>
  <w:abstractNum w:abstractNumId="1" w15:restartNumberingAfterBreak="0">
    <w:nsid w:val="01CF0A67"/>
    <w:multiLevelType w:val="hybridMultilevel"/>
    <w:tmpl w:val="9C2CCA90"/>
    <w:lvl w:ilvl="0" w:tplc="9DB0EA04">
      <w:numFmt w:val="bullet"/>
      <w:lvlText w:val=""/>
      <w:lvlJc w:val="left"/>
      <w:pPr>
        <w:ind w:left="261" w:hanging="180"/>
      </w:pPr>
      <w:rPr>
        <w:rFonts w:ascii="Symbol" w:eastAsia="Symbol" w:hAnsi="Symbol" w:cs="Symbol" w:hint="default"/>
        <w:w w:val="100"/>
        <w:sz w:val="20"/>
        <w:szCs w:val="20"/>
      </w:rPr>
    </w:lvl>
    <w:lvl w:ilvl="1" w:tplc="4BECF7E4">
      <w:numFmt w:val="bullet"/>
      <w:lvlText w:val="•"/>
      <w:lvlJc w:val="left"/>
      <w:pPr>
        <w:ind w:left="494" w:hanging="180"/>
      </w:pPr>
      <w:rPr>
        <w:rFonts w:hint="default"/>
      </w:rPr>
    </w:lvl>
    <w:lvl w:ilvl="2" w:tplc="73667FA4">
      <w:numFmt w:val="bullet"/>
      <w:lvlText w:val="•"/>
      <w:lvlJc w:val="left"/>
      <w:pPr>
        <w:ind w:left="728" w:hanging="180"/>
      </w:pPr>
      <w:rPr>
        <w:rFonts w:hint="default"/>
      </w:rPr>
    </w:lvl>
    <w:lvl w:ilvl="3" w:tplc="48DED5CC">
      <w:numFmt w:val="bullet"/>
      <w:lvlText w:val="•"/>
      <w:lvlJc w:val="left"/>
      <w:pPr>
        <w:ind w:left="963" w:hanging="180"/>
      </w:pPr>
      <w:rPr>
        <w:rFonts w:hint="default"/>
      </w:rPr>
    </w:lvl>
    <w:lvl w:ilvl="4" w:tplc="905E06CC">
      <w:numFmt w:val="bullet"/>
      <w:lvlText w:val="•"/>
      <w:lvlJc w:val="left"/>
      <w:pPr>
        <w:ind w:left="1197" w:hanging="180"/>
      </w:pPr>
      <w:rPr>
        <w:rFonts w:hint="default"/>
      </w:rPr>
    </w:lvl>
    <w:lvl w:ilvl="5" w:tplc="20502312">
      <w:numFmt w:val="bullet"/>
      <w:lvlText w:val="•"/>
      <w:lvlJc w:val="left"/>
      <w:pPr>
        <w:ind w:left="1432" w:hanging="180"/>
      </w:pPr>
      <w:rPr>
        <w:rFonts w:hint="default"/>
      </w:rPr>
    </w:lvl>
    <w:lvl w:ilvl="6" w:tplc="C9F2ECCA">
      <w:numFmt w:val="bullet"/>
      <w:lvlText w:val="•"/>
      <w:lvlJc w:val="left"/>
      <w:pPr>
        <w:ind w:left="1666" w:hanging="180"/>
      </w:pPr>
      <w:rPr>
        <w:rFonts w:hint="default"/>
      </w:rPr>
    </w:lvl>
    <w:lvl w:ilvl="7" w:tplc="BE045250">
      <w:numFmt w:val="bullet"/>
      <w:lvlText w:val="•"/>
      <w:lvlJc w:val="left"/>
      <w:pPr>
        <w:ind w:left="1900" w:hanging="180"/>
      </w:pPr>
      <w:rPr>
        <w:rFonts w:hint="default"/>
      </w:rPr>
    </w:lvl>
    <w:lvl w:ilvl="8" w:tplc="39F82E30">
      <w:numFmt w:val="bullet"/>
      <w:lvlText w:val="•"/>
      <w:lvlJc w:val="left"/>
      <w:pPr>
        <w:ind w:left="2135" w:hanging="180"/>
      </w:pPr>
      <w:rPr>
        <w:rFonts w:hint="default"/>
      </w:rPr>
    </w:lvl>
  </w:abstractNum>
  <w:abstractNum w:abstractNumId="2" w15:restartNumberingAfterBreak="0">
    <w:nsid w:val="035A3F4E"/>
    <w:multiLevelType w:val="hybridMultilevel"/>
    <w:tmpl w:val="B4523278"/>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03BB3965"/>
    <w:multiLevelType w:val="hybridMultilevel"/>
    <w:tmpl w:val="E3724866"/>
    <w:lvl w:ilvl="0" w:tplc="CC08F08C">
      <w:start w:val="1"/>
      <w:numFmt w:val="lowerLetter"/>
      <w:lvlText w:val="%1)"/>
      <w:lvlJc w:val="left"/>
      <w:pPr>
        <w:ind w:left="776" w:hanging="360"/>
      </w:pPr>
      <w:rPr>
        <w:rFonts w:ascii="Calibri" w:hAnsi="Calibri" w:cs="Calibri" w:hint="default"/>
        <w:sz w:val="28"/>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A963D85"/>
    <w:multiLevelType w:val="hybridMultilevel"/>
    <w:tmpl w:val="2B107CCE"/>
    <w:lvl w:ilvl="0" w:tplc="005C0A9A">
      <w:start w:val="1"/>
      <w:numFmt w:val="lowerLetter"/>
      <w:lvlText w:val="%1."/>
      <w:lvlJc w:val="left"/>
      <w:pPr>
        <w:ind w:left="1080" w:hanging="360"/>
      </w:pPr>
      <w:rPr>
        <w:rFonts w:hint="default"/>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5" w15:restartNumberingAfterBreak="0">
    <w:nsid w:val="0AB3296D"/>
    <w:multiLevelType w:val="hybridMultilevel"/>
    <w:tmpl w:val="7A6287F0"/>
    <w:lvl w:ilvl="0" w:tplc="A09E6014">
      <w:start w:val="1"/>
      <w:numFmt w:val="decimal"/>
      <w:lvlText w:val="%1."/>
      <w:lvlJc w:val="left"/>
      <w:pPr>
        <w:ind w:left="720" w:hanging="360"/>
      </w:pPr>
      <w:rPr>
        <w:rFonts w:ascii="Arial" w:eastAsia="Calibri" w:hAnsi="Arial" w:cs="Times New Roman" w:hint="default"/>
        <w:b w:val="0"/>
        <w:sz w:val="24"/>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AC671DB"/>
    <w:multiLevelType w:val="multilevel"/>
    <w:tmpl w:val="25EC3D6E"/>
    <w:styleLink w:val="CurrentList1"/>
    <w:lvl w:ilvl="0">
      <w:start w:val="1"/>
      <w:numFmt w:val="lowerLetter"/>
      <w:lvlText w:val="%1."/>
      <w:lvlJc w:val="left"/>
      <w:pPr>
        <w:ind w:left="1572" w:hanging="360"/>
      </w:pPr>
    </w:lvl>
    <w:lvl w:ilvl="1">
      <w:start w:val="1"/>
      <w:numFmt w:val="lowerLetter"/>
      <w:lvlText w:val="%2."/>
      <w:lvlJc w:val="left"/>
      <w:pPr>
        <w:ind w:left="2292" w:hanging="360"/>
      </w:pPr>
    </w:lvl>
    <w:lvl w:ilvl="2">
      <w:start w:val="1"/>
      <w:numFmt w:val="lowerRoman"/>
      <w:lvlText w:val="%3."/>
      <w:lvlJc w:val="right"/>
      <w:pPr>
        <w:ind w:left="3012" w:hanging="180"/>
      </w:pPr>
    </w:lvl>
    <w:lvl w:ilvl="3">
      <w:start w:val="1"/>
      <w:numFmt w:val="decimal"/>
      <w:lvlText w:val="%4."/>
      <w:lvlJc w:val="left"/>
      <w:pPr>
        <w:ind w:left="3732" w:hanging="360"/>
      </w:pPr>
    </w:lvl>
    <w:lvl w:ilvl="4">
      <w:start w:val="1"/>
      <w:numFmt w:val="lowerLetter"/>
      <w:lvlText w:val="%5."/>
      <w:lvlJc w:val="left"/>
      <w:pPr>
        <w:ind w:left="4452" w:hanging="360"/>
      </w:pPr>
    </w:lvl>
    <w:lvl w:ilvl="5">
      <w:start w:val="1"/>
      <w:numFmt w:val="lowerRoman"/>
      <w:lvlText w:val="%6."/>
      <w:lvlJc w:val="right"/>
      <w:pPr>
        <w:ind w:left="5172" w:hanging="180"/>
      </w:pPr>
    </w:lvl>
    <w:lvl w:ilvl="6">
      <w:start w:val="1"/>
      <w:numFmt w:val="decimal"/>
      <w:lvlText w:val="%7."/>
      <w:lvlJc w:val="left"/>
      <w:pPr>
        <w:ind w:left="5892" w:hanging="360"/>
      </w:pPr>
    </w:lvl>
    <w:lvl w:ilvl="7">
      <w:start w:val="1"/>
      <w:numFmt w:val="lowerLetter"/>
      <w:lvlText w:val="%8."/>
      <w:lvlJc w:val="left"/>
      <w:pPr>
        <w:ind w:left="6612" w:hanging="360"/>
      </w:pPr>
    </w:lvl>
    <w:lvl w:ilvl="8">
      <w:start w:val="1"/>
      <w:numFmt w:val="lowerRoman"/>
      <w:lvlText w:val="%9."/>
      <w:lvlJc w:val="right"/>
      <w:pPr>
        <w:ind w:left="7332" w:hanging="180"/>
      </w:pPr>
    </w:lvl>
  </w:abstractNum>
  <w:abstractNum w:abstractNumId="7" w15:restartNumberingAfterBreak="0">
    <w:nsid w:val="0BCA0204"/>
    <w:multiLevelType w:val="hybridMultilevel"/>
    <w:tmpl w:val="2A9C0926"/>
    <w:lvl w:ilvl="0" w:tplc="6D34CB56">
      <w:numFmt w:val="bullet"/>
      <w:lvlText w:val=""/>
      <w:lvlJc w:val="left"/>
      <w:pPr>
        <w:ind w:left="261" w:hanging="180"/>
      </w:pPr>
      <w:rPr>
        <w:rFonts w:ascii="Symbol" w:eastAsia="Symbol" w:hAnsi="Symbol" w:cs="Symbol" w:hint="default"/>
        <w:w w:val="100"/>
        <w:sz w:val="20"/>
        <w:szCs w:val="20"/>
      </w:rPr>
    </w:lvl>
    <w:lvl w:ilvl="1" w:tplc="501E1DC4">
      <w:numFmt w:val="bullet"/>
      <w:lvlText w:val="•"/>
      <w:lvlJc w:val="left"/>
      <w:pPr>
        <w:ind w:left="494" w:hanging="180"/>
      </w:pPr>
      <w:rPr>
        <w:rFonts w:hint="default"/>
      </w:rPr>
    </w:lvl>
    <w:lvl w:ilvl="2" w:tplc="286AED72">
      <w:numFmt w:val="bullet"/>
      <w:lvlText w:val="•"/>
      <w:lvlJc w:val="left"/>
      <w:pPr>
        <w:ind w:left="728" w:hanging="180"/>
      </w:pPr>
      <w:rPr>
        <w:rFonts w:hint="default"/>
      </w:rPr>
    </w:lvl>
    <w:lvl w:ilvl="3" w:tplc="AD1ED628">
      <w:numFmt w:val="bullet"/>
      <w:lvlText w:val="•"/>
      <w:lvlJc w:val="left"/>
      <w:pPr>
        <w:ind w:left="963" w:hanging="180"/>
      </w:pPr>
      <w:rPr>
        <w:rFonts w:hint="default"/>
      </w:rPr>
    </w:lvl>
    <w:lvl w:ilvl="4" w:tplc="6AB8B3F0">
      <w:numFmt w:val="bullet"/>
      <w:lvlText w:val="•"/>
      <w:lvlJc w:val="left"/>
      <w:pPr>
        <w:ind w:left="1197" w:hanging="180"/>
      </w:pPr>
      <w:rPr>
        <w:rFonts w:hint="default"/>
      </w:rPr>
    </w:lvl>
    <w:lvl w:ilvl="5" w:tplc="9C0038B0">
      <w:numFmt w:val="bullet"/>
      <w:lvlText w:val="•"/>
      <w:lvlJc w:val="left"/>
      <w:pPr>
        <w:ind w:left="1432" w:hanging="180"/>
      </w:pPr>
      <w:rPr>
        <w:rFonts w:hint="default"/>
      </w:rPr>
    </w:lvl>
    <w:lvl w:ilvl="6" w:tplc="4A447574">
      <w:numFmt w:val="bullet"/>
      <w:lvlText w:val="•"/>
      <w:lvlJc w:val="left"/>
      <w:pPr>
        <w:ind w:left="1666" w:hanging="180"/>
      </w:pPr>
      <w:rPr>
        <w:rFonts w:hint="default"/>
      </w:rPr>
    </w:lvl>
    <w:lvl w:ilvl="7" w:tplc="6E4CC084">
      <w:numFmt w:val="bullet"/>
      <w:lvlText w:val="•"/>
      <w:lvlJc w:val="left"/>
      <w:pPr>
        <w:ind w:left="1900" w:hanging="180"/>
      </w:pPr>
      <w:rPr>
        <w:rFonts w:hint="default"/>
      </w:rPr>
    </w:lvl>
    <w:lvl w:ilvl="8" w:tplc="1C544172">
      <w:numFmt w:val="bullet"/>
      <w:lvlText w:val="•"/>
      <w:lvlJc w:val="left"/>
      <w:pPr>
        <w:ind w:left="2135" w:hanging="180"/>
      </w:pPr>
      <w:rPr>
        <w:rFonts w:hint="default"/>
      </w:rPr>
    </w:lvl>
  </w:abstractNum>
  <w:abstractNum w:abstractNumId="8" w15:restartNumberingAfterBreak="0">
    <w:nsid w:val="134A4107"/>
    <w:multiLevelType w:val="hybridMultilevel"/>
    <w:tmpl w:val="82AEAC18"/>
    <w:lvl w:ilvl="0" w:tplc="94CE25E0">
      <w:start w:val="1"/>
      <w:numFmt w:val="lowerLetter"/>
      <w:lvlText w:val="%1."/>
      <w:lvlJc w:val="left"/>
      <w:pPr>
        <w:ind w:left="1080" w:hanging="360"/>
      </w:pPr>
      <w:rPr>
        <w:rFonts w:asciiTheme="minorHAnsi" w:eastAsia="Arial Narrow" w:hAnsiTheme="minorHAnsi" w:cstheme="minorHAnsi"/>
        <w:sz w:val="23"/>
        <w:szCs w:val="23"/>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9" w15:restartNumberingAfterBreak="0">
    <w:nsid w:val="14C15685"/>
    <w:multiLevelType w:val="multilevel"/>
    <w:tmpl w:val="FA46EE6E"/>
    <w:lvl w:ilvl="0">
      <w:start w:val="22"/>
      <w:numFmt w:val="decimal"/>
      <w:lvlText w:val="%1"/>
      <w:lvlJc w:val="left"/>
      <w:pPr>
        <w:ind w:left="520" w:hanging="459"/>
      </w:pPr>
      <w:rPr>
        <w:rFonts w:hint="default"/>
        <w:lang w:val="en-US" w:eastAsia="en-US" w:bidi="en-US"/>
      </w:rPr>
    </w:lvl>
    <w:lvl w:ilvl="1">
      <w:start w:val="4"/>
      <w:numFmt w:val="decimal"/>
      <w:lvlText w:val="%1.%2"/>
      <w:lvlJc w:val="left"/>
      <w:pPr>
        <w:ind w:left="520" w:hanging="459"/>
      </w:pPr>
      <w:rPr>
        <w:rFonts w:ascii="Calibri" w:eastAsia="Calibri" w:hAnsi="Calibri" w:cs="Calibri" w:hint="default"/>
        <w:spacing w:val="-1"/>
        <w:w w:val="100"/>
        <w:sz w:val="22"/>
        <w:szCs w:val="22"/>
        <w:lang w:val="en-US" w:eastAsia="en-US" w:bidi="en-US"/>
      </w:rPr>
    </w:lvl>
    <w:lvl w:ilvl="2">
      <w:numFmt w:val="bullet"/>
      <w:lvlText w:val="•"/>
      <w:lvlJc w:val="left"/>
      <w:pPr>
        <w:ind w:left="1240" w:hanging="360"/>
      </w:pPr>
      <w:rPr>
        <w:rFonts w:hint="default"/>
        <w:lang w:val="en-US" w:eastAsia="en-US" w:bidi="en-US"/>
      </w:rPr>
    </w:lvl>
    <w:lvl w:ilvl="3">
      <w:numFmt w:val="bullet"/>
      <w:lvlText w:val="•"/>
      <w:lvlJc w:val="left"/>
      <w:pPr>
        <w:ind w:left="3155" w:hanging="360"/>
      </w:pPr>
      <w:rPr>
        <w:rFonts w:hint="default"/>
        <w:lang w:val="en-US" w:eastAsia="en-US" w:bidi="en-US"/>
      </w:rPr>
    </w:lvl>
    <w:lvl w:ilvl="4">
      <w:numFmt w:val="bullet"/>
      <w:lvlText w:val="•"/>
      <w:lvlJc w:val="left"/>
      <w:pPr>
        <w:ind w:left="4113" w:hanging="360"/>
      </w:pPr>
      <w:rPr>
        <w:rFonts w:hint="default"/>
        <w:lang w:val="en-US" w:eastAsia="en-US" w:bidi="en-US"/>
      </w:rPr>
    </w:lvl>
    <w:lvl w:ilvl="5">
      <w:numFmt w:val="bullet"/>
      <w:lvlText w:val="•"/>
      <w:lvlJc w:val="left"/>
      <w:pPr>
        <w:ind w:left="5071" w:hanging="360"/>
      </w:pPr>
      <w:rPr>
        <w:rFonts w:hint="default"/>
        <w:lang w:val="en-US" w:eastAsia="en-US" w:bidi="en-US"/>
      </w:rPr>
    </w:lvl>
    <w:lvl w:ilvl="6">
      <w:numFmt w:val="bullet"/>
      <w:lvlText w:val="•"/>
      <w:lvlJc w:val="left"/>
      <w:pPr>
        <w:ind w:left="6028" w:hanging="360"/>
      </w:pPr>
      <w:rPr>
        <w:rFonts w:hint="default"/>
        <w:lang w:val="en-US" w:eastAsia="en-US" w:bidi="en-US"/>
      </w:rPr>
    </w:lvl>
    <w:lvl w:ilvl="7">
      <w:numFmt w:val="bullet"/>
      <w:lvlText w:val="•"/>
      <w:lvlJc w:val="left"/>
      <w:pPr>
        <w:ind w:left="6986" w:hanging="360"/>
      </w:pPr>
      <w:rPr>
        <w:rFonts w:hint="default"/>
        <w:lang w:val="en-US" w:eastAsia="en-US" w:bidi="en-US"/>
      </w:rPr>
    </w:lvl>
    <w:lvl w:ilvl="8">
      <w:numFmt w:val="bullet"/>
      <w:lvlText w:val="•"/>
      <w:lvlJc w:val="left"/>
      <w:pPr>
        <w:ind w:left="7944" w:hanging="360"/>
      </w:pPr>
      <w:rPr>
        <w:rFonts w:hint="default"/>
        <w:lang w:val="en-US" w:eastAsia="en-US" w:bidi="en-US"/>
      </w:rPr>
    </w:lvl>
  </w:abstractNum>
  <w:abstractNum w:abstractNumId="10" w15:restartNumberingAfterBreak="0">
    <w:nsid w:val="18A359D1"/>
    <w:multiLevelType w:val="hybridMultilevel"/>
    <w:tmpl w:val="FDA8A390"/>
    <w:lvl w:ilvl="0" w:tplc="0C090019">
      <w:start w:val="1"/>
      <w:numFmt w:val="lowerLetter"/>
      <w:lvlText w:val="%1."/>
      <w:lvlJc w:val="left"/>
      <w:pPr>
        <w:ind w:left="1911" w:hanging="360"/>
      </w:pPr>
    </w:lvl>
    <w:lvl w:ilvl="1" w:tplc="0C090019" w:tentative="1">
      <w:start w:val="1"/>
      <w:numFmt w:val="lowerLetter"/>
      <w:lvlText w:val="%2."/>
      <w:lvlJc w:val="left"/>
      <w:pPr>
        <w:ind w:left="2631" w:hanging="360"/>
      </w:pPr>
    </w:lvl>
    <w:lvl w:ilvl="2" w:tplc="0C09001B" w:tentative="1">
      <w:start w:val="1"/>
      <w:numFmt w:val="lowerRoman"/>
      <w:lvlText w:val="%3."/>
      <w:lvlJc w:val="right"/>
      <w:pPr>
        <w:ind w:left="3351" w:hanging="180"/>
      </w:pPr>
    </w:lvl>
    <w:lvl w:ilvl="3" w:tplc="0C09000F" w:tentative="1">
      <w:start w:val="1"/>
      <w:numFmt w:val="decimal"/>
      <w:lvlText w:val="%4."/>
      <w:lvlJc w:val="left"/>
      <w:pPr>
        <w:ind w:left="4071" w:hanging="360"/>
      </w:pPr>
    </w:lvl>
    <w:lvl w:ilvl="4" w:tplc="0C090019" w:tentative="1">
      <w:start w:val="1"/>
      <w:numFmt w:val="lowerLetter"/>
      <w:lvlText w:val="%5."/>
      <w:lvlJc w:val="left"/>
      <w:pPr>
        <w:ind w:left="4791" w:hanging="360"/>
      </w:pPr>
    </w:lvl>
    <w:lvl w:ilvl="5" w:tplc="0C09001B" w:tentative="1">
      <w:start w:val="1"/>
      <w:numFmt w:val="lowerRoman"/>
      <w:lvlText w:val="%6."/>
      <w:lvlJc w:val="right"/>
      <w:pPr>
        <w:ind w:left="5511" w:hanging="180"/>
      </w:pPr>
    </w:lvl>
    <w:lvl w:ilvl="6" w:tplc="0C09000F" w:tentative="1">
      <w:start w:val="1"/>
      <w:numFmt w:val="decimal"/>
      <w:lvlText w:val="%7."/>
      <w:lvlJc w:val="left"/>
      <w:pPr>
        <w:ind w:left="6231" w:hanging="360"/>
      </w:pPr>
    </w:lvl>
    <w:lvl w:ilvl="7" w:tplc="0C090019" w:tentative="1">
      <w:start w:val="1"/>
      <w:numFmt w:val="lowerLetter"/>
      <w:lvlText w:val="%8."/>
      <w:lvlJc w:val="left"/>
      <w:pPr>
        <w:ind w:left="6951" w:hanging="360"/>
      </w:pPr>
    </w:lvl>
    <w:lvl w:ilvl="8" w:tplc="0C09001B" w:tentative="1">
      <w:start w:val="1"/>
      <w:numFmt w:val="lowerRoman"/>
      <w:lvlText w:val="%9."/>
      <w:lvlJc w:val="right"/>
      <w:pPr>
        <w:ind w:left="7671" w:hanging="180"/>
      </w:pPr>
    </w:lvl>
  </w:abstractNum>
  <w:abstractNum w:abstractNumId="11" w15:restartNumberingAfterBreak="0">
    <w:nsid w:val="1921456C"/>
    <w:multiLevelType w:val="hybridMultilevel"/>
    <w:tmpl w:val="F6F6CF58"/>
    <w:lvl w:ilvl="0" w:tplc="40090017">
      <w:start w:val="1"/>
      <w:numFmt w:val="lowerLetter"/>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12" w15:restartNumberingAfterBreak="0">
    <w:nsid w:val="19C55E1F"/>
    <w:multiLevelType w:val="multilevel"/>
    <w:tmpl w:val="156C1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9AE2E70"/>
    <w:multiLevelType w:val="hybridMultilevel"/>
    <w:tmpl w:val="6B900216"/>
    <w:lvl w:ilvl="0" w:tplc="782213BE">
      <w:start w:val="1"/>
      <w:numFmt w:val="upperRoman"/>
      <w:lvlText w:val="%1."/>
      <w:lvlJc w:val="right"/>
      <w:pPr>
        <w:ind w:left="720" w:hanging="360"/>
      </w:pPr>
      <w:rPr>
        <w:sz w:val="28"/>
      </w:rPr>
    </w:lvl>
    <w:lvl w:ilvl="1" w:tplc="40090019">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4" w15:restartNumberingAfterBreak="0">
    <w:nsid w:val="2BFE740C"/>
    <w:multiLevelType w:val="hybridMultilevel"/>
    <w:tmpl w:val="964AFC08"/>
    <w:lvl w:ilvl="0" w:tplc="452ADFEA">
      <w:numFmt w:val="bullet"/>
      <w:lvlText w:val=""/>
      <w:lvlJc w:val="left"/>
      <w:pPr>
        <w:ind w:left="836" w:hanging="360"/>
      </w:pPr>
      <w:rPr>
        <w:rFonts w:ascii="Symbol" w:eastAsia="Symbol" w:hAnsi="Symbol" w:cs="Symbol" w:hint="default"/>
        <w:w w:val="100"/>
        <w:sz w:val="18"/>
        <w:szCs w:val="18"/>
      </w:rPr>
    </w:lvl>
    <w:lvl w:ilvl="1" w:tplc="D2CC6540">
      <w:numFmt w:val="bullet"/>
      <w:lvlText w:val="•"/>
      <w:lvlJc w:val="left"/>
      <w:pPr>
        <w:ind w:left="949" w:hanging="360"/>
      </w:pPr>
      <w:rPr>
        <w:rFonts w:hint="default"/>
      </w:rPr>
    </w:lvl>
    <w:lvl w:ilvl="2" w:tplc="C00AEB2C">
      <w:numFmt w:val="bullet"/>
      <w:lvlText w:val="•"/>
      <w:lvlJc w:val="left"/>
      <w:pPr>
        <w:ind w:left="1058" w:hanging="360"/>
      </w:pPr>
      <w:rPr>
        <w:rFonts w:hint="default"/>
      </w:rPr>
    </w:lvl>
    <w:lvl w:ilvl="3" w:tplc="9A96DB34">
      <w:numFmt w:val="bullet"/>
      <w:lvlText w:val="•"/>
      <w:lvlJc w:val="left"/>
      <w:pPr>
        <w:ind w:left="1167" w:hanging="360"/>
      </w:pPr>
      <w:rPr>
        <w:rFonts w:hint="default"/>
      </w:rPr>
    </w:lvl>
    <w:lvl w:ilvl="4" w:tplc="E9481B90">
      <w:numFmt w:val="bullet"/>
      <w:lvlText w:val="•"/>
      <w:lvlJc w:val="left"/>
      <w:pPr>
        <w:ind w:left="1276" w:hanging="360"/>
      </w:pPr>
      <w:rPr>
        <w:rFonts w:hint="default"/>
      </w:rPr>
    </w:lvl>
    <w:lvl w:ilvl="5" w:tplc="CD502E78">
      <w:numFmt w:val="bullet"/>
      <w:lvlText w:val="•"/>
      <w:lvlJc w:val="left"/>
      <w:pPr>
        <w:ind w:left="1385" w:hanging="360"/>
      </w:pPr>
      <w:rPr>
        <w:rFonts w:hint="default"/>
      </w:rPr>
    </w:lvl>
    <w:lvl w:ilvl="6" w:tplc="05FA8BCA">
      <w:numFmt w:val="bullet"/>
      <w:lvlText w:val="•"/>
      <w:lvlJc w:val="left"/>
      <w:pPr>
        <w:ind w:left="1494" w:hanging="360"/>
      </w:pPr>
      <w:rPr>
        <w:rFonts w:hint="default"/>
      </w:rPr>
    </w:lvl>
    <w:lvl w:ilvl="7" w:tplc="27FA170A">
      <w:numFmt w:val="bullet"/>
      <w:lvlText w:val="•"/>
      <w:lvlJc w:val="left"/>
      <w:pPr>
        <w:ind w:left="1603" w:hanging="360"/>
      </w:pPr>
      <w:rPr>
        <w:rFonts w:hint="default"/>
      </w:rPr>
    </w:lvl>
    <w:lvl w:ilvl="8" w:tplc="4F0873DC">
      <w:numFmt w:val="bullet"/>
      <w:lvlText w:val="•"/>
      <w:lvlJc w:val="left"/>
      <w:pPr>
        <w:ind w:left="1712" w:hanging="360"/>
      </w:pPr>
      <w:rPr>
        <w:rFonts w:hint="default"/>
      </w:rPr>
    </w:lvl>
  </w:abstractNum>
  <w:abstractNum w:abstractNumId="15" w15:restartNumberingAfterBreak="0">
    <w:nsid w:val="361A4678"/>
    <w:multiLevelType w:val="hybridMultilevel"/>
    <w:tmpl w:val="53A4241A"/>
    <w:lvl w:ilvl="0" w:tplc="0C090017">
      <w:start w:val="1"/>
      <w:numFmt w:val="lowerLetter"/>
      <w:lvlText w:val="%1)"/>
      <w:lvlJc w:val="left"/>
      <w:pPr>
        <w:ind w:left="786" w:hanging="360"/>
      </w:pPr>
    </w:lvl>
    <w:lvl w:ilvl="1" w:tplc="0C090019" w:tentative="1">
      <w:start w:val="1"/>
      <w:numFmt w:val="lowerLetter"/>
      <w:lvlText w:val="%2."/>
      <w:lvlJc w:val="left"/>
      <w:pPr>
        <w:ind w:left="655" w:hanging="360"/>
      </w:pPr>
    </w:lvl>
    <w:lvl w:ilvl="2" w:tplc="0C09001B" w:tentative="1">
      <w:start w:val="1"/>
      <w:numFmt w:val="lowerRoman"/>
      <w:lvlText w:val="%3."/>
      <w:lvlJc w:val="right"/>
      <w:pPr>
        <w:ind w:left="1375" w:hanging="180"/>
      </w:pPr>
    </w:lvl>
    <w:lvl w:ilvl="3" w:tplc="0C09000F" w:tentative="1">
      <w:start w:val="1"/>
      <w:numFmt w:val="decimal"/>
      <w:lvlText w:val="%4."/>
      <w:lvlJc w:val="left"/>
      <w:pPr>
        <w:ind w:left="2095" w:hanging="360"/>
      </w:pPr>
    </w:lvl>
    <w:lvl w:ilvl="4" w:tplc="0C090019" w:tentative="1">
      <w:start w:val="1"/>
      <w:numFmt w:val="lowerLetter"/>
      <w:lvlText w:val="%5."/>
      <w:lvlJc w:val="left"/>
      <w:pPr>
        <w:ind w:left="2815" w:hanging="360"/>
      </w:pPr>
    </w:lvl>
    <w:lvl w:ilvl="5" w:tplc="0C09001B" w:tentative="1">
      <w:start w:val="1"/>
      <w:numFmt w:val="lowerRoman"/>
      <w:lvlText w:val="%6."/>
      <w:lvlJc w:val="right"/>
      <w:pPr>
        <w:ind w:left="3535" w:hanging="180"/>
      </w:pPr>
    </w:lvl>
    <w:lvl w:ilvl="6" w:tplc="0C09000F" w:tentative="1">
      <w:start w:val="1"/>
      <w:numFmt w:val="decimal"/>
      <w:lvlText w:val="%7."/>
      <w:lvlJc w:val="left"/>
      <w:pPr>
        <w:ind w:left="4255" w:hanging="360"/>
      </w:pPr>
    </w:lvl>
    <w:lvl w:ilvl="7" w:tplc="0C090019" w:tentative="1">
      <w:start w:val="1"/>
      <w:numFmt w:val="lowerLetter"/>
      <w:lvlText w:val="%8."/>
      <w:lvlJc w:val="left"/>
      <w:pPr>
        <w:ind w:left="4975" w:hanging="360"/>
      </w:pPr>
    </w:lvl>
    <w:lvl w:ilvl="8" w:tplc="0C09001B" w:tentative="1">
      <w:start w:val="1"/>
      <w:numFmt w:val="lowerRoman"/>
      <w:lvlText w:val="%9."/>
      <w:lvlJc w:val="right"/>
      <w:pPr>
        <w:ind w:left="5695" w:hanging="180"/>
      </w:pPr>
    </w:lvl>
  </w:abstractNum>
  <w:abstractNum w:abstractNumId="16" w15:restartNumberingAfterBreak="0">
    <w:nsid w:val="375F7434"/>
    <w:multiLevelType w:val="hybridMultilevel"/>
    <w:tmpl w:val="6B3EB60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92B5F0E"/>
    <w:multiLevelType w:val="hybridMultilevel"/>
    <w:tmpl w:val="EEC22ACE"/>
    <w:lvl w:ilvl="0" w:tplc="0C090001">
      <w:start w:val="1"/>
      <w:numFmt w:val="bullet"/>
      <w:lvlText w:val=""/>
      <w:lvlJc w:val="left"/>
      <w:pPr>
        <w:ind w:left="1477" w:hanging="360"/>
      </w:pPr>
      <w:rPr>
        <w:rFonts w:ascii="Symbol" w:hAnsi="Symbol" w:hint="default"/>
      </w:rPr>
    </w:lvl>
    <w:lvl w:ilvl="1" w:tplc="0C090003" w:tentative="1">
      <w:start w:val="1"/>
      <w:numFmt w:val="bullet"/>
      <w:lvlText w:val="o"/>
      <w:lvlJc w:val="left"/>
      <w:pPr>
        <w:ind w:left="2197" w:hanging="360"/>
      </w:pPr>
      <w:rPr>
        <w:rFonts w:ascii="Courier New" w:hAnsi="Courier New" w:cs="Courier New" w:hint="default"/>
      </w:rPr>
    </w:lvl>
    <w:lvl w:ilvl="2" w:tplc="0C090005" w:tentative="1">
      <w:start w:val="1"/>
      <w:numFmt w:val="bullet"/>
      <w:lvlText w:val=""/>
      <w:lvlJc w:val="left"/>
      <w:pPr>
        <w:ind w:left="2917" w:hanging="360"/>
      </w:pPr>
      <w:rPr>
        <w:rFonts w:ascii="Wingdings" w:hAnsi="Wingdings" w:hint="default"/>
      </w:rPr>
    </w:lvl>
    <w:lvl w:ilvl="3" w:tplc="0C090001" w:tentative="1">
      <w:start w:val="1"/>
      <w:numFmt w:val="bullet"/>
      <w:lvlText w:val=""/>
      <w:lvlJc w:val="left"/>
      <w:pPr>
        <w:ind w:left="3637" w:hanging="360"/>
      </w:pPr>
      <w:rPr>
        <w:rFonts w:ascii="Symbol" w:hAnsi="Symbol" w:hint="default"/>
      </w:rPr>
    </w:lvl>
    <w:lvl w:ilvl="4" w:tplc="0C090003" w:tentative="1">
      <w:start w:val="1"/>
      <w:numFmt w:val="bullet"/>
      <w:lvlText w:val="o"/>
      <w:lvlJc w:val="left"/>
      <w:pPr>
        <w:ind w:left="4357" w:hanging="360"/>
      </w:pPr>
      <w:rPr>
        <w:rFonts w:ascii="Courier New" w:hAnsi="Courier New" w:cs="Courier New" w:hint="default"/>
      </w:rPr>
    </w:lvl>
    <w:lvl w:ilvl="5" w:tplc="0C090005" w:tentative="1">
      <w:start w:val="1"/>
      <w:numFmt w:val="bullet"/>
      <w:lvlText w:val=""/>
      <w:lvlJc w:val="left"/>
      <w:pPr>
        <w:ind w:left="5077" w:hanging="360"/>
      </w:pPr>
      <w:rPr>
        <w:rFonts w:ascii="Wingdings" w:hAnsi="Wingdings" w:hint="default"/>
      </w:rPr>
    </w:lvl>
    <w:lvl w:ilvl="6" w:tplc="0C090001" w:tentative="1">
      <w:start w:val="1"/>
      <w:numFmt w:val="bullet"/>
      <w:lvlText w:val=""/>
      <w:lvlJc w:val="left"/>
      <w:pPr>
        <w:ind w:left="5797" w:hanging="360"/>
      </w:pPr>
      <w:rPr>
        <w:rFonts w:ascii="Symbol" w:hAnsi="Symbol" w:hint="default"/>
      </w:rPr>
    </w:lvl>
    <w:lvl w:ilvl="7" w:tplc="0C090003" w:tentative="1">
      <w:start w:val="1"/>
      <w:numFmt w:val="bullet"/>
      <w:lvlText w:val="o"/>
      <w:lvlJc w:val="left"/>
      <w:pPr>
        <w:ind w:left="6517" w:hanging="360"/>
      </w:pPr>
      <w:rPr>
        <w:rFonts w:ascii="Courier New" w:hAnsi="Courier New" w:cs="Courier New" w:hint="default"/>
      </w:rPr>
    </w:lvl>
    <w:lvl w:ilvl="8" w:tplc="0C090005" w:tentative="1">
      <w:start w:val="1"/>
      <w:numFmt w:val="bullet"/>
      <w:lvlText w:val=""/>
      <w:lvlJc w:val="left"/>
      <w:pPr>
        <w:ind w:left="7237" w:hanging="360"/>
      </w:pPr>
      <w:rPr>
        <w:rFonts w:ascii="Wingdings" w:hAnsi="Wingdings" w:hint="default"/>
      </w:rPr>
    </w:lvl>
  </w:abstractNum>
  <w:abstractNum w:abstractNumId="18" w15:restartNumberingAfterBreak="0">
    <w:nsid w:val="3C1F3EB1"/>
    <w:multiLevelType w:val="hybridMultilevel"/>
    <w:tmpl w:val="933CE0AC"/>
    <w:lvl w:ilvl="0" w:tplc="BB80BC32">
      <w:numFmt w:val="bullet"/>
      <w:lvlText w:val=""/>
      <w:lvlJc w:val="left"/>
      <w:pPr>
        <w:ind w:left="260" w:hanging="180"/>
      </w:pPr>
      <w:rPr>
        <w:rFonts w:ascii="Symbol" w:eastAsia="Symbol" w:hAnsi="Symbol" w:cs="Symbol" w:hint="default"/>
        <w:w w:val="100"/>
        <w:sz w:val="20"/>
        <w:szCs w:val="20"/>
      </w:rPr>
    </w:lvl>
    <w:lvl w:ilvl="1" w:tplc="74B49618">
      <w:numFmt w:val="bullet"/>
      <w:lvlText w:val="•"/>
      <w:lvlJc w:val="left"/>
      <w:pPr>
        <w:ind w:left="541" w:hanging="180"/>
      </w:pPr>
      <w:rPr>
        <w:rFonts w:hint="default"/>
      </w:rPr>
    </w:lvl>
    <w:lvl w:ilvl="2" w:tplc="99F25D18">
      <w:numFmt w:val="bullet"/>
      <w:lvlText w:val="•"/>
      <w:lvlJc w:val="left"/>
      <w:pPr>
        <w:ind w:left="823" w:hanging="180"/>
      </w:pPr>
      <w:rPr>
        <w:rFonts w:hint="default"/>
      </w:rPr>
    </w:lvl>
    <w:lvl w:ilvl="3" w:tplc="CDF27CF2">
      <w:numFmt w:val="bullet"/>
      <w:lvlText w:val="•"/>
      <w:lvlJc w:val="left"/>
      <w:pPr>
        <w:ind w:left="1104" w:hanging="180"/>
      </w:pPr>
      <w:rPr>
        <w:rFonts w:hint="default"/>
      </w:rPr>
    </w:lvl>
    <w:lvl w:ilvl="4" w:tplc="F470109C">
      <w:numFmt w:val="bullet"/>
      <w:lvlText w:val="•"/>
      <w:lvlJc w:val="left"/>
      <w:pPr>
        <w:ind w:left="1386" w:hanging="180"/>
      </w:pPr>
      <w:rPr>
        <w:rFonts w:hint="default"/>
      </w:rPr>
    </w:lvl>
    <w:lvl w:ilvl="5" w:tplc="7DC0C70C">
      <w:numFmt w:val="bullet"/>
      <w:lvlText w:val="•"/>
      <w:lvlJc w:val="left"/>
      <w:pPr>
        <w:ind w:left="1668" w:hanging="180"/>
      </w:pPr>
      <w:rPr>
        <w:rFonts w:hint="default"/>
      </w:rPr>
    </w:lvl>
    <w:lvl w:ilvl="6" w:tplc="AD7AA76A">
      <w:numFmt w:val="bullet"/>
      <w:lvlText w:val="•"/>
      <w:lvlJc w:val="left"/>
      <w:pPr>
        <w:ind w:left="1949" w:hanging="180"/>
      </w:pPr>
      <w:rPr>
        <w:rFonts w:hint="default"/>
      </w:rPr>
    </w:lvl>
    <w:lvl w:ilvl="7" w:tplc="1688C7DC">
      <w:numFmt w:val="bullet"/>
      <w:lvlText w:val="•"/>
      <w:lvlJc w:val="left"/>
      <w:pPr>
        <w:ind w:left="2231" w:hanging="180"/>
      </w:pPr>
      <w:rPr>
        <w:rFonts w:hint="default"/>
      </w:rPr>
    </w:lvl>
    <w:lvl w:ilvl="8" w:tplc="DA20A7D8">
      <w:numFmt w:val="bullet"/>
      <w:lvlText w:val="•"/>
      <w:lvlJc w:val="left"/>
      <w:pPr>
        <w:ind w:left="2512" w:hanging="180"/>
      </w:pPr>
      <w:rPr>
        <w:rFonts w:hint="default"/>
      </w:rPr>
    </w:lvl>
  </w:abstractNum>
  <w:abstractNum w:abstractNumId="19" w15:restartNumberingAfterBreak="0">
    <w:nsid w:val="41EC4714"/>
    <w:multiLevelType w:val="hybridMultilevel"/>
    <w:tmpl w:val="6B900216"/>
    <w:lvl w:ilvl="0" w:tplc="782213BE">
      <w:start w:val="1"/>
      <w:numFmt w:val="upperRoman"/>
      <w:lvlText w:val="%1."/>
      <w:lvlJc w:val="right"/>
      <w:pPr>
        <w:ind w:left="720" w:hanging="360"/>
      </w:pPr>
      <w:rPr>
        <w:sz w:val="28"/>
      </w:rPr>
    </w:lvl>
    <w:lvl w:ilvl="1" w:tplc="40090019" w:tentative="1">
      <w:start w:val="1"/>
      <w:numFmt w:val="lowerLetter"/>
      <w:lvlText w:val="%2."/>
      <w:lvlJc w:val="left"/>
      <w:pPr>
        <w:ind w:left="1440" w:hanging="360"/>
      </w:pPr>
    </w:lvl>
    <w:lvl w:ilvl="2" w:tplc="4009001B">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0" w15:restartNumberingAfterBreak="0">
    <w:nsid w:val="426A3108"/>
    <w:multiLevelType w:val="hybridMultilevel"/>
    <w:tmpl w:val="F3D6E428"/>
    <w:lvl w:ilvl="0" w:tplc="0A9EAE98">
      <w:start w:val="5"/>
      <w:numFmt w:val="decimal"/>
      <w:lvlText w:val="%1."/>
      <w:lvlJc w:val="left"/>
      <w:pPr>
        <w:ind w:left="851" w:hanging="720"/>
      </w:pPr>
      <w:rPr>
        <w:rFonts w:ascii="Perpetua" w:eastAsia="Perpetua" w:hAnsi="Perpetua" w:cs="Perpetua" w:hint="default"/>
        <w:b/>
        <w:bCs/>
        <w:w w:val="99"/>
        <w:sz w:val="40"/>
        <w:szCs w:val="40"/>
      </w:rPr>
    </w:lvl>
    <w:lvl w:ilvl="1" w:tplc="0409000F">
      <w:start w:val="1"/>
      <w:numFmt w:val="decimal"/>
      <w:lvlText w:val="%2."/>
      <w:lvlJc w:val="left"/>
      <w:pPr>
        <w:ind w:left="851" w:hanging="360"/>
      </w:pPr>
    </w:lvl>
    <w:lvl w:ilvl="2" w:tplc="04090019">
      <w:start w:val="1"/>
      <w:numFmt w:val="lowerLetter"/>
      <w:lvlText w:val="%3."/>
      <w:lvlJc w:val="left"/>
      <w:pPr>
        <w:ind w:left="1571" w:hanging="360"/>
      </w:pPr>
    </w:lvl>
    <w:lvl w:ilvl="3" w:tplc="99E8E8B2">
      <w:numFmt w:val="bullet"/>
      <w:lvlText w:val="•"/>
      <w:lvlJc w:val="left"/>
      <w:pPr>
        <w:ind w:left="3495" w:hanging="360"/>
      </w:pPr>
      <w:rPr>
        <w:rFonts w:hint="default"/>
      </w:rPr>
    </w:lvl>
    <w:lvl w:ilvl="4" w:tplc="8A5EC538">
      <w:numFmt w:val="bullet"/>
      <w:lvlText w:val="•"/>
      <w:lvlJc w:val="left"/>
      <w:pPr>
        <w:ind w:left="4453" w:hanging="360"/>
      </w:pPr>
      <w:rPr>
        <w:rFonts w:hint="default"/>
      </w:rPr>
    </w:lvl>
    <w:lvl w:ilvl="5" w:tplc="A0904658">
      <w:numFmt w:val="bullet"/>
      <w:lvlText w:val="•"/>
      <w:lvlJc w:val="left"/>
      <w:pPr>
        <w:ind w:left="5411" w:hanging="360"/>
      </w:pPr>
      <w:rPr>
        <w:rFonts w:hint="default"/>
      </w:rPr>
    </w:lvl>
    <w:lvl w:ilvl="6" w:tplc="0F741DAA">
      <w:numFmt w:val="bullet"/>
      <w:lvlText w:val="•"/>
      <w:lvlJc w:val="left"/>
      <w:pPr>
        <w:ind w:left="6368" w:hanging="360"/>
      </w:pPr>
      <w:rPr>
        <w:rFonts w:hint="default"/>
      </w:rPr>
    </w:lvl>
    <w:lvl w:ilvl="7" w:tplc="4E92A4F2">
      <w:numFmt w:val="bullet"/>
      <w:lvlText w:val="•"/>
      <w:lvlJc w:val="left"/>
      <w:pPr>
        <w:ind w:left="7326" w:hanging="360"/>
      </w:pPr>
      <w:rPr>
        <w:rFonts w:hint="default"/>
      </w:rPr>
    </w:lvl>
    <w:lvl w:ilvl="8" w:tplc="563EE168">
      <w:numFmt w:val="bullet"/>
      <w:lvlText w:val="•"/>
      <w:lvlJc w:val="left"/>
      <w:pPr>
        <w:ind w:left="8284" w:hanging="360"/>
      </w:pPr>
      <w:rPr>
        <w:rFonts w:hint="default"/>
      </w:rPr>
    </w:lvl>
  </w:abstractNum>
  <w:abstractNum w:abstractNumId="21" w15:restartNumberingAfterBreak="0">
    <w:nsid w:val="468E09B2"/>
    <w:multiLevelType w:val="hybridMultilevel"/>
    <w:tmpl w:val="2CCABF7E"/>
    <w:lvl w:ilvl="0" w:tplc="49A0D672">
      <w:numFmt w:val="bullet"/>
      <w:lvlText w:val="•"/>
      <w:lvlJc w:val="left"/>
      <w:pPr>
        <w:ind w:left="1260" w:hanging="360"/>
      </w:pPr>
      <w:rPr>
        <w:rFonts w:hint="default"/>
      </w:rPr>
    </w:lvl>
    <w:lvl w:ilvl="1" w:tplc="04090003">
      <w:start w:val="1"/>
      <w:numFmt w:val="bullet"/>
      <w:lvlText w:val="o"/>
      <w:lvlJc w:val="left"/>
      <w:pPr>
        <w:ind w:left="1980" w:hanging="360"/>
      </w:pPr>
      <w:rPr>
        <w:rFonts w:ascii="Courier New" w:hAnsi="Courier New" w:cs="Courier New" w:hint="default"/>
      </w:rPr>
    </w:lvl>
    <w:lvl w:ilvl="2" w:tplc="04090005">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2" w15:restartNumberingAfterBreak="0">
    <w:nsid w:val="46950180"/>
    <w:multiLevelType w:val="hybridMultilevel"/>
    <w:tmpl w:val="87D681CC"/>
    <w:lvl w:ilvl="0" w:tplc="40090017">
      <w:start w:val="1"/>
      <w:numFmt w:val="lowerLetter"/>
      <w:lvlText w:val="%1)"/>
      <w:lvlJc w:val="left"/>
      <w:pPr>
        <w:ind w:left="1287" w:hanging="360"/>
      </w:pPr>
    </w:lvl>
    <w:lvl w:ilvl="1" w:tplc="40090019" w:tentative="1">
      <w:start w:val="1"/>
      <w:numFmt w:val="lowerLetter"/>
      <w:lvlText w:val="%2."/>
      <w:lvlJc w:val="left"/>
      <w:pPr>
        <w:ind w:left="2007" w:hanging="360"/>
      </w:pPr>
    </w:lvl>
    <w:lvl w:ilvl="2" w:tplc="4009001B" w:tentative="1">
      <w:start w:val="1"/>
      <w:numFmt w:val="lowerRoman"/>
      <w:lvlText w:val="%3."/>
      <w:lvlJc w:val="right"/>
      <w:pPr>
        <w:ind w:left="2727" w:hanging="180"/>
      </w:pPr>
    </w:lvl>
    <w:lvl w:ilvl="3" w:tplc="4009000F" w:tentative="1">
      <w:start w:val="1"/>
      <w:numFmt w:val="decimal"/>
      <w:lvlText w:val="%4."/>
      <w:lvlJc w:val="left"/>
      <w:pPr>
        <w:ind w:left="3447" w:hanging="360"/>
      </w:pPr>
    </w:lvl>
    <w:lvl w:ilvl="4" w:tplc="40090019" w:tentative="1">
      <w:start w:val="1"/>
      <w:numFmt w:val="lowerLetter"/>
      <w:lvlText w:val="%5."/>
      <w:lvlJc w:val="left"/>
      <w:pPr>
        <w:ind w:left="4167" w:hanging="360"/>
      </w:pPr>
    </w:lvl>
    <w:lvl w:ilvl="5" w:tplc="4009001B" w:tentative="1">
      <w:start w:val="1"/>
      <w:numFmt w:val="lowerRoman"/>
      <w:lvlText w:val="%6."/>
      <w:lvlJc w:val="right"/>
      <w:pPr>
        <w:ind w:left="4887" w:hanging="180"/>
      </w:pPr>
    </w:lvl>
    <w:lvl w:ilvl="6" w:tplc="4009000F" w:tentative="1">
      <w:start w:val="1"/>
      <w:numFmt w:val="decimal"/>
      <w:lvlText w:val="%7."/>
      <w:lvlJc w:val="left"/>
      <w:pPr>
        <w:ind w:left="5607" w:hanging="360"/>
      </w:pPr>
    </w:lvl>
    <w:lvl w:ilvl="7" w:tplc="40090019" w:tentative="1">
      <w:start w:val="1"/>
      <w:numFmt w:val="lowerLetter"/>
      <w:lvlText w:val="%8."/>
      <w:lvlJc w:val="left"/>
      <w:pPr>
        <w:ind w:left="6327" w:hanging="360"/>
      </w:pPr>
    </w:lvl>
    <w:lvl w:ilvl="8" w:tplc="4009001B" w:tentative="1">
      <w:start w:val="1"/>
      <w:numFmt w:val="lowerRoman"/>
      <w:lvlText w:val="%9."/>
      <w:lvlJc w:val="right"/>
      <w:pPr>
        <w:ind w:left="7047" w:hanging="180"/>
      </w:pPr>
    </w:lvl>
  </w:abstractNum>
  <w:abstractNum w:abstractNumId="23" w15:restartNumberingAfterBreak="0">
    <w:nsid w:val="50EE7FA4"/>
    <w:multiLevelType w:val="hybridMultilevel"/>
    <w:tmpl w:val="3372166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3A075C0"/>
    <w:multiLevelType w:val="hybridMultilevel"/>
    <w:tmpl w:val="0C0C87BE"/>
    <w:lvl w:ilvl="0" w:tplc="12BE82C6">
      <w:numFmt w:val="bullet"/>
      <w:lvlText w:val=""/>
      <w:lvlJc w:val="left"/>
      <w:pPr>
        <w:ind w:left="836" w:hanging="360"/>
      </w:pPr>
      <w:rPr>
        <w:rFonts w:ascii="Symbol" w:eastAsia="Symbol" w:hAnsi="Symbol" w:cs="Symbol" w:hint="default"/>
        <w:w w:val="100"/>
        <w:sz w:val="18"/>
        <w:szCs w:val="18"/>
      </w:rPr>
    </w:lvl>
    <w:lvl w:ilvl="1" w:tplc="71A8BB38">
      <w:numFmt w:val="bullet"/>
      <w:lvlText w:val="•"/>
      <w:lvlJc w:val="left"/>
      <w:pPr>
        <w:ind w:left="1164" w:hanging="360"/>
      </w:pPr>
      <w:rPr>
        <w:rFonts w:hint="default"/>
      </w:rPr>
    </w:lvl>
    <w:lvl w:ilvl="2" w:tplc="CDB8B7C6">
      <w:numFmt w:val="bullet"/>
      <w:lvlText w:val="•"/>
      <w:lvlJc w:val="left"/>
      <w:pPr>
        <w:ind w:left="1489" w:hanging="360"/>
      </w:pPr>
      <w:rPr>
        <w:rFonts w:hint="default"/>
      </w:rPr>
    </w:lvl>
    <w:lvl w:ilvl="3" w:tplc="B28059B0">
      <w:numFmt w:val="bullet"/>
      <w:lvlText w:val="•"/>
      <w:lvlJc w:val="left"/>
      <w:pPr>
        <w:ind w:left="1813" w:hanging="360"/>
      </w:pPr>
      <w:rPr>
        <w:rFonts w:hint="default"/>
      </w:rPr>
    </w:lvl>
    <w:lvl w:ilvl="4" w:tplc="30D85166">
      <w:numFmt w:val="bullet"/>
      <w:lvlText w:val="•"/>
      <w:lvlJc w:val="left"/>
      <w:pPr>
        <w:ind w:left="2138" w:hanging="360"/>
      </w:pPr>
      <w:rPr>
        <w:rFonts w:hint="default"/>
      </w:rPr>
    </w:lvl>
    <w:lvl w:ilvl="5" w:tplc="4B62871A">
      <w:numFmt w:val="bullet"/>
      <w:lvlText w:val="•"/>
      <w:lvlJc w:val="left"/>
      <w:pPr>
        <w:ind w:left="2462" w:hanging="360"/>
      </w:pPr>
      <w:rPr>
        <w:rFonts w:hint="default"/>
      </w:rPr>
    </w:lvl>
    <w:lvl w:ilvl="6" w:tplc="7C44AE24">
      <w:numFmt w:val="bullet"/>
      <w:lvlText w:val="•"/>
      <w:lvlJc w:val="left"/>
      <w:pPr>
        <w:ind w:left="2787" w:hanging="360"/>
      </w:pPr>
      <w:rPr>
        <w:rFonts w:hint="default"/>
      </w:rPr>
    </w:lvl>
    <w:lvl w:ilvl="7" w:tplc="339061EC">
      <w:numFmt w:val="bullet"/>
      <w:lvlText w:val="•"/>
      <w:lvlJc w:val="left"/>
      <w:pPr>
        <w:ind w:left="3111" w:hanging="360"/>
      </w:pPr>
      <w:rPr>
        <w:rFonts w:hint="default"/>
      </w:rPr>
    </w:lvl>
    <w:lvl w:ilvl="8" w:tplc="29A068A4">
      <w:numFmt w:val="bullet"/>
      <w:lvlText w:val="•"/>
      <w:lvlJc w:val="left"/>
      <w:pPr>
        <w:ind w:left="3436" w:hanging="360"/>
      </w:pPr>
      <w:rPr>
        <w:rFonts w:hint="default"/>
      </w:rPr>
    </w:lvl>
  </w:abstractNum>
  <w:abstractNum w:abstractNumId="25" w15:restartNumberingAfterBreak="0">
    <w:nsid w:val="614C66A6"/>
    <w:multiLevelType w:val="hybridMultilevel"/>
    <w:tmpl w:val="87CADEC0"/>
    <w:lvl w:ilvl="0" w:tplc="40090017">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6" w15:restartNumberingAfterBreak="0">
    <w:nsid w:val="631912FD"/>
    <w:multiLevelType w:val="hybridMultilevel"/>
    <w:tmpl w:val="3DCAF82A"/>
    <w:lvl w:ilvl="0" w:tplc="212E5E84">
      <w:numFmt w:val="bullet"/>
      <w:lvlText w:val=""/>
      <w:lvlJc w:val="left"/>
      <w:pPr>
        <w:ind w:left="260" w:hanging="180"/>
      </w:pPr>
      <w:rPr>
        <w:rFonts w:ascii="Symbol" w:eastAsia="Symbol" w:hAnsi="Symbol" w:cs="Symbol" w:hint="default"/>
        <w:w w:val="100"/>
        <w:sz w:val="20"/>
        <w:szCs w:val="20"/>
      </w:rPr>
    </w:lvl>
    <w:lvl w:ilvl="1" w:tplc="5B3C985A">
      <w:numFmt w:val="bullet"/>
      <w:lvlText w:val="•"/>
      <w:lvlJc w:val="left"/>
      <w:pPr>
        <w:ind w:left="541" w:hanging="180"/>
      </w:pPr>
      <w:rPr>
        <w:rFonts w:hint="default"/>
      </w:rPr>
    </w:lvl>
    <w:lvl w:ilvl="2" w:tplc="19A4FB3C">
      <w:numFmt w:val="bullet"/>
      <w:lvlText w:val="•"/>
      <w:lvlJc w:val="left"/>
      <w:pPr>
        <w:ind w:left="823" w:hanging="180"/>
      </w:pPr>
      <w:rPr>
        <w:rFonts w:hint="default"/>
      </w:rPr>
    </w:lvl>
    <w:lvl w:ilvl="3" w:tplc="C4E64CB4">
      <w:numFmt w:val="bullet"/>
      <w:lvlText w:val="•"/>
      <w:lvlJc w:val="left"/>
      <w:pPr>
        <w:ind w:left="1104" w:hanging="180"/>
      </w:pPr>
      <w:rPr>
        <w:rFonts w:hint="default"/>
      </w:rPr>
    </w:lvl>
    <w:lvl w:ilvl="4" w:tplc="EDA2F660">
      <w:numFmt w:val="bullet"/>
      <w:lvlText w:val="•"/>
      <w:lvlJc w:val="left"/>
      <w:pPr>
        <w:ind w:left="1386" w:hanging="180"/>
      </w:pPr>
      <w:rPr>
        <w:rFonts w:hint="default"/>
      </w:rPr>
    </w:lvl>
    <w:lvl w:ilvl="5" w:tplc="67B02E90">
      <w:numFmt w:val="bullet"/>
      <w:lvlText w:val="•"/>
      <w:lvlJc w:val="left"/>
      <w:pPr>
        <w:ind w:left="1668" w:hanging="180"/>
      </w:pPr>
      <w:rPr>
        <w:rFonts w:hint="default"/>
      </w:rPr>
    </w:lvl>
    <w:lvl w:ilvl="6" w:tplc="C5CE136C">
      <w:numFmt w:val="bullet"/>
      <w:lvlText w:val="•"/>
      <w:lvlJc w:val="left"/>
      <w:pPr>
        <w:ind w:left="1949" w:hanging="180"/>
      </w:pPr>
      <w:rPr>
        <w:rFonts w:hint="default"/>
      </w:rPr>
    </w:lvl>
    <w:lvl w:ilvl="7" w:tplc="5E542164">
      <w:numFmt w:val="bullet"/>
      <w:lvlText w:val="•"/>
      <w:lvlJc w:val="left"/>
      <w:pPr>
        <w:ind w:left="2231" w:hanging="180"/>
      </w:pPr>
      <w:rPr>
        <w:rFonts w:hint="default"/>
      </w:rPr>
    </w:lvl>
    <w:lvl w:ilvl="8" w:tplc="668A45CA">
      <w:numFmt w:val="bullet"/>
      <w:lvlText w:val="•"/>
      <w:lvlJc w:val="left"/>
      <w:pPr>
        <w:ind w:left="2512" w:hanging="180"/>
      </w:pPr>
      <w:rPr>
        <w:rFonts w:hint="default"/>
      </w:rPr>
    </w:lvl>
  </w:abstractNum>
  <w:abstractNum w:abstractNumId="27" w15:restartNumberingAfterBreak="0">
    <w:nsid w:val="63980A12"/>
    <w:multiLevelType w:val="hybridMultilevel"/>
    <w:tmpl w:val="B32AE208"/>
    <w:lvl w:ilvl="0" w:tplc="0C090001">
      <w:start w:val="1"/>
      <w:numFmt w:val="bullet"/>
      <w:lvlText w:val=""/>
      <w:lvlJc w:val="left"/>
      <w:pPr>
        <w:ind w:left="1534" w:hanging="360"/>
      </w:pPr>
      <w:rPr>
        <w:rFonts w:ascii="Symbol" w:hAnsi="Symbol" w:hint="default"/>
      </w:rPr>
    </w:lvl>
    <w:lvl w:ilvl="1" w:tplc="0C090003" w:tentative="1">
      <w:start w:val="1"/>
      <w:numFmt w:val="bullet"/>
      <w:lvlText w:val="o"/>
      <w:lvlJc w:val="left"/>
      <w:pPr>
        <w:ind w:left="2254" w:hanging="360"/>
      </w:pPr>
      <w:rPr>
        <w:rFonts w:ascii="Courier New" w:hAnsi="Courier New" w:cs="Courier New" w:hint="default"/>
      </w:rPr>
    </w:lvl>
    <w:lvl w:ilvl="2" w:tplc="0C090005" w:tentative="1">
      <w:start w:val="1"/>
      <w:numFmt w:val="bullet"/>
      <w:lvlText w:val=""/>
      <w:lvlJc w:val="left"/>
      <w:pPr>
        <w:ind w:left="2974" w:hanging="360"/>
      </w:pPr>
      <w:rPr>
        <w:rFonts w:ascii="Wingdings" w:hAnsi="Wingdings" w:hint="default"/>
      </w:rPr>
    </w:lvl>
    <w:lvl w:ilvl="3" w:tplc="0C090001" w:tentative="1">
      <w:start w:val="1"/>
      <w:numFmt w:val="bullet"/>
      <w:lvlText w:val=""/>
      <w:lvlJc w:val="left"/>
      <w:pPr>
        <w:ind w:left="3694" w:hanging="360"/>
      </w:pPr>
      <w:rPr>
        <w:rFonts w:ascii="Symbol" w:hAnsi="Symbol" w:hint="default"/>
      </w:rPr>
    </w:lvl>
    <w:lvl w:ilvl="4" w:tplc="0C090003" w:tentative="1">
      <w:start w:val="1"/>
      <w:numFmt w:val="bullet"/>
      <w:lvlText w:val="o"/>
      <w:lvlJc w:val="left"/>
      <w:pPr>
        <w:ind w:left="4414" w:hanging="360"/>
      </w:pPr>
      <w:rPr>
        <w:rFonts w:ascii="Courier New" w:hAnsi="Courier New" w:cs="Courier New" w:hint="default"/>
      </w:rPr>
    </w:lvl>
    <w:lvl w:ilvl="5" w:tplc="0C090005" w:tentative="1">
      <w:start w:val="1"/>
      <w:numFmt w:val="bullet"/>
      <w:lvlText w:val=""/>
      <w:lvlJc w:val="left"/>
      <w:pPr>
        <w:ind w:left="5134" w:hanging="360"/>
      </w:pPr>
      <w:rPr>
        <w:rFonts w:ascii="Wingdings" w:hAnsi="Wingdings" w:hint="default"/>
      </w:rPr>
    </w:lvl>
    <w:lvl w:ilvl="6" w:tplc="0C090001" w:tentative="1">
      <w:start w:val="1"/>
      <w:numFmt w:val="bullet"/>
      <w:lvlText w:val=""/>
      <w:lvlJc w:val="left"/>
      <w:pPr>
        <w:ind w:left="5854" w:hanging="360"/>
      </w:pPr>
      <w:rPr>
        <w:rFonts w:ascii="Symbol" w:hAnsi="Symbol" w:hint="default"/>
      </w:rPr>
    </w:lvl>
    <w:lvl w:ilvl="7" w:tplc="0C090003" w:tentative="1">
      <w:start w:val="1"/>
      <w:numFmt w:val="bullet"/>
      <w:lvlText w:val="o"/>
      <w:lvlJc w:val="left"/>
      <w:pPr>
        <w:ind w:left="6574" w:hanging="360"/>
      </w:pPr>
      <w:rPr>
        <w:rFonts w:ascii="Courier New" w:hAnsi="Courier New" w:cs="Courier New" w:hint="default"/>
      </w:rPr>
    </w:lvl>
    <w:lvl w:ilvl="8" w:tplc="0C090005" w:tentative="1">
      <w:start w:val="1"/>
      <w:numFmt w:val="bullet"/>
      <w:lvlText w:val=""/>
      <w:lvlJc w:val="left"/>
      <w:pPr>
        <w:ind w:left="7294" w:hanging="360"/>
      </w:pPr>
      <w:rPr>
        <w:rFonts w:ascii="Wingdings" w:hAnsi="Wingdings" w:hint="default"/>
      </w:rPr>
    </w:lvl>
  </w:abstractNum>
  <w:abstractNum w:abstractNumId="28" w15:restartNumberingAfterBreak="0">
    <w:nsid w:val="66BD1A89"/>
    <w:multiLevelType w:val="hybridMultilevel"/>
    <w:tmpl w:val="3BCA10E2"/>
    <w:lvl w:ilvl="0" w:tplc="40090001">
      <w:start w:val="1"/>
      <w:numFmt w:val="bullet"/>
      <w:lvlText w:val=""/>
      <w:lvlJc w:val="left"/>
      <w:pPr>
        <w:ind w:left="1520" w:hanging="360"/>
      </w:pPr>
      <w:rPr>
        <w:rFonts w:ascii="Symbol" w:hAnsi="Symbol" w:hint="default"/>
        <w:w w:val="100"/>
        <w:sz w:val="22"/>
        <w:szCs w:val="22"/>
        <w:lang w:val="en-US" w:eastAsia="en-US" w:bidi="en-US"/>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29" w15:restartNumberingAfterBreak="0">
    <w:nsid w:val="69FA64F8"/>
    <w:multiLevelType w:val="hybridMultilevel"/>
    <w:tmpl w:val="E9F61E62"/>
    <w:lvl w:ilvl="0" w:tplc="369C5D3E">
      <w:start w:val="1"/>
      <w:numFmt w:val="lowerLetter"/>
      <w:lvlText w:val="%1."/>
      <w:lvlJc w:val="left"/>
      <w:pPr>
        <w:ind w:left="1080" w:hanging="360"/>
      </w:pPr>
      <w:rPr>
        <w:rFonts w:hint="default"/>
        <w:sz w:val="28"/>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30" w15:restartNumberingAfterBreak="0">
    <w:nsid w:val="6A341AEB"/>
    <w:multiLevelType w:val="hybridMultilevel"/>
    <w:tmpl w:val="C106A19E"/>
    <w:lvl w:ilvl="0" w:tplc="40090001">
      <w:start w:val="1"/>
      <w:numFmt w:val="bullet"/>
      <w:lvlText w:val=""/>
      <w:lvlJc w:val="left"/>
      <w:pPr>
        <w:ind w:left="1287" w:hanging="360"/>
      </w:pPr>
      <w:rPr>
        <w:rFonts w:ascii="Symbol" w:hAnsi="Symbol" w:hint="default"/>
      </w:rPr>
    </w:lvl>
    <w:lvl w:ilvl="1" w:tplc="40090003" w:tentative="1">
      <w:start w:val="1"/>
      <w:numFmt w:val="bullet"/>
      <w:lvlText w:val="o"/>
      <w:lvlJc w:val="left"/>
      <w:pPr>
        <w:ind w:left="2007" w:hanging="360"/>
      </w:pPr>
      <w:rPr>
        <w:rFonts w:ascii="Courier New" w:hAnsi="Courier New" w:cs="Courier New" w:hint="default"/>
      </w:rPr>
    </w:lvl>
    <w:lvl w:ilvl="2" w:tplc="40090005" w:tentative="1">
      <w:start w:val="1"/>
      <w:numFmt w:val="bullet"/>
      <w:lvlText w:val=""/>
      <w:lvlJc w:val="left"/>
      <w:pPr>
        <w:ind w:left="2727" w:hanging="360"/>
      </w:pPr>
      <w:rPr>
        <w:rFonts w:ascii="Wingdings" w:hAnsi="Wingdings" w:hint="default"/>
      </w:rPr>
    </w:lvl>
    <w:lvl w:ilvl="3" w:tplc="40090001" w:tentative="1">
      <w:start w:val="1"/>
      <w:numFmt w:val="bullet"/>
      <w:lvlText w:val=""/>
      <w:lvlJc w:val="left"/>
      <w:pPr>
        <w:ind w:left="3447" w:hanging="360"/>
      </w:pPr>
      <w:rPr>
        <w:rFonts w:ascii="Symbol" w:hAnsi="Symbol" w:hint="default"/>
      </w:rPr>
    </w:lvl>
    <w:lvl w:ilvl="4" w:tplc="40090003" w:tentative="1">
      <w:start w:val="1"/>
      <w:numFmt w:val="bullet"/>
      <w:lvlText w:val="o"/>
      <w:lvlJc w:val="left"/>
      <w:pPr>
        <w:ind w:left="4167" w:hanging="360"/>
      </w:pPr>
      <w:rPr>
        <w:rFonts w:ascii="Courier New" w:hAnsi="Courier New" w:cs="Courier New" w:hint="default"/>
      </w:rPr>
    </w:lvl>
    <w:lvl w:ilvl="5" w:tplc="40090005" w:tentative="1">
      <w:start w:val="1"/>
      <w:numFmt w:val="bullet"/>
      <w:lvlText w:val=""/>
      <w:lvlJc w:val="left"/>
      <w:pPr>
        <w:ind w:left="4887" w:hanging="360"/>
      </w:pPr>
      <w:rPr>
        <w:rFonts w:ascii="Wingdings" w:hAnsi="Wingdings" w:hint="default"/>
      </w:rPr>
    </w:lvl>
    <w:lvl w:ilvl="6" w:tplc="40090001" w:tentative="1">
      <w:start w:val="1"/>
      <w:numFmt w:val="bullet"/>
      <w:lvlText w:val=""/>
      <w:lvlJc w:val="left"/>
      <w:pPr>
        <w:ind w:left="5607" w:hanging="360"/>
      </w:pPr>
      <w:rPr>
        <w:rFonts w:ascii="Symbol" w:hAnsi="Symbol" w:hint="default"/>
      </w:rPr>
    </w:lvl>
    <w:lvl w:ilvl="7" w:tplc="40090003" w:tentative="1">
      <w:start w:val="1"/>
      <w:numFmt w:val="bullet"/>
      <w:lvlText w:val="o"/>
      <w:lvlJc w:val="left"/>
      <w:pPr>
        <w:ind w:left="6327" w:hanging="360"/>
      </w:pPr>
      <w:rPr>
        <w:rFonts w:ascii="Courier New" w:hAnsi="Courier New" w:cs="Courier New" w:hint="default"/>
      </w:rPr>
    </w:lvl>
    <w:lvl w:ilvl="8" w:tplc="40090005" w:tentative="1">
      <w:start w:val="1"/>
      <w:numFmt w:val="bullet"/>
      <w:lvlText w:val=""/>
      <w:lvlJc w:val="left"/>
      <w:pPr>
        <w:ind w:left="7047" w:hanging="360"/>
      </w:pPr>
      <w:rPr>
        <w:rFonts w:ascii="Wingdings" w:hAnsi="Wingdings" w:hint="default"/>
      </w:rPr>
    </w:lvl>
  </w:abstractNum>
  <w:abstractNum w:abstractNumId="31" w15:restartNumberingAfterBreak="0">
    <w:nsid w:val="6B2B2F21"/>
    <w:multiLevelType w:val="hybridMultilevel"/>
    <w:tmpl w:val="67C200DC"/>
    <w:lvl w:ilvl="0" w:tplc="57C46A14">
      <w:numFmt w:val="bullet"/>
      <w:lvlText w:val=""/>
      <w:lvlJc w:val="left"/>
      <w:pPr>
        <w:ind w:left="836" w:hanging="360"/>
      </w:pPr>
      <w:rPr>
        <w:rFonts w:ascii="Symbol" w:eastAsia="Symbol" w:hAnsi="Symbol" w:cs="Symbol" w:hint="default"/>
        <w:w w:val="100"/>
        <w:sz w:val="18"/>
        <w:szCs w:val="18"/>
      </w:rPr>
    </w:lvl>
    <w:lvl w:ilvl="1" w:tplc="09789940">
      <w:numFmt w:val="bullet"/>
      <w:lvlText w:val="•"/>
      <w:lvlJc w:val="left"/>
      <w:pPr>
        <w:ind w:left="1164" w:hanging="360"/>
      </w:pPr>
      <w:rPr>
        <w:rFonts w:hint="default"/>
      </w:rPr>
    </w:lvl>
    <w:lvl w:ilvl="2" w:tplc="BB94D67E">
      <w:numFmt w:val="bullet"/>
      <w:lvlText w:val="•"/>
      <w:lvlJc w:val="left"/>
      <w:pPr>
        <w:ind w:left="1489" w:hanging="360"/>
      </w:pPr>
      <w:rPr>
        <w:rFonts w:hint="default"/>
      </w:rPr>
    </w:lvl>
    <w:lvl w:ilvl="3" w:tplc="2BF26464">
      <w:numFmt w:val="bullet"/>
      <w:lvlText w:val="•"/>
      <w:lvlJc w:val="left"/>
      <w:pPr>
        <w:ind w:left="1813" w:hanging="360"/>
      </w:pPr>
      <w:rPr>
        <w:rFonts w:hint="default"/>
      </w:rPr>
    </w:lvl>
    <w:lvl w:ilvl="4" w:tplc="B6883264">
      <w:numFmt w:val="bullet"/>
      <w:lvlText w:val="•"/>
      <w:lvlJc w:val="left"/>
      <w:pPr>
        <w:ind w:left="2138" w:hanging="360"/>
      </w:pPr>
      <w:rPr>
        <w:rFonts w:hint="default"/>
      </w:rPr>
    </w:lvl>
    <w:lvl w:ilvl="5" w:tplc="A740D026">
      <w:numFmt w:val="bullet"/>
      <w:lvlText w:val="•"/>
      <w:lvlJc w:val="left"/>
      <w:pPr>
        <w:ind w:left="2462" w:hanging="360"/>
      </w:pPr>
      <w:rPr>
        <w:rFonts w:hint="default"/>
      </w:rPr>
    </w:lvl>
    <w:lvl w:ilvl="6" w:tplc="F6EAF362">
      <w:numFmt w:val="bullet"/>
      <w:lvlText w:val="•"/>
      <w:lvlJc w:val="left"/>
      <w:pPr>
        <w:ind w:left="2787" w:hanging="360"/>
      </w:pPr>
      <w:rPr>
        <w:rFonts w:hint="default"/>
      </w:rPr>
    </w:lvl>
    <w:lvl w:ilvl="7" w:tplc="7734841C">
      <w:numFmt w:val="bullet"/>
      <w:lvlText w:val="•"/>
      <w:lvlJc w:val="left"/>
      <w:pPr>
        <w:ind w:left="3111" w:hanging="360"/>
      </w:pPr>
      <w:rPr>
        <w:rFonts w:hint="default"/>
      </w:rPr>
    </w:lvl>
    <w:lvl w:ilvl="8" w:tplc="B4743334">
      <w:numFmt w:val="bullet"/>
      <w:lvlText w:val="•"/>
      <w:lvlJc w:val="left"/>
      <w:pPr>
        <w:ind w:left="3436" w:hanging="360"/>
      </w:pPr>
      <w:rPr>
        <w:rFonts w:hint="default"/>
      </w:rPr>
    </w:lvl>
  </w:abstractNum>
  <w:abstractNum w:abstractNumId="32" w15:restartNumberingAfterBreak="0">
    <w:nsid w:val="7A0449D8"/>
    <w:multiLevelType w:val="hybridMultilevel"/>
    <w:tmpl w:val="3652583C"/>
    <w:lvl w:ilvl="0" w:tplc="0409000F">
      <w:start w:val="1"/>
      <w:numFmt w:val="decimal"/>
      <w:lvlText w:val="%1."/>
      <w:lvlJc w:val="left"/>
      <w:pPr>
        <w:ind w:left="851" w:hanging="360"/>
      </w:pPr>
      <w:rPr>
        <w:rFonts w:hint="default"/>
        <w:w w:val="99"/>
        <w:sz w:val="22"/>
        <w:szCs w:val="22"/>
      </w:rPr>
    </w:lvl>
    <w:lvl w:ilvl="1" w:tplc="5350B868">
      <w:numFmt w:val="bullet"/>
      <w:lvlText w:val="•"/>
      <w:lvlJc w:val="left"/>
      <w:pPr>
        <w:ind w:left="1794" w:hanging="360"/>
      </w:pPr>
      <w:rPr>
        <w:rFonts w:hint="default"/>
      </w:rPr>
    </w:lvl>
    <w:lvl w:ilvl="2" w:tplc="E5881B52">
      <w:numFmt w:val="bullet"/>
      <w:lvlText w:val="•"/>
      <w:lvlJc w:val="left"/>
      <w:pPr>
        <w:ind w:left="2728" w:hanging="360"/>
      </w:pPr>
      <w:rPr>
        <w:rFonts w:hint="default"/>
      </w:rPr>
    </w:lvl>
    <w:lvl w:ilvl="3" w:tplc="98A2F0AE">
      <w:numFmt w:val="bullet"/>
      <w:lvlText w:val="•"/>
      <w:lvlJc w:val="left"/>
      <w:pPr>
        <w:ind w:left="3662" w:hanging="360"/>
      </w:pPr>
      <w:rPr>
        <w:rFonts w:hint="default"/>
      </w:rPr>
    </w:lvl>
    <w:lvl w:ilvl="4" w:tplc="CDA60AA4">
      <w:numFmt w:val="bullet"/>
      <w:lvlText w:val="•"/>
      <w:lvlJc w:val="left"/>
      <w:pPr>
        <w:ind w:left="4596" w:hanging="360"/>
      </w:pPr>
      <w:rPr>
        <w:rFonts w:hint="default"/>
      </w:rPr>
    </w:lvl>
    <w:lvl w:ilvl="5" w:tplc="B6345F24">
      <w:numFmt w:val="bullet"/>
      <w:lvlText w:val="•"/>
      <w:lvlJc w:val="left"/>
      <w:pPr>
        <w:ind w:left="5530" w:hanging="360"/>
      </w:pPr>
      <w:rPr>
        <w:rFonts w:hint="default"/>
      </w:rPr>
    </w:lvl>
    <w:lvl w:ilvl="6" w:tplc="8006D6E8">
      <w:numFmt w:val="bullet"/>
      <w:lvlText w:val="•"/>
      <w:lvlJc w:val="left"/>
      <w:pPr>
        <w:ind w:left="6464" w:hanging="360"/>
      </w:pPr>
      <w:rPr>
        <w:rFonts w:hint="default"/>
      </w:rPr>
    </w:lvl>
    <w:lvl w:ilvl="7" w:tplc="0938ECE8">
      <w:numFmt w:val="bullet"/>
      <w:lvlText w:val="•"/>
      <w:lvlJc w:val="left"/>
      <w:pPr>
        <w:ind w:left="7398" w:hanging="360"/>
      </w:pPr>
      <w:rPr>
        <w:rFonts w:hint="default"/>
      </w:rPr>
    </w:lvl>
    <w:lvl w:ilvl="8" w:tplc="1AFEDBA2">
      <w:numFmt w:val="bullet"/>
      <w:lvlText w:val="•"/>
      <w:lvlJc w:val="left"/>
      <w:pPr>
        <w:ind w:left="8332" w:hanging="360"/>
      </w:pPr>
      <w:rPr>
        <w:rFonts w:hint="default"/>
      </w:rPr>
    </w:lvl>
  </w:abstractNum>
  <w:abstractNum w:abstractNumId="33" w15:restartNumberingAfterBreak="0">
    <w:nsid w:val="7A211E20"/>
    <w:multiLevelType w:val="hybridMultilevel"/>
    <w:tmpl w:val="4FE44B2C"/>
    <w:lvl w:ilvl="0" w:tplc="3E9898FE">
      <w:start w:val="1"/>
      <w:numFmt w:val="lowerLetter"/>
      <w:lvlText w:val="%1)"/>
      <w:lvlJc w:val="left"/>
      <w:pPr>
        <w:ind w:left="776" w:hanging="360"/>
      </w:pPr>
      <w:rPr>
        <w:rFonts w:hint="default"/>
      </w:rPr>
    </w:lvl>
    <w:lvl w:ilvl="1" w:tplc="FFFFFFFF">
      <w:start w:val="1"/>
      <w:numFmt w:val="lowerLetter"/>
      <w:lvlText w:val="%2."/>
      <w:lvlJc w:val="left"/>
      <w:pPr>
        <w:ind w:left="1496" w:hanging="360"/>
      </w:pPr>
    </w:lvl>
    <w:lvl w:ilvl="2" w:tplc="FFFFFFFF" w:tentative="1">
      <w:start w:val="1"/>
      <w:numFmt w:val="lowerRoman"/>
      <w:lvlText w:val="%3."/>
      <w:lvlJc w:val="right"/>
      <w:pPr>
        <w:ind w:left="2216" w:hanging="180"/>
      </w:pPr>
    </w:lvl>
    <w:lvl w:ilvl="3" w:tplc="FFFFFFFF" w:tentative="1">
      <w:start w:val="1"/>
      <w:numFmt w:val="decimal"/>
      <w:lvlText w:val="%4."/>
      <w:lvlJc w:val="left"/>
      <w:pPr>
        <w:ind w:left="2936" w:hanging="360"/>
      </w:pPr>
    </w:lvl>
    <w:lvl w:ilvl="4" w:tplc="FFFFFFFF" w:tentative="1">
      <w:start w:val="1"/>
      <w:numFmt w:val="lowerLetter"/>
      <w:lvlText w:val="%5."/>
      <w:lvlJc w:val="left"/>
      <w:pPr>
        <w:ind w:left="3656" w:hanging="360"/>
      </w:pPr>
    </w:lvl>
    <w:lvl w:ilvl="5" w:tplc="FFFFFFFF" w:tentative="1">
      <w:start w:val="1"/>
      <w:numFmt w:val="lowerRoman"/>
      <w:lvlText w:val="%6."/>
      <w:lvlJc w:val="right"/>
      <w:pPr>
        <w:ind w:left="4376" w:hanging="180"/>
      </w:pPr>
    </w:lvl>
    <w:lvl w:ilvl="6" w:tplc="FFFFFFFF" w:tentative="1">
      <w:start w:val="1"/>
      <w:numFmt w:val="decimal"/>
      <w:lvlText w:val="%7."/>
      <w:lvlJc w:val="left"/>
      <w:pPr>
        <w:ind w:left="5096" w:hanging="360"/>
      </w:pPr>
    </w:lvl>
    <w:lvl w:ilvl="7" w:tplc="FFFFFFFF" w:tentative="1">
      <w:start w:val="1"/>
      <w:numFmt w:val="lowerLetter"/>
      <w:lvlText w:val="%8."/>
      <w:lvlJc w:val="left"/>
      <w:pPr>
        <w:ind w:left="5816" w:hanging="360"/>
      </w:pPr>
    </w:lvl>
    <w:lvl w:ilvl="8" w:tplc="FFFFFFFF" w:tentative="1">
      <w:start w:val="1"/>
      <w:numFmt w:val="lowerRoman"/>
      <w:lvlText w:val="%9."/>
      <w:lvlJc w:val="right"/>
      <w:pPr>
        <w:ind w:left="6536" w:hanging="180"/>
      </w:pPr>
    </w:lvl>
  </w:abstractNum>
  <w:abstractNum w:abstractNumId="34" w15:restartNumberingAfterBreak="0">
    <w:nsid w:val="7AD51142"/>
    <w:multiLevelType w:val="hybridMultilevel"/>
    <w:tmpl w:val="93D85A90"/>
    <w:lvl w:ilvl="0" w:tplc="B0DEB226">
      <w:numFmt w:val="bullet"/>
      <w:lvlText w:val=""/>
      <w:lvlJc w:val="left"/>
      <w:pPr>
        <w:ind w:left="261" w:hanging="180"/>
      </w:pPr>
      <w:rPr>
        <w:rFonts w:ascii="Symbol" w:eastAsia="Symbol" w:hAnsi="Symbol" w:cs="Symbol" w:hint="default"/>
        <w:w w:val="100"/>
        <w:sz w:val="20"/>
        <w:szCs w:val="20"/>
      </w:rPr>
    </w:lvl>
    <w:lvl w:ilvl="1" w:tplc="1256C7FA">
      <w:numFmt w:val="bullet"/>
      <w:lvlText w:val="•"/>
      <w:lvlJc w:val="left"/>
      <w:pPr>
        <w:ind w:left="494" w:hanging="180"/>
      </w:pPr>
      <w:rPr>
        <w:rFonts w:hint="default"/>
      </w:rPr>
    </w:lvl>
    <w:lvl w:ilvl="2" w:tplc="3D1A56EC">
      <w:numFmt w:val="bullet"/>
      <w:lvlText w:val="•"/>
      <w:lvlJc w:val="left"/>
      <w:pPr>
        <w:ind w:left="728" w:hanging="180"/>
      </w:pPr>
      <w:rPr>
        <w:rFonts w:hint="default"/>
      </w:rPr>
    </w:lvl>
    <w:lvl w:ilvl="3" w:tplc="1F64981E">
      <w:numFmt w:val="bullet"/>
      <w:lvlText w:val="•"/>
      <w:lvlJc w:val="left"/>
      <w:pPr>
        <w:ind w:left="963" w:hanging="180"/>
      </w:pPr>
      <w:rPr>
        <w:rFonts w:hint="default"/>
      </w:rPr>
    </w:lvl>
    <w:lvl w:ilvl="4" w:tplc="43744574">
      <w:numFmt w:val="bullet"/>
      <w:lvlText w:val="•"/>
      <w:lvlJc w:val="left"/>
      <w:pPr>
        <w:ind w:left="1197" w:hanging="180"/>
      </w:pPr>
      <w:rPr>
        <w:rFonts w:hint="default"/>
      </w:rPr>
    </w:lvl>
    <w:lvl w:ilvl="5" w:tplc="E752DCA8">
      <w:numFmt w:val="bullet"/>
      <w:lvlText w:val="•"/>
      <w:lvlJc w:val="left"/>
      <w:pPr>
        <w:ind w:left="1432" w:hanging="180"/>
      </w:pPr>
      <w:rPr>
        <w:rFonts w:hint="default"/>
      </w:rPr>
    </w:lvl>
    <w:lvl w:ilvl="6" w:tplc="9F482276">
      <w:numFmt w:val="bullet"/>
      <w:lvlText w:val="•"/>
      <w:lvlJc w:val="left"/>
      <w:pPr>
        <w:ind w:left="1666" w:hanging="180"/>
      </w:pPr>
      <w:rPr>
        <w:rFonts w:hint="default"/>
      </w:rPr>
    </w:lvl>
    <w:lvl w:ilvl="7" w:tplc="8A9280BA">
      <w:numFmt w:val="bullet"/>
      <w:lvlText w:val="•"/>
      <w:lvlJc w:val="left"/>
      <w:pPr>
        <w:ind w:left="1900" w:hanging="180"/>
      </w:pPr>
      <w:rPr>
        <w:rFonts w:hint="default"/>
      </w:rPr>
    </w:lvl>
    <w:lvl w:ilvl="8" w:tplc="EF7CEE7E">
      <w:numFmt w:val="bullet"/>
      <w:lvlText w:val="•"/>
      <w:lvlJc w:val="left"/>
      <w:pPr>
        <w:ind w:left="2135" w:hanging="180"/>
      </w:pPr>
      <w:rPr>
        <w:rFonts w:hint="default"/>
      </w:rPr>
    </w:lvl>
  </w:abstractNum>
  <w:abstractNum w:abstractNumId="35" w15:restartNumberingAfterBreak="0">
    <w:nsid w:val="7B6369B4"/>
    <w:multiLevelType w:val="hybridMultilevel"/>
    <w:tmpl w:val="DF66FE8E"/>
    <w:lvl w:ilvl="0" w:tplc="22C66838">
      <w:numFmt w:val="bullet"/>
      <w:lvlText w:val=""/>
      <w:lvlJc w:val="left"/>
      <w:pPr>
        <w:ind w:left="260" w:hanging="180"/>
      </w:pPr>
      <w:rPr>
        <w:rFonts w:ascii="Symbol" w:eastAsia="Symbol" w:hAnsi="Symbol" w:cs="Symbol" w:hint="default"/>
        <w:w w:val="100"/>
        <w:sz w:val="20"/>
        <w:szCs w:val="20"/>
      </w:rPr>
    </w:lvl>
    <w:lvl w:ilvl="1" w:tplc="8B1C3194">
      <w:numFmt w:val="bullet"/>
      <w:lvlText w:val="•"/>
      <w:lvlJc w:val="left"/>
      <w:pPr>
        <w:ind w:left="541" w:hanging="180"/>
      </w:pPr>
      <w:rPr>
        <w:rFonts w:hint="default"/>
      </w:rPr>
    </w:lvl>
    <w:lvl w:ilvl="2" w:tplc="44DE52EA">
      <w:numFmt w:val="bullet"/>
      <w:lvlText w:val="•"/>
      <w:lvlJc w:val="left"/>
      <w:pPr>
        <w:ind w:left="823" w:hanging="180"/>
      </w:pPr>
      <w:rPr>
        <w:rFonts w:hint="default"/>
      </w:rPr>
    </w:lvl>
    <w:lvl w:ilvl="3" w:tplc="67826BE0">
      <w:numFmt w:val="bullet"/>
      <w:lvlText w:val="•"/>
      <w:lvlJc w:val="left"/>
      <w:pPr>
        <w:ind w:left="1104" w:hanging="180"/>
      </w:pPr>
      <w:rPr>
        <w:rFonts w:hint="default"/>
      </w:rPr>
    </w:lvl>
    <w:lvl w:ilvl="4" w:tplc="D9948F78">
      <w:numFmt w:val="bullet"/>
      <w:lvlText w:val="•"/>
      <w:lvlJc w:val="left"/>
      <w:pPr>
        <w:ind w:left="1386" w:hanging="180"/>
      </w:pPr>
      <w:rPr>
        <w:rFonts w:hint="default"/>
      </w:rPr>
    </w:lvl>
    <w:lvl w:ilvl="5" w:tplc="88C0C03A">
      <w:numFmt w:val="bullet"/>
      <w:lvlText w:val="•"/>
      <w:lvlJc w:val="left"/>
      <w:pPr>
        <w:ind w:left="1668" w:hanging="180"/>
      </w:pPr>
      <w:rPr>
        <w:rFonts w:hint="default"/>
      </w:rPr>
    </w:lvl>
    <w:lvl w:ilvl="6" w:tplc="2A9061D6">
      <w:numFmt w:val="bullet"/>
      <w:lvlText w:val="•"/>
      <w:lvlJc w:val="left"/>
      <w:pPr>
        <w:ind w:left="1949" w:hanging="180"/>
      </w:pPr>
      <w:rPr>
        <w:rFonts w:hint="default"/>
      </w:rPr>
    </w:lvl>
    <w:lvl w:ilvl="7" w:tplc="B6DC8BB0">
      <w:numFmt w:val="bullet"/>
      <w:lvlText w:val="•"/>
      <w:lvlJc w:val="left"/>
      <w:pPr>
        <w:ind w:left="2231" w:hanging="180"/>
      </w:pPr>
      <w:rPr>
        <w:rFonts w:hint="default"/>
      </w:rPr>
    </w:lvl>
    <w:lvl w:ilvl="8" w:tplc="56E88E52">
      <w:numFmt w:val="bullet"/>
      <w:lvlText w:val="•"/>
      <w:lvlJc w:val="left"/>
      <w:pPr>
        <w:ind w:left="2512" w:hanging="180"/>
      </w:pPr>
      <w:rPr>
        <w:rFonts w:hint="default"/>
      </w:rPr>
    </w:lvl>
  </w:abstractNum>
  <w:abstractNum w:abstractNumId="36" w15:restartNumberingAfterBreak="0">
    <w:nsid w:val="7D79638D"/>
    <w:multiLevelType w:val="hybridMultilevel"/>
    <w:tmpl w:val="76AC02B8"/>
    <w:lvl w:ilvl="0" w:tplc="04CC6964">
      <w:start w:val="1"/>
      <w:numFmt w:val="decimal"/>
      <w:lvlText w:val="%1."/>
      <w:lvlJc w:val="left"/>
      <w:pPr>
        <w:ind w:left="1160" w:hanging="720"/>
      </w:pPr>
      <w:rPr>
        <w:rFonts w:hint="default"/>
        <w:b/>
        <w:bCs/>
        <w:color w:val="0070C0"/>
        <w:spacing w:val="-1"/>
        <w:w w:val="100"/>
        <w:lang w:val="en-US" w:eastAsia="en-US" w:bidi="en-US"/>
      </w:rPr>
    </w:lvl>
    <w:lvl w:ilvl="1" w:tplc="0409000F">
      <w:start w:val="1"/>
      <w:numFmt w:val="decimal"/>
      <w:lvlText w:val="%2."/>
      <w:lvlJc w:val="left"/>
      <w:pPr>
        <w:ind w:left="851" w:hanging="360"/>
      </w:pPr>
    </w:lvl>
    <w:lvl w:ilvl="2" w:tplc="6E620250">
      <w:numFmt w:val="bullet"/>
      <w:lvlText w:val="-"/>
      <w:lvlJc w:val="left"/>
      <w:pPr>
        <w:ind w:left="1520" w:hanging="360"/>
      </w:pPr>
      <w:rPr>
        <w:rFonts w:ascii="Courier New" w:eastAsia="Courier New" w:hAnsi="Courier New" w:cs="Courier New" w:hint="default"/>
        <w:w w:val="100"/>
        <w:sz w:val="22"/>
        <w:szCs w:val="22"/>
        <w:lang w:val="en-US" w:eastAsia="en-US" w:bidi="en-US"/>
      </w:rPr>
    </w:lvl>
    <w:lvl w:ilvl="3" w:tplc="2EB42A20">
      <w:numFmt w:val="bullet"/>
      <w:lvlText w:val="•"/>
      <w:lvlJc w:val="left"/>
      <w:pPr>
        <w:ind w:left="1520" w:hanging="360"/>
      </w:pPr>
      <w:rPr>
        <w:rFonts w:hint="default"/>
        <w:lang w:val="en-US" w:eastAsia="en-US" w:bidi="en-US"/>
      </w:rPr>
    </w:lvl>
    <w:lvl w:ilvl="4" w:tplc="65CCE46A">
      <w:numFmt w:val="bullet"/>
      <w:lvlText w:val="•"/>
      <w:lvlJc w:val="left"/>
      <w:pPr>
        <w:ind w:left="2600" w:hanging="360"/>
      </w:pPr>
      <w:rPr>
        <w:rFonts w:hint="default"/>
        <w:lang w:val="en-US" w:eastAsia="en-US" w:bidi="en-US"/>
      </w:rPr>
    </w:lvl>
    <w:lvl w:ilvl="5" w:tplc="3558F81A">
      <w:numFmt w:val="bullet"/>
      <w:lvlText w:val="•"/>
      <w:lvlJc w:val="left"/>
      <w:pPr>
        <w:ind w:left="3680" w:hanging="360"/>
      </w:pPr>
      <w:rPr>
        <w:rFonts w:hint="default"/>
        <w:lang w:val="en-US" w:eastAsia="en-US" w:bidi="en-US"/>
      </w:rPr>
    </w:lvl>
    <w:lvl w:ilvl="6" w:tplc="C06ECBD4">
      <w:numFmt w:val="bullet"/>
      <w:lvlText w:val="•"/>
      <w:lvlJc w:val="left"/>
      <w:pPr>
        <w:ind w:left="4760" w:hanging="360"/>
      </w:pPr>
      <w:rPr>
        <w:rFonts w:hint="default"/>
        <w:lang w:val="en-US" w:eastAsia="en-US" w:bidi="en-US"/>
      </w:rPr>
    </w:lvl>
    <w:lvl w:ilvl="7" w:tplc="0E1EF430">
      <w:numFmt w:val="bullet"/>
      <w:lvlText w:val="•"/>
      <w:lvlJc w:val="left"/>
      <w:pPr>
        <w:ind w:left="5840" w:hanging="360"/>
      </w:pPr>
      <w:rPr>
        <w:rFonts w:hint="default"/>
        <w:lang w:val="en-US" w:eastAsia="en-US" w:bidi="en-US"/>
      </w:rPr>
    </w:lvl>
    <w:lvl w:ilvl="8" w:tplc="9E0824F0">
      <w:numFmt w:val="bullet"/>
      <w:lvlText w:val="•"/>
      <w:lvlJc w:val="left"/>
      <w:pPr>
        <w:ind w:left="6920" w:hanging="360"/>
      </w:pPr>
      <w:rPr>
        <w:rFonts w:hint="default"/>
        <w:lang w:val="en-US" w:eastAsia="en-US" w:bidi="en-US"/>
      </w:rPr>
    </w:lvl>
  </w:abstractNum>
  <w:num w:numId="1" w16cid:durableId="2066827569">
    <w:abstractNumId w:val="7"/>
  </w:num>
  <w:num w:numId="2" w16cid:durableId="1967589281">
    <w:abstractNumId w:val="18"/>
  </w:num>
  <w:num w:numId="3" w16cid:durableId="387606339">
    <w:abstractNumId w:val="1"/>
  </w:num>
  <w:num w:numId="4" w16cid:durableId="1255355593">
    <w:abstractNumId w:val="26"/>
  </w:num>
  <w:num w:numId="5" w16cid:durableId="1275559491">
    <w:abstractNumId w:val="34"/>
  </w:num>
  <w:num w:numId="6" w16cid:durableId="1706367122">
    <w:abstractNumId w:val="35"/>
  </w:num>
  <w:num w:numId="7" w16cid:durableId="1975601350">
    <w:abstractNumId w:val="14"/>
  </w:num>
  <w:num w:numId="8" w16cid:durableId="250892986">
    <w:abstractNumId w:val="31"/>
  </w:num>
  <w:num w:numId="9" w16cid:durableId="1590506352">
    <w:abstractNumId w:val="24"/>
  </w:num>
  <w:num w:numId="10" w16cid:durableId="34355423">
    <w:abstractNumId w:val="32"/>
  </w:num>
  <w:num w:numId="11" w16cid:durableId="63993562">
    <w:abstractNumId w:val="20"/>
  </w:num>
  <w:num w:numId="12" w16cid:durableId="1038354484">
    <w:abstractNumId w:val="17"/>
  </w:num>
  <w:num w:numId="13" w16cid:durableId="1097674542">
    <w:abstractNumId w:val="10"/>
  </w:num>
  <w:num w:numId="14" w16cid:durableId="2110226080">
    <w:abstractNumId w:val="9"/>
  </w:num>
  <w:num w:numId="15" w16cid:durableId="197939463">
    <w:abstractNumId w:val="36"/>
  </w:num>
  <w:num w:numId="16" w16cid:durableId="1936671372">
    <w:abstractNumId w:val="27"/>
  </w:num>
  <w:num w:numId="17" w16cid:durableId="1818641809">
    <w:abstractNumId w:val="33"/>
  </w:num>
  <w:num w:numId="18" w16cid:durableId="1241212281">
    <w:abstractNumId w:val="6"/>
  </w:num>
  <w:num w:numId="19" w16cid:durableId="145979537">
    <w:abstractNumId w:val="15"/>
  </w:num>
  <w:num w:numId="20" w16cid:durableId="1856387073">
    <w:abstractNumId w:val="3"/>
  </w:num>
  <w:num w:numId="21" w16cid:durableId="28117758">
    <w:abstractNumId w:val="12"/>
  </w:num>
  <w:num w:numId="22" w16cid:durableId="1398363182">
    <w:abstractNumId w:val="5"/>
  </w:num>
  <w:num w:numId="23" w16cid:durableId="1059090212">
    <w:abstractNumId w:val="8"/>
  </w:num>
  <w:num w:numId="24" w16cid:durableId="358316244">
    <w:abstractNumId w:val="19"/>
  </w:num>
  <w:num w:numId="25" w16cid:durableId="626355019">
    <w:abstractNumId w:val="29"/>
  </w:num>
  <w:num w:numId="26" w16cid:durableId="935379">
    <w:abstractNumId w:val="4"/>
  </w:num>
  <w:num w:numId="27" w16cid:durableId="505511878">
    <w:abstractNumId w:val="13"/>
  </w:num>
  <w:num w:numId="28" w16cid:durableId="1566527045">
    <w:abstractNumId w:val="2"/>
  </w:num>
  <w:num w:numId="29" w16cid:durableId="1598100429">
    <w:abstractNumId w:val="25"/>
  </w:num>
  <w:num w:numId="30" w16cid:durableId="6712091">
    <w:abstractNumId w:val="22"/>
  </w:num>
  <w:num w:numId="31" w16cid:durableId="997877110">
    <w:abstractNumId w:val="11"/>
  </w:num>
  <w:num w:numId="32" w16cid:durableId="447356946">
    <w:abstractNumId w:val="30"/>
  </w:num>
  <w:num w:numId="33" w16cid:durableId="1380084491">
    <w:abstractNumId w:val="28"/>
  </w:num>
  <w:num w:numId="34" w16cid:durableId="365714385">
    <w:abstractNumId w:val="0"/>
  </w:num>
  <w:num w:numId="35" w16cid:durableId="182593442">
    <w:abstractNumId w:val="21"/>
  </w:num>
  <w:num w:numId="36" w16cid:durableId="1786534877">
    <w:abstractNumId w:val="23"/>
  </w:num>
  <w:num w:numId="37" w16cid:durableId="2018655605">
    <w:abstractNumId w:val="16"/>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9E7"/>
    <w:rsid w:val="00000C05"/>
    <w:rsid w:val="00001DF6"/>
    <w:rsid w:val="00001F82"/>
    <w:rsid w:val="00004BEB"/>
    <w:rsid w:val="00011CC6"/>
    <w:rsid w:val="000121F3"/>
    <w:rsid w:val="0001231E"/>
    <w:rsid w:val="0001242A"/>
    <w:rsid w:val="000151AC"/>
    <w:rsid w:val="00016324"/>
    <w:rsid w:val="00022565"/>
    <w:rsid w:val="00022892"/>
    <w:rsid w:val="00022C62"/>
    <w:rsid w:val="00023FA4"/>
    <w:rsid w:val="00025D99"/>
    <w:rsid w:val="0002655D"/>
    <w:rsid w:val="0002699C"/>
    <w:rsid w:val="00027EEF"/>
    <w:rsid w:val="0003050B"/>
    <w:rsid w:val="00031392"/>
    <w:rsid w:val="0003144B"/>
    <w:rsid w:val="00034C94"/>
    <w:rsid w:val="0003776A"/>
    <w:rsid w:val="00040CE9"/>
    <w:rsid w:val="00046A5C"/>
    <w:rsid w:val="000475E8"/>
    <w:rsid w:val="00050FAE"/>
    <w:rsid w:val="0005153E"/>
    <w:rsid w:val="0005370D"/>
    <w:rsid w:val="00055885"/>
    <w:rsid w:val="00056C4F"/>
    <w:rsid w:val="00056CA1"/>
    <w:rsid w:val="000572A9"/>
    <w:rsid w:val="00057386"/>
    <w:rsid w:val="00060AEC"/>
    <w:rsid w:val="000672E2"/>
    <w:rsid w:val="000679E7"/>
    <w:rsid w:val="00071238"/>
    <w:rsid w:val="000726F2"/>
    <w:rsid w:val="000727E6"/>
    <w:rsid w:val="00073F5F"/>
    <w:rsid w:val="000775D8"/>
    <w:rsid w:val="0008094A"/>
    <w:rsid w:val="00081811"/>
    <w:rsid w:val="00081974"/>
    <w:rsid w:val="000826C4"/>
    <w:rsid w:val="00082DBE"/>
    <w:rsid w:val="00084D79"/>
    <w:rsid w:val="00085E99"/>
    <w:rsid w:val="00092977"/>
    <w:rsid w:val="00093BA1"/>
    <w:rsid w:val="00094E3B"/>
    <w:rsid w:val="000953F6"/>
    <w:rsid w:val="00095DB0"/>
    <w:rsid w:val="00095F73"/>
    <w:rsid w:val="000967CC"/>
    <w:rsid w:val="00096A22"/>
    <w:rsid w:val="000A15E8"/>
    <w:rsid w:val="000A214B"/>
    <w:rsid w:val="000A4DBA"/>
    <w:rsid w:val="000A57AB"/>
    <w:rsid w:val="000A5C03"/>
    <w:rsid w:val="000A5C91"/>
    <w:rsid w:val="000A6951"/>
    <w:rsid w:val="000A78DD"/>
    <w:rsid w:val="000B09EE"/>
    <w:rsid w:val="000B20E0"/>
    <w:rsid w:val="000B2167"/>
    <w:rsid w:val="000B3509"/>
    <w:rsid w:val="000B47EE"/>
    <w:rsid w:val="000B59A4"/>
    <w:rsid w:val="000B7447"/>
    <w:rsid w:val="000B7891"/>
    <w:rsid w:val="000B79DE"/>
    <w:rsid w:val="000C1703"/>
    <w:rsid w:val="000C2B52"/>
    <w:rsid w:val="000C2D41"/>
    <w:rsid w:val="000C320F"/>
    <w:rsid w:val="000C3652"/>
    <w:rsid w:val="000C49B7"/>
    <w:rsid w:val="000C506A"/>
    <w:rsid w:val="000C6445"/>
    <w:rsid w:val="000C6B14"/>
    <w:rsid w:val="000C6C5C"/>
    <w:rsid w:val="000C6D2C"/>
    <w:rsid w:val="000C7AC1"/>
    <w:rsid w:val="000D01D7"/>
    <w:rsid w:val="000D236E"/>
    <w:rsid w:val="000D27A2"/>
    <w:rsid w:val="000D2E2C"/>
    <w:rsid w:val="000D5E00"/>
    <w:rsid w:val="000D6000"/>
    <w:rsid w:val="000D7A17"/>
    <w:rsid w:val="000E12AF"/>
    <w:rsid w:val="000E2795"/>
    <w:rsid w:val="000E5157"/>
    <w:rsid w:val="000E69AF"/>
    <w:rsid w:val="000E7549"/>
    <w:rsid w:val="000E756B"/>
    <w:rsid w:val="000E75AF"/>
    <w:rsid w:val="000E7BFE"/>
    <w:rsid w:val="000E7CF8"/>
    <w:rsid w:val="000F2042"/>
    <w:rsid w:val="000F66A3"/>
    <w:rsid w:val="000F7707"/>
    <w:rsid w:val="00101BB6"/>
    <w:rsid w:val="00102F06"/>
    <w:rsid w:val="00104D8C"/>
    <w:rsid w:val="0010623F"/>
    <w:rsid w:val="00107977"/>
    <w:rsid w:val="0010799D"/>
    <w:rsid w:val="001109D8"/>
    <w:rsid w:val="00110C5A"/>
    <w:rsid w:val="00113F78"/>
    <w:rsid w:val="00115605"/>
    <w:rsid w:val="00121277"/>
    <w:rsid w:val="0012134F"/>
    <w:rsid w:val="00123C8F"/>
    <w:rsid w:val="00123E0B"/>
    <w:rsid w:val="0013009B"/>
    <w:rsid w:val="00130D7B"/>
    <w:rsid w:val="00131BC0"/>
    <w:rsid w:val="0014133A"/>
    <w:rsid w:val="0014222A"/>
    <w:rsid w:val="00145AC2"/>
    <w:rsid w:val="00146FDE"/>
    <w:rsid w:val="00151BDE"/>
    <w:rsid w:val="00153C7C"/>
    <w:rsid w:val="001542FB"/>
    <w:rsid w:val="0016194A"/>
    <w:rsid w:val="00164F83"/>
    <w:rsid w:val="00165E35"/>
    <w:rsid w:val="0017038D"/>
    <w:rsid w:val="00172340"/>
    <w:rsid w:val="00172FA2"/>
    <w:rsid w:val="0017320F"/>
    <w:rsid w:val="00175145"/>
    <w:rsid w:val="00182545"/>
    <w:rsid w:val="00183B1F"/>
    <w:rsid w:val="001846EA"/>
    <w:rsid w:val="00184B38"/>
    <w:rsid w:val="0018500A"/>
    <w:rsid w:val="00185F29"/>
    <w:rsid w:val="0018627F"/>
    <w:rsid w:val="00190E22"/>
    <w:rsid w:val="00192670"/>
    <w:rsid w:val="00193732"/>
    <w:rsid w:val="00194BF2"/>
    <w:rsid w:val="00196AB5"/>
    <w:rsid w:val="001A1904"/>
    <w:rsid w:val="001A2815"/>
    <w:rsid w:val="001A2BB0"/>
    <w:rsid w:val="001A2DEB"/>
    <w:rsid w:val="001A3BCD"/>
    <w:rsid w:val="001A4427"/>
    <w:rsid w:val="001A60EE"/>
    <w:rsid w:val="001A6311"/>
    <w:rsid w:val="001A6B5F"/>
    <w:rsid w:val="001A7E84"/>
    <w:rsid w:val="001B0352"/>
    <w:rsid w:val="001B0BD3"/>
    <w:rsid w:val="001B0C51"/>
    <w:rsid w:val="001B113B"/>
    <w:rsid w:val="001B2A84"/>
    <w:rsid w:val="001B3274"/>
    <w:rsid w:val="001B42FE"/>
    <w:rsid w:val="001B4B44"/>
    <w:rsid w:val="001B75E1"/>
    <w:rsid w:val="001C14FA"/>
    <w:rsid w:val="001C2DE3"/>
    <w:rsid w:val="001C416A"/>
    <w:rsid w:val="001C4422"/>
    <w:rsid w:val="001D1BA7"/>
    <w:rsid w:val="001D1CC0"/>
    <w:rsid w:val="001D24F3"/>
    <w:rsid w:val="001D610F"/>
    <w:rsid w:val="001D7C2B"/>
    <w:rsid w:val="001E110D"/>
    <w:rsid w:val="001E1A7A"/>
    <w:rsid w:val="001E3874"/>
    <w:rsid w:val="001E4443"/>
    <w:rsid w:val="001E600E"/>
    <w:rsid w:val="001E6217"/>
    <w:rsid w:val="001E6582"/>
    <w:rsid w:val="001E688B"/>
    <w:rsid w:val="001E6CE5"/>
    <w:rsid w:val="001F00C1"/>
    <w:rsid w:val="001F11B6"/>
    <w:rsid w:val="001F2682"/>
    <w:rsid w:val="001F2B0E"/>
    <w:rsid w:val="001F3C25"/>
    <w:rsid w:val="001F540C"/>
    <w:rsid w:val="001F64F4"/>
    <w:rsid w:val="001F6A55"/>
    <w:rsid w:val="00200818"/>
    <w:rsid w:val="0020081C"/>
    <w:rsid w:val="00200A60"/>
    <w:rsid w:val="00200DF4"/>
    <w:rsid w:val="00201B27"/>
    <w:rsid w:val="002036BD"/>
    <w:rsid w:val="0020421C"/>
    <w:rsid w:val="002046A8"/>
    <w:rsid w:val="00204763"/>
    <w:rsid w:val="00212D19"/>
    <w:rsid w:val="0021434C"/>
    <w:rsid w:val="0021556E"/>
    <w:rsid w:val="0021749A"/>
    <w:rsid w:val="00220924"/>
    <w:rsid w:val="00221683"/>
    <w:rsid w:val="00230882"/>
    <w:rsid w:val="00230F7D"/>
    <w:rsid w:val="002327C3"/>
    <w:rsid w:val="0023306E"/>
    <w:rsid w:val="0024104A"/>
    <w:rsid w:val="00242716"/>
    <w:rsid w:val="00242ED2"/>
    <w:rsid w:val="002446E0"/>
    <w:rsid w:val="0024587B"/>
    <w:rsid w:val="0025013C"/>
    <w:rsid w:val="00250FCB"/>
    <w:rsid w:val="002522DB"/>
    <w:rsid w:val="00252754"/>
    <w:rsid w:val="00252CBC"/>
    <w:rsid w:val="00255011"/>
    <w:rsid w:val="00255402"/>
    <w:rsid w:val="00255C6F"/>
    <w:rsid w:val="0025680F"/>
    <w:rsid w:val="002615B7"/>
    <w:rsid w:val="00261799"/>
    <w:rsid w:val="002618F5"/>
    <w:rsid w:val="00262CB5"/>
    <w:rsid w:val="00263D44"/>
    <w:rsid w:val="00263E60"/>
    <w:rsid w:val="002646B1"/>
    <w:rsid w:val="00265880"/>
    <w:rsid w:val="00265E58"/>
    <w:rsid w:val="00267760"/>
    <w:rsid w:val="002678D5"/>
    <w:rsid w:val="0027085C"/>
    <w:rsid w:val="0027193D"/>
    <w:rsid w:val="002727DE"/>
    <w:rsid w:val="002741B9"/>
    <w:rsid w:val="00275971"/>
    <w:rsid w:val="00277AAE"/>
    <w:rsid w:val="00277E66"/>
    <w:rsid w:val="0028129A"/>
    <w:rsid w:val="00281F79"/>
    <w:rsid w:val="0028316E"/>
    <w:rsid w:val="0028371C"/>
    <w:rsid w:val="0028387F"/>
    <w:rsid w:val="00283E72"/>
    <w:rsid w:val="00283ED5"/>
    <w:rsid w:val="002853A8"/>
    <w:rsid w:val="00287010"/>
    <w:rsid w:val="00290C06"/>
    <w:rsid w:val="002944B9"/>
    <w:rsid w:val="002949D3"/>
    <w:rsid w:val="00294C59"/>
    <w:rsid w:val="00294D76"/>
    <w:rsid w:val="00295D16"/>
    <w:rsid w:val="00297366"/>
    <w:rsid w:val="002A118D"/>
    <w:rsid w:val="002A1C8E"/>
    <w:rsid w:val="002A2684"/>
    <w:rsid w:val="002A4D41"/>
    <w:rsid w:val="002A63DA"/>
    <w:rsid w:val="002A64FE"/>
    <w:rsid w:val="002A6BBC"/>
    <w:rsid w:val="002A7239"/>
    <w:rsid w:val="002A73F3"/>
    <w:rsid w:val="002A7DD4"/>
    <w:rsid w:val="002B2684"/>
    <w:rsid w:val="002B6169"/>
    <w:rsid w:val="002C0848"/>
    <w:rsid w:val="002C32A2"/>
    <w:rsid w:val="002C57B4"/>
    <w:rsid w:val="002C7D4F"/>
    <w:rsid w:val="002D10B4"/>
    <w:rsid w:val="002D374C"/>
    <w:rsid w:val="002D4B0A"/>
    <w:rsid w:val="002D6436"/>
    <w:rsid w:val="002E07A1"/>
    <w:rsid w:val="002E0B38"/>
    <w:rsid w:val="002E24FB"/>
    <w:rsid w:val="002E37BE"/>
    <w:rsid w:val="002E47B5"/>
    <w:rsid w:val="002E4DD2"/>
    <w:rsid w:val="002E5778"/>
    <w:rsid w:val="002E713C"/>
    <w:rsid w:val="002F1323"/>
    <w:rsid w:val="002F61AB"/>
    <w:rsid w:val="003003CB"/>
    <w:rsid w:val="003006A6"/>
    <w:rsid w:val="003029DB"/>
    <w:rsid w:val="0030666A"/>
    <w:rsid w:val="00310A7F"/>
    <w:rsid w:val="00312B3B"/>
    <w:rsid w:val="00313233"/>
    <w:rsid w:val="00315BD8"/>
    <w:rsid w:val="00317315"/>
    <w:rsid w:val="00317597"/>
    <w:rsid w:val="00320723"/>
    <w:rsid w:val="00321B4B"/>
    <w:rsid w:val="00321F44"/>
    <w:rsid w:val="00322297"/>
    <w:rsid w:val="003249FA"/>
    <w:rsid w:val="00325353"/>
    <w:rsid w:val="003254FA"/>
    <w:rsid w:val="003260B9"/>
    <w:rsid w:val="00326921"/>
    <w:rsid w:val="003273E8"/>
    <w:rsid w:val="00327953"/>
    <w:rsid w:val="00330948"/>
    <w:rsid w:val="00334D8E"/>
    <w:rsid w:val="00336C17"/>
    <w:rsid w:val="00337BAF"/>
    <w:rsid w:val="00342BC1"/>
    <w:rsid w:val="003462DF"/>
    <w:rsid w:val="003505A1"/>
    <w:rsid w:val="00354C03"/>
    <w:rsid w:val="0035526E"/>
    <w:rsid w:val="003554E9"/>
    <w:rsid w:val="00355B04"/>
    <w:rsid w:val="00360E17"/>
    <w:rsid w:val="003612B6"/>
    <w:rsid w:val="00361A2D"/>
    <w:rsid w:val="00362173"/>
    <w:rsid w:val="00362EF4"/>
    <w:rsid w:val="0036548F"/>
    <w:rsid w:val="0036642A"/>
    <w:rsid w:val="00367371"/>
    <w:rsid w:val="00373A8A"/>
    <w:rsid w:val="003756BF"/>
    <w:rsid w:val="0038016D"/>
    <w:rsid w:val="00390294"/>
    <w:rsid w:val="003907B5"/>
    <w:rsid w:val="00391EC5"/>
    <w:rsid w:val="00391EF8"/>
    <w:rsid w:val="00392E4E"/>
    <w:rsid w:val="00392F8B"/>
    <w:rsid w:val="003932A5"/>
    <w:rsid w:val="00394010"/>
    <w:rsid w:val="00394530"/>
    <w:rsid w:val="00395113"/>
    <w:rsid w:val="003A0607"/>
    <w:rsid w:val="003A1C79"/>
    <w:rsid w:val="003A2CB3"/>
    <w:rsid w:val="003A32C4"/>
    <w:rsid w:val="003A39E2"/>
    <w:rsid w:val="003A4E71"/>
    <w:rsid w:val="003A5DA5"/>
    <w:rsid w:val="003A619D"/>
    <w:rsid w:val="003A63AB"/>
    <w:rsid w:val="003A6518"/>
    <w:rsid w:val="003A7D0A"/>
    <w:rsid w:val="003B1721"/>
    <w:rsid w:val="003B38F9"/>
    <w:rsid w:val="003C0303"/>
    <w:rsid w:val="003C2834"/>
    <w:rsid w:val="003C2CB9"/>
    <w:rsid w:val="003C68EB"/>
    <w:rsid w:val="003D0AB4"/>
    <w:rsid w:val="003D3059"/>
    <w:rsid w:val="003D3C1B"/>
    <w:rsid w:val="003D4321"/>
    <w:rsid w:val="003E0A23"/>
    <w:rsid w:val="003E3204"/>
    <w:rsid w:val="003E60AA"/>
    <w:rsid w:val="003E6D31"/>
    <w:rsid w:val="003E732C"/>
    <w:rsid w:val="003E7E6D"/>
    <w:rsid w:val="003F00F0"/>
    <w:rsid w:val="003F0C93"/>
    <w:rsid w:val="003F0EC5"/>
    <w:rsid w:val="003F1933"/>
    <w:rsid w:val="003F2599"/>
    <w:rsid w:val="003F404D"/>
    <w:rsid w:val="003F564D"/>
    <w:rsid w:val="004007C7"/>
    <w:rsid w:val="00400837"/>
    <w:rsid w:val="00400BA1"/>
    <w:rsid w:val="00404AD5"/>
    <w:rsid w:val="00406DBC"/>
    <w:rsid w:val="0040799D"/>
    <w:rsid w:val="00407BE3"/>
    <w:rsid w:val="00411085"/>
    <w:rsid w:val="00412007"/>
    <w:rsid w:val="00414290"/>
    <w:rsid w:val="00414CF5"/>
    <w:rsid w:val="00416B99"/>
    <w:rsid w:val="0041744B"/>
    <w:rsid w:val="00417DE2"/>
    <w:rsid w:val="0042015A"/>
    <w:rsid w:val="00421D68"/>
    <w:rsid w:val="0042309C"/>
    <w:rsid w:val="00423DBD"/>
    <w:rsid w:val="00425DCD"/>
    <w:rsid w:val="00425F51"/>
    <w:rsid w:val="00427D87"/>
    <w:rsid w:val="00435348"/>
    <w:rsid w:val="00435B78"/>
    <w:rsid w:val="00437098"/>
    <w:rsid w:val="00440DBE"/>
    <w:rsid w:val="00441FD8"/>
    <w:rsid w:val="004430AF"/>
    <w:rsid w:val="0044684F"/>
    <w:rsid w:val="00446F14"/>
    <w:rsid w:val="0044736F"/>
    <w:rsid w:val="00447FF3"/>
    <w:rsid w:val="004513C7"/>
    <w:rsid w:val="0045189B"/>
    <w:rsid w:val="00451CC5"/>
    <w:rsid w:val="00453139"/>
    <w:rsid w:val="00454F8D"/>
    <w:rsid w:val="004600B0"/>
    <w:rsid w:val="00460E50"/>
    <w:rsid w:val="00461FCD"/>
    <w:rsid w:val="004628F7"/>
    <w:rsid w:val="0046430D"/>
    <w:rsid w:val="004648E4"/>
    <w:rsid w:val="00466996"/>
    <w:rsid w:val="0046732F"/>
    <w:rsid w:val="00472CA9"/>
    <w:rsid w:val="00472E0A"/>
    <w:rsid w:val="00473806"/>
    <w:rsid w:val="004738F0"/>
    <w:rsid w:val="00473D19"/>
    <w:rsid w:val="00477356"/>
    <w:rsid w:val="00481793"/>
    <w:rsid w:val="00482770"/>
    <w:rsid w:val="00483513"/>
    <w:rsid w:val="0048394D"/>
    <w:rsid w:val="00483AF0"/>
    <w:rsid w:val="00485073"/>
    <w:rsid w:val="00485B55"/>
    <w:rsid w:val="00487DE5"/>
    <w:rsid w:val="004909DF"/>
    <w:rsid w:val="00491195"/>
    <w:rsid w:val="00491A7D"/>
    <w:rsid w:val="00496BBE"/>
    <w:rsid w:val="00497582"/>
    <w:rsid w:val="004A06F1"/>
    <w:rsid w:val="004A21B9"/>
    <w:rsid w:val="004A31EF"/>
    <w:rsid w:val="004A361F"/>
    <w:rsid w:val="004A5BB2"/>
    <w:rsid w:val="004A66A6"/>
    <w:rsid w:val="004A6BA1"/>
    <w:rsid w:val="004B03BA"/>
    <w:rsid w:val="004B13E5"/>
    <w:rsid w:val="004B14C5"/>
    <w:rsid w:val="004B19F5"/>
    <w:rsid w:val="004B1ED7"/>
    <w:rsid w:val="004B21B3"/>
    <w:rsid w:val="004B2D19"/>
    <w:rsid w:val="004B39FF"/>
    <w:rsid w:val="004B65F7"/>
    <w:rsid w:val="004B7521"/>
    <w:rsid w:val="004B76B4"/>
    <w:rsid w:val="004C234E"/>
    <w:rsid w:val="004C25AA"/>
    <w:rsid w:val="004D0EF4"/>
    <w:rsid w:val="004D11D8"/>
    <w:rsid w:val="004D31F2"/>
    <w:rsid w:val="004D39F6"/>
    <w:rsid w:val="004D3AFA"/>
    <w:rsid w:val="004D4279"/>
    <w:rsid w:val="004D4791"/>
    <w:rsid w:val="004E0DB7"/>
    <w:rsid w:val="004E13A7"/>
    <w:rsid w:val="004E1A15"/>
    <w:rsid w:val="004E240B"/>
    <w:rsid w:val="004E7EFF"/>
    <w:rsid w:val="004F0C8E"/>
    <w:rsid w:val="004F0D78"/>
    <w:rsid w:val="004F131A"/>
    <w:rsid w:val="004F2CAA"/>
    <w:rsid w:val="004F342E"/>
    <w:rsid w:val="004F3AB9"/>
    <w:rsid w:val="004F4A3D"/>
    <w:rsid w:val="00500E62"/>
    <w:rsid w:val="00501185"/>
    <w:rsid w:val="005044A9"/>
    <w:rsid w:val="00505E1E"/>
    <w:rsid w:val="00506734"/>
    <w:rsid w:val="00506EF0"/>
    <w:rsid w:val="00506EF5"/>
    <w:rsid w:val="005073F7"/>
    <w:rsid w:val="00507EE7"/>
    <w:rsid w:val="005108C4"/>
    <w:rsid w:val="00511797"/>
    <w:rsid w:val="0051257A"/>
    <w:rsid w:val="005136CA"/>
    <w:rsid w:val="00514261"/>
    <w:rsid w:val="00515774"/>
    <w:rsid w:val="005159AE"/>
    <w:rsid w:val="00517A04"/>
    <w:rsid w:val="00517B9C"/>
    <w:rsid w:val="00517D36"/>
    <w:rsid w:val="00517F0D"/>
    <w:rsid w:val="00520192"/>
    <w:rsid w:val="00520B59"/>
    <w:rsid w:val="00524891"/>
    <w:rsid w:val="00524EB5"/>
    <w:rsid w:val="00525063"/>
    <w:rsid w:val="00530FDE"/>
    <w:rsid w:val="005315B4"/>
    <w:rsid w:val="00533273"/>
    <w:rsid w:val="005353C9"/>
    <w:rsid w:val="0054036B"/>
    <w:rsid w:val="00540858"/>
    <w:rsid w:val="00540BEC"/>
    <w:rsid w:val="005412AF"/>
    <w:rsid w:val="00541649"/>
    <w:rsid w:val="00544823"/>
    <w:rsid w:val="00544A1F"/>
    <w:rsid w:val="00544F9A"/>
    <w:rsid w:val="00545332"/>
    <w:rsid w:val="00546B2A"/>
    <w:rsid w:val="00546ED3"/>
    <w:rsid w:val="005478D6"/>
    <w:rsid w:val="00550717"/>
    <w:rsid w:val="00551623"/>
    <w:rsid w:val="00551E1C"/>
    <w:rsid w:val="0055291D"/>
    <w:rsid w:val="00553C5B"/>
    <w:rsid w:val="00560C74"/>
    <w:rsid w:val="0056135F"/>
    <w:rsid w:val="0057245B"/>
    <w:rsid w:val="00572833"/>
    <w:rsid w:val="005728A2"/>
    <w:rsid w:val="00573923"/>
    <w:rsid w:val="00573AA4"/>
    <w:rsid w:val="00573BDB"/>
    <w:rsid w:val="00573D20"/>
    <w:rsid w:val="00576460"/>
    <w:rsid w:val="00577A43"/>
    <w:rsid w:val="00580579"/>
    <w:rsid w:val="00580DF5"/>
    <w:rsid w:val="0058215F"/>
    <w:rsid w:val="00583F6B"/>
    <w:rsid w:val="00584028"/>
    <w:rsid w:val="0058432D"/>
    <w:rsid w:val="0058655A"/>
    <w:rsid w:val="00587D5F"/>
    <w:rsid w:val="00590CBA"/>
    <w:rsid w:val="005917DA"/>
    <w:rsid w:val="00592676"/>
    <w:rsid w:val="00592FB3"/>
    <w:rsid w:val="00594CF2"/>
    <w:rsid w:val="00595FD7"/>
    <w:rsid w:val="005967CA"/>
    <w:rsid w:val="0059707C"/>
    <w:rsid w:val="005A0283"/>
    <w:rsid w:val="005A0B5B"/>
    <w:rsid w:val="005A2418"/>
    <w:rsid w:val="005A617E"/>
    <w:rsid w:val="005A7066"/>
    <w:rsid w:val="005B15DA"/>
    <w:rsid w:val="005B1657"/>
    <w:rsid w:val="005B1824"/>
    <w:rsid w:val="005B3179"/>
    <w:rsid w:val="005B3250"/>
    <w:rsid w:val="005B4CED"/>
    <w:rsid w:val="005B59E7"/>
    <w:rsid w:val="005B6891"/>
    <w:rsid w:val="005B7A18"/>
    <w:rsid w:val="005C0949"/>
    <w:rsid w:val="005C0ACA"/>
    <w:rsid w:val="005C1ACE"/>
    <w:rsid w:val="005C236C"/>
    <w:rsid w:val="005C2D51"/>
    <w:rsid w:val="005C48B6"/>
    <w:rsid w:val="005D0267"/>
    <w:rsid w:val="005D027E"/>
    <w:rsid w:val="005D1688"/>
    <w:rsid w:val="005D2038"/>
    <w:rsid w:val="005D27D1"/>
    <w:rsid w:val="005D3B8A"/>
    <w:rsid w:val="005D51E3"/>
    <w:rsid w:val="005D5E4B"/>
    <w:rsid w:val="005E5BE6"/>
    <w:rsid w:val="005E6F01"/>
    <w:rsid w:val="005F1481"/>
    <w:rsid w:val="005F21D9"/>
    <w:rsid w:val="006005BC"/>
    <w:rsid w:val="00600863"/>
    <w:rsid w:val="006047F4"/>
    <w:rsid w:val="00605C73"/>
    <w:rsid w:val="006063A9"/>
    <w:rsid w:val="0061037B"/>
    <w:rsid w:val="00611C22"/>
    <w:rsid w:val="0061471E"/>
    <w:rsid w:val="00621986"/>
    <w:rsid w:val="00621FE2"/>
    <w:rsid w:val="00622A85"/>
    <w:rsid w:val="00622E0C"/>
    <w:rsid w:val="00625004"/>
    <w:rsid w:val="006260DF"/>
    <w:rsid w:val="00627850"/>
    <w:rsid w:val="006328FE"/>
    <w:rsid w:val="006353B3"/>
    <w:rsid w:val="006357E6"/>
    <w:rsid w:val="00635BA9"/>
    <w:rsid w:val="006368E8"/>
    <w:rsid w:val="00637372"/>
    <w:rsid w:val="006374DE"/>
    <w:rsid w:val="00637515"/>
    <w:rsid w:val="006406EC"/>
    <w:rsid w:val="00641877"/>
    <w:rsid w:val="0064204A"/>
    <w:rsid w:val="006422D9"/>
    <w:rsid w:val="0064323A"/>
    <w:rsid w:val="00644174"/>
    <w:rsid w:val="006441D6"/>
    <w:rsid w:val="00646701"/>
    <w:rsid w:val="0064753B"/>
    <w:rsid w:val="00647FB9"/>
    <w:rsid w:val="0065088F"/>
    <w:rsid w:val="00650A2C"/>
    <w:rsid w:val="00650A31"/>
    <w:rsid w:val="00650AFB"/>
    <w:rsid w:val="00653B2A"/>
    <w:rsid w:val="0065516A"/>
    <w:rsid w:val="006561F9"/>
    <w:rsid w:val="00660064"/>
    <w:rsid w:val="0066104D"/>
    <w:rsid w:val="00661150"/>
    <w:rsid w:val="0066201F"/>
    <w:rsid w:val="00671AE7"/>
    <w:rsid w:val="00673C7B"/>
    <w:rsid w:val="00674866"/>
    <w:rsid w:val="00680003"/>
    <w:rsid w:val="00681DD0"/>
    <w:rsid w:val="00690D93"/>
    <w:rsid w:val="00693EE7"/>
    <w:rsid w:val="00697427"/>
    <w:rsid w:val="00697B31"/>
    <w:rsid w:val="006A030D"/>
    <w:rsid w:val="006A03A5"/>
    <w:rsid w:val="006A1365"/>
    <w:rsid w:val="006A32DC"/>
    <w:rsid w:val="006A350C"/>
    <w:rsid w:val="006A5D13"/>
    <w:rsid w:val="006A6C25"/>
    <w:rsid w:val="006A74E7"/>
    <w:rsid w:val="006A7831"/>
    <w:rsid w:val="006B0272"/>
    <w:rsid w:val="006B0FD0"/>
    <w:rsid w:val="006B33B9"/>
    <w:rsid w:val="006B47AB"/>
    <w:rsid w:val="006B5BAA"/>
    <w:rsid w:val="006B66B1"/>
    <w:rsid w:val="006B7A5B"/>
    <w:rsid w:val="006C4FA9"/>
    <w:rsid w:val="006C7943"/>
    <w:rsid w:val="006D0EC6"/>
    <w:rsid w:val="006D327F"/>
    <w:rsid w:val="006D62C4"/>
    <w:rsid w:val="006E1E45"/>
    <w:rsid w:val="006E26FF"/>
    <w:rsid w:val="006E32EF"/>
    <w:rsid w:val="006E3876"/>
    <w:rsid w:val="006E3DF6"/>
    <w:rsid w:val="006E4C24"/>
    <w:rsid w:val="006E5948"/>
    <w:rsid w:val="006E6D72"/>
    <w:rsid w:val="006F0F0C"/>
    <w:rsid w:val="006F495D"/>
    <w:rsid w:val="006F719F"/>
    <w:rsid w:val="007028A7"/>
    <w:rsid w:val="00702E2B"/>
    <w:rsid w:val="00704851"/>
    <w:rsid w:val="0070639E"/>
    <w:rsid w:val="007077EA"/>
    <w:rsid w:val="007078E1"/>
    <w:rsid w:val="00707F5B"/>
    <w:rsid w:val="00710324"/>
    <w:rsid w:val="00710894"/>
    <w:rsid w:val="00711ED4"/>
    <w:rsid w:val="00712389"/>
    <w:rsid w:val="0071268E"/>
    <w:rsid w:val="007133A2"/>
    <w:rsid w:val="00713421"/>
    <w:rsid w:val="00713B99"/>
    <w:rsid w:val="00720013"/>
    <w:rsid w:val="007205A6"/>
    <w:rsid w:val="00723300"/>
    <w:rsid w:val="007236D5"/>
    <w:rsid w:val="00727CB9"/>
    <w:rsid w:val="00732907"/>
    <w:rsid w:val="00732931"/>
    <w:rsid w:val="0073301B"/>
    <w:rsid w:val="0073476E"/>
    <w:rsid w:val="00735524"/>
    <w:rsid w:val="00737ECA"/>
    <w:rsid w:val="00740664"/>
    <w:rsid w:val="00742151"/>
    <w:rsid w:val="00742B00"/>
    <w:rsid w:val="00742EB8"/>
    <w:rsid w:val="0074621F"/>
    <w:rsid w:val="007478F9"/>
    <w:rsid w:val="007501C8"/>
    <w:rsid w:val="00750EAB"/>
    <w:rsid w:val="00751A6F"/>
    <w:rsid w:val="00752F87"/>
    <w:rsid w:val="00753FD2"/>
    <w:rsid w:val="0075582B"/>
    <w:rsid w:val="007629FB"/>
    <w:rsid w:val="00762A6A"/>
    <w:rsid w:val="007630AB"/>
    <w:rsid w:val="007630E9"/>
    <w:rsid w:val="00763514"/>
    <w:rsid w:val="0076476C"/>
    <w:rsid w:val="00765CEA"/>
    <w:rsid w:val="00766638"/>
    <w:rsid w:val="00766ABB"/>
    <w:rsid w:val="0076738F"/>
    <w:rsid w:val="007725A1"/>
    <w:rsid w:val="00774F50"/>
    <w:rsid w:val="00776AB2"/>
    <w:rsid w:val="00781CA2"/>
    <w:rsid w:val="007832A5"/>
    <w:rsid w:val="00783B3B"/>
    <w:rsid w:val="00784987"/>
    <w:rsid w:val="00785719"/>
    <w:rsid w:val="00785D4E"/>
    <w:rsid w:val="00786685"/>
    <w:rsid w:val="0078700A"/>
    <w:rsid w:val="007878F4"/>
    <w:rsid w:val="0079069E"/>
    <w:rsid w:val="00791F4B"/>
    <w:rsid w:val="0079264A"/>
    <w:rsid w:val="007927EA"/>
    <w:rsid w:val="007940EA"/>
    <w:rsid w:val="00796830"/>
    <w:rsid w:val="00797446"/>
    <w:rsid w:val="00797FFD"/>
    <w:rsid w:val="007A048E"/>
    <w:rsid w:val="007A0CFA"/>
    <w:rsid w:val="007A2B6B"/>
    <w:rsid w:val="007A3ABF"/>
    <w:rsid w:val="007A6C9D"/>
    <w:rsid w:val="007B0739"/>
    <w:rsid w:val="007B17AB"/>
    <w:rsid w:val="007B3FDB"/>
    <w:rsid w:val="007B458F"/>
    <w:rsid w:val="007B4620"/>
    <w:rsid w:val="007B7977"/>
    <w:rsid w:val="007C1816"/>
    <w:rsid w:val="007C2AE6"/>
    <w:rsid w:val="007C2E8B"/>
    <w:rsid w:val="007C38E9"/>
    <w:rsid w:val="007C3A9C"/>
    <w:rsid w:val="007C3D67"/>
    <w:rsid w:val="007C76C9"/>
    <w:rsid w:val="007C7E64"/>
    <w:rsid w:val="007D1046"/>
    <w:rsid w:val="007D235D"/>
    <w:rsid w:val="007D29B0"/>
    <w:rsid w:val="007D2C93"/>
    <w:rsid w:val="007D32E6"/>
    <w:rsid w:val="007D3402"/>
    <w:rsid w:val="007D359A"/>
    <w:rsid w:val="007D3E5B"/>
    <w:rsid w:val="007D484A"/>
    <w:rsid w:val="007D5675"/>
    <w:rsid w:val="007D716F"/>
    <w:rsid w:val="007D79B1"/>
    <w:rsid w:val="007D7A78"/>
    <w:rsid w:val="007E0316"/>
    <w:rsid w:val="007E11AA"/>
    <w:rsid w:val="007E5ED4"/>
    <w:rsid w:val="007E664D"/>
    <w:rsid w:val="007E791D"/>
    <w:rsid w:val="007E7AB0"/>
    <w:rsid w:val="007F05FB"/>
    <w:rsid w:val="007F5760"/>
    <w:rsid w:val="007F676B"/>
    <w:rsid w:val="007F6FCB"/>
    <w:rsid w:val="007F7DA0"/>
    <w:rsid w:val="00800476"/>
    <w:rsid w:val="00800802"/>
    <w:rsid w:val="00800A11"/>
    <w:rsid w:val="00800AE6"/>
    <w:rsid w:val="00805EBB"/>
    <w:rsid w:val="00806C41"/>
    <w:rsid w:val="00810CEB"/>
    <w:rsid w:val="00811D9D"/>
    <w:rsid w:val="0081724A"/>
    <w:rsid w:val="00817B46"/>
    <w:rsid w:val="00817C0E"/>
    <w:rsid w:val="00817EBA"/>
    <w:rsid w:val="00820F93"/>
    <w:rsid w:val="00822748"/>
    <w:rsid w:val="00827FCE"/>
    <w:rsid w:val="00831C6C"/>
    <w:rsid w:val="008340B9"/>
    <w:rsid w:val="008355C1"/>
    <w:rsid w:val="00835A9A"/>
    <w:rsid w:val="00841E94"/>
    <w:rsid w:val="00843A95"/>
    <w:rsid w:val="00843B09"/>
    <w:rsid w:val="00844F25"/>
    <w:rsid w:val="008450A5"/>
    <w:rsid w:val="00846AA6"/>
    <w:rsid w:val="0085085B"/>
    <w:rsid w:val="0085412F"/>
    <w:rsid w:val="00855523"/>
    <w:rsid w:val="00856A59"/>
    <w:rsid w:val="00857912"/>
    <w:rsid w:val="00857E75"/>
    <w:rsid w:val="00861FDD"/>
    <w:rsid w:val="0086410A"/>
    <w:rsid w:val="00865BB7"/>
    <w:rsid w:val="00865EBC"/>
    <w:rsid w:val="00866BA0"/>
    <w:rsid w:val="00867FD1"/>
    <w:rsid w:val="00871247"/>
    <w:rsid w:val="0087162F"/>
    <w:rsid w:val="00871A33"/>
    <w:rsid w:val="008724A9"/>
    <w:rsid w:val="00872724"/>
    <w:rsid w:val="00872804"/>
    <w:rsid w:val="008730D7"/>
    <w:rsid w:val="00875129"/>
    <w:rsid w:val="0088081A"/>
    <w:rsid w:val="008818B6"/>
    <w:rsid w:val="00881A6E"/>
    <w:rsid w:val="008833AA"/>
    <w:rsid w:val="00883B2A"/>
    <w:rsid w:val="00883D3E"/>
    <w:rsid w:val="00885F8B"/>
    <w:rsid w:val="008915C4"/>
    <w:rsid w:val="00892A52"/>
    <w:rsid w:val="00893935"/>
    <w:rsid w:val="008A00A6"/>
    <w:rsid w:val="008A0F9D"/>
    <w:rsid w:val="008A4382"/>
    <w:rsid w:val="008A4458"/>
    <w:rsid w:val="008A46AF"/>
    <w:rsid w:val="008A634C"/>
    <w:rsid w:val="008A68D4"/>
    <w:rsid w:val="008A6DC5"/>
    <w:rsid w:val="008A72F4"/>
    <w:rsid w:val="008A7311"/>
    <w:rsid w:val="008B2EFE"/>
    <w:rsid w:val="008B34EC"/>
    <w:rsid w:val="008B3D40"/>
    <w:rsid w:val="008B6668"/>
    <w:rsid w:val="008B724C"/>
    <w:rsid w:val="008C14DD"/>
    <w:rsid w:val="008C188D"/>
    <w:rsid w:val="008C1EEE"/>
    <w:rsid w:val="008C2B12"/>
    <w:rsid w:val="008C457E"/>
    <w:rsid w:val="008C4C4C"/>
    <w:rsid w:val="008C4EE9"/>
    <w:rsid w:val="008C59E6"/>
    <w:rsid w:val="008C5FA4"/>
    <w:rsid w:val="008C65B9"/>
    <w:rsid w:val="008C789B"/>
    <w:rsid w:val="008C7F9B"/>
    <w:rsid w:val="008D00CE"/>
    <w:rsid w:val="008D08D9"/>
    <w:rsid w:val="008D1B13"/>
    <w:rsid w:val="008D2448"/>
    <w:rsid w:val="008D58FC"/>
    <w:rsid w:val="008D7DE0"/>
    <w:rsid w:val="008E2E5F"/>
    <w:rsid w:val="008E3BAD"/>
    <w:rsid w:val="008E4E60"/>
    <w:rsid w:val="008E7271"/>
    <w:rsid w:val="008F0370"/>
    <w:rsid w:val="008F183F"/>
    <w:rsid w:val="008F2F72"/>
    <w:rsid w:val="008F3868"/>
    <w:rsid w:val="008F56F2"/>
    <w:rsid w:val="008F6327"/>
    <w:rsid w:val="009009AD"/>
    <w:rsid w:val="00901A5E"/>
    <w:rsid w:val="009041DD"/>
    <w:rsid w:val="00904B73"/>
    <w:rsid w:val="009058C2"/>
    <w:rsid w:val="009069BF"/>
    <w:rsid w:val="009075A2"/>
    <w:rsid w:val="0091013F"/>
    <w:rsid w:val="009105AD"/>
    <w:rsid w:val="0091234D"/>
    <w:rsid w:val="009125ED"/>
    <w:rsid w:val="00912DBA"/>
    <w:rsid w:val="00913486"/>
    <w:rsid w:val="00913F5D"/>
    <w:rsid w:val="00914769"/>
    <w:rsid w:val="00915DA7"/>
    <w:rsid w:val="0091616B"/>
    <w:rsid w:val="009206E0"/>
    <w:rsid w:val="009215A5"/>
    <w:rsid w:val="00921FB0"/>
    <w:rsid w:val="00923253"/>
    <w:rsid w:val="009317F1"/>
    <w:rsid w:val="00937927"/>
    <w:rsid w:val="00940B65"/>
    <w:rsid w:val="009410D5"/>
    <w:rsid w:val="00941AD1"/>
    <w:rsid w:val="00941B6E"/>
    <w:rsid w:val="0094275F"/>
    <w:rsid w:val="00942AF0"/>
    <w:rsid w:val="009437FD"/>
    <w:rsid w:val="00943CCF"/>
    <w:rsid w:val="00944305"/>
    <w:rsid w:val="00945360"/>
    <w:rsid w:val="00953005"/>
    <w:rsid w:val="009536B0"/>
    <w:rsid w:val="0095488C"/>
    <w:rsid w:val="0095562D"/>
    <w:rsid w:val="00955FE3"/>
    <w:rsid w:val="00956E20"/>
    <w:rsid w:val="00957182"/>
    <w:rsid w:val="0096079A"/>
    <w:rsid w:val="00960AB0"/>
    <w:rsid w:val="009625B6"/>
    <w:rsid w:val="00963039"/>
    <w:rsid w:val="0096304C"/>
    <w:rsid w:val="00963E40"/>
    <w:rsid w:val="00965BCE"/>
    <w:rsid w:val="0096610D"/>
    <w:rsid w:val="00966264"/>
    <w:rsid w:val="009674FE"/>
    <w:rsid w:val="00967752"/>
    <w:rsid w:val="00970021"/>
    <w:rsid w:val="0097143F"/>
    <w:rsid w:val="00972678"/>
    <w:rsid w:val="009732C6"/>
    <w:rsid w:val="00974502"/>
    <w:rsid w:val="00975744"/>
    <w:rsid w:val="00975AC9"/>
    <w:rsid w:val="00977DF4"/>
    <w:rsid w:val="00980791"/>
    <w:rsid w:val="00981756"/>
    <w:rsid w:val="00982B82"/>
    <w:rsid w:val="009853B4"/>
    <w:rsid w:val="00985510"/>
    <w:rsid w:val="00987103"/>
    <w:rsid w:val="009900A5"/>
    <w:rsid w:val="009905C1"/>
    <w:rsid w:val="00990B15"/>
    <w:rsid w:val="00991C49"/>
    <w:rsid w:val="00993569"/>
    <w:rsid w:val="00996558"/>
    <w:rsid w:val="009A246C"/>
    <w:rsid w:val="009A2518"/>
    <w:rsid w:val="009A31AF"/>
    <w:rsid w:val="009A3496"/>
    <w:rsid w:val="009A46A1"/>
    <w:rsid w:val="009A6BF4"/>
    <w:rsid w:val="009A6D66"/>
    <w:rsid w:val="009A7760"/>
    <w:rsid w:val="009B0803"/>
    <w:rsid w:val="009B1375"/>
    <w:rsid w:val="009B2055"/>
    <w:rsid w:val="009B25AE"/>
    <w:rsid w:val="009B2A56"/>
    <w:rsid w:val="009B2EDC"/>
    <w:rsid w:val="009B341F"/>
    <w:rsid w:val="009B48F4"/>
    <w:rsid w:val="009B5B16"/>
    <w:rsid w:val="009B5B67"/>
    <w:rsid w:val="009B5FCF"/>
    <w:rsid w:val="009B744C"/>
    <w:rsid w:val="009C08E7"/>
    <w:rsid w:val="009C1E2B"/>
    <w:rsid w:val="009C33A0"/>
    <w:rsid w:val="009C3E6F"/>
    <w:rsid w:val="009C45EE"/>
    <w:rsid w:val="009C58CC"/>
    <w:rsid w:val="009C6C53"/>
    <w:rsid w:val="009C730C"/>
    <w:rsid w:val="009D240C"/>
    <w:rsid w:val="009D4336"/>
    <w:rsid w:val="009D50C3"/>
    <w:rsid w:val="009D73F6"/>
    <w:rsid w:val="009E3DA3"/>
    <w:rsid w:val="009E4958"/>
    <w:rsid w:val="009E6967"/>
    <w:rsid w:val="009E7CD6"/>
    <w:rsid w:val="009F056B"/>
    <w:rsid w:val="009F0C1C"/>
    <w:rsid w:val="009F3BF2"/>
    <w:rsid w:val="009F4157"/>
    <w:rsid w:val="009F4459"/>
    <w:rsid w:val="009F4637"/>
    <w:rsid w:val="009F706C"/>
    <w:rsid w:val="00A0110C"/>
    <w:rsid w:val="00A0148D"/>
    <w:rsid w:val="00A04A3C"/>
    <w:rsid w:val="00A04B46"/>
    <w:rsid w:val="00A06437"/>
    <w:rsid w:val="00A06551"/>
    <w:rsid w:val="00A06C61"/>
    <w:rsid w:val="00A06CA3"/>
    <w:rsid w:val="00A06F7D"/>
    <w:rsid w:val="00A07135"/>
    <w:rsid w:val="00A13C54"/>
    <w:rsid w:val="00A14A5C"/>
    <w:rsid w:val="00A159FC"/>
    <w:rsid w:val="00A15A74"/>
    <w:rsid w:val="00A16BE6"/>
    <w:rsid w:val="00A204E4"/>
    <w:rsid w:val="00A2172A"/>
    <w:rsid w:val="00A22724"/>
    <w:rsid w:val="00A23540"/>
    <w:rsid w:val="00A2358B"/>
    <w:rsid w:val="00A23FDF"/>
    <w:rsid w:val="00A2422E"/>
    <w:rsid w:val="00A25B4F"/>
    <w:rsid w:val="00A2636B"/>
    <w:rsid w:val="00A26F45"/>
    <w:rsid w:val="00A30EF3"/>
    <w:rsid w:val="00A31DDC"/>
    <w:rsid w:val="00A34B54"/>
    <w:rsid w:val="00A3572B"/>
    <w:rsid w:val="00A3636B"/>
    <w:rsid w:val="00A427BE"/>
    <w:rsid w:val="00A428EE"/>
    <w:rsid w:val="00A42C8B"/>
    <w:rsid w:val="00A4398B"/>
    <w:rsid w:val="00A445A3"/>
    <w:rsid w:val="00A45218"/>
    <w:rsid w:val="00A459A5"/>
    <w:rsid w:val="00A4681E"/>
    <w:rsid w:val="00A46980"/>
    <w:rsid w:val="00A46E33"/>
    <w:rsid w:val="00A529FE"/>
    <w:rsid w:val="00A535BC"/>
    <w:rsid w:val="00A5434F"/>
    <w:rsid w:val="00A55F47"/>
    <w:rsid w:val="00A562F4"/>
    <w:rsid w:val="00A56D47"/>
    <w:rsid w:val="00A60519"/>
    <w:rsid w:val="00A62D71"/>
    <w:rsid w:val="00A64D12"/>
    <w:rsid w:val="00A702DF"/>
    <w:rsid w:val="00A721B1"/>
    <w:rsid w:val="00A7433E"/>
    <w:rsid w:val="00A74A45"/>
    <w:rsid w:val="00A75C04"/>
    <w:rsid w:val="00A762BC"/>
    <w:rsid w:val="00A77A69"/>
    <w:rsid w:val="00A8232C"/>
    <w:rsid w:val="00A84D84"/>
    <w:rsid w:val="00A8589A"/>
    <w:rsid w:val="00A90170"/>
    <w:rsid w:val="00A918B9"/>
    <w:rsid w:val="00A941A7"/>
    <w:rsid w:val="00A9682E"/>
    <w:rsid w:val="00A96E70"/>
    <w:rsid w:val="00AA0D36"/>
    <w:rsid w:val="00AA1AFB"/>
    <w:rsid w:val="00AA2953"/>
    <w:rsid w:val="00AA47CA"/>
    <w:rsid w:val="00AA4863"/>
    <w:rsid w:val="00AA5BAB"/>
    <w:rsid w:val="00AA7729"/>
    <w:rsid w:val="00AA7C6E"/>
    <w:rsid w:val="00AB19A3"/>
    <w:rsid w:val="00AB34D1"/>
    <w:rsid w:val="00AB3910"/>
    <w:rsid w:val="00AB4C99"/>
    <w:rsid w:val="00AB5609"/>
    <w:rsid w:val="00AB5C3D"/>
    <w:rsid w:val="00AB7AF9"/>
    <w:rsid w:val="00AB7C6F"/>
    <w:rsid w:val="00AC1881"/>
    <w:rsid w:val="00AC1B0E"/>
    <w:rsid w:val="00AC2D40"/>
    <w:rsid w:val="00AC71FE"/>
    <w:rsid w:val="00AD0C5B"/>
    <w:rsid w:val="00AD36D3"/>
    <w:rsid w:val="00AD6D8F"/>
    <w:rsid w:val="00AE0A73"/>
    <w:rsid w:val="00AE255A"/>
    <w:rsid w:val="00AE4D5C"/>
    <w:rsid w:val="00AE5960"/>
    <w:rsid w:val="00AE6A9B"/>
    <w:rsid w:val="00AE71BB"/>
    <w:rsid w:val="00AF06FE"/>
    <w:rsid w:val="00AF0A0E"/>
    <w:rsid w:val="00AF1215"/>
    <w:rsid w:val="00AF1CA4"/>
    <w:rsid w:val="00AF377A"/>
    <w:rsid w:val="00AF6837"/>
    <w:rsid w:val="00AF6DCC"/>
    <w:rsid w:val="00AF7E88"/>
    <w:rsid w:val="00AF7F60"/>
    <w:rsid w:val="00B00D18"/>
    <w:rsid w:val="00B01036"/>
    <w:rsid w:val="00B01E8F"/>
    <w:rsid w:val="00B04C2F"/>
    <w:rsid w:val="00B06566"/>
    <w:rsid w:val="00B10900"/>
    <w:rsid w:val="00B10FA0"/>
    <w:rsid w:val="00B15676"/>
    <w:rsid w:val="00B15E78"/>
    <w:rsid w:val="00B17450"/>
    <w:rsid w:val="00B17E5C"/>
    <w:rsid w:val="00B20838"/>
    <w:rsid w:val="00B20DCD"/>
    <w:rsid w:val="00B223C6"/>
    <w:rsid w:val="00B22965"/>
    <w:rsid w:val="00B2322A"/>
    <w:rsid w:val="00B235CF"/>
    <w:rsid w:val="00B26053"/>
    <w:rsid w:val="00B263DE"/>
    <w:rsid w:val="00B27A06"/>
    <w:rsid w:val="00B30B81"/>
    <w:rsid w:val="00B3180D"/>
    <w:rsid w:val="00B319C4"/>
    <w:rsid w:val="00B31EBA"/>
    <w:rsid w:val="00B3387B"/>
    <w:rsid w:val="00B33E43"/>
    <w:rsid w:val="00B34FA9"/>
    <w:rsid w:val="00B35528"/>
    <w:rsid w:val="00B3594B"/>
    <w:rsid w:val="00B3661B"/>
    <w:rsid w:val="00B3675C"/>
    <w:rsid w:val="00B37604"/>
    <w:rsid w:val="00B40BD7"/>
    <w:rsid w:val="00B43968"/>
    <w:rsid w:val="00B43B79"/>
    <w:rsid w:val="00B44637"/>
    <w:rsid w:val="00B45087"/>
    <w:rsid w:val="00B455AE"/>
    <w:rsid w:val="00B4730A"/>
    <w:rsid w:val="00B50DB5"/>
    <w:rsid w:val="00B51706"/>
    <w:rsid w:val="00B528C9"/>
    <w:rsid w:val="00B54586"/>
    <w:rsid w:val="00B56199"/>
    <w:rsid w:val="00B57F4F"/>
    <w:rsid w:val="00B60C4E"/>
    <w:rsid w:val="00B60FC9"/>
    <w:rsid w:val="00B6169F"/>
    <w:rsid w:val="00B630DB"/>
    <w:rsid w:val="00B66D1E"/>
    <w:rsid w:val="00B67397"/>
    <w:rsid w:val="00B67FA4"/>
    <w:rsid w:val="00B702A3"/>
    <w:rsid w:val="00B7193B"/>
    <w:rsid w:val="00B71ECC"/>
    <w:rsid w:val="00B73829"/>
    <w:rsid w:val="00B73CCF"/>
    <w:rsid w:val="00B76511"/>
    <w:rsid w:val="00B80835"/>
    <w:rsid w:val="00B81292"/>
    <w:rsid w:val="00B8452B"/>
    <w:rsid w:val="00B84FBF"/>
    <w:rsid w:val="00B86B5F"/>
    <w:rsid w:val="00B87F9C"/>
    <w:rsid w:val="00B90675"/>
    <w:rsid w:val="00B915E8"/>
    <w:rsid w:val="00B9360B"/>
    <w:rsid w:val="00B9377E"/>
    <w:rsid w:val="00B95BC8"/>
    <w:rsid w:val="00BA2261"/>
    <w:rsid w:val="00BA30AA"/>
    <w:rsid w:val="00BA4760"/>
    <w:rsid w:val="00BA4C67"/>
    <w:rsid w:val="00BA50F8"/>
    <w:rsid w:val="00BA53A5"/>
    <w:rsid w:val="00BA576B"/>
    <w:rsid w:val="00BA5788"/>
    <w:rsid w:val="00BA6AB0"/>
    <w:rsid w:val="00BA6D29"/>
    <w:rsid w:val="00BA7D15"/>
    <w:rsid w:val="00BB2190"/>
    <w:rsid w:val="00BB2A74"/>
    <w:rsid w:val="00BB6337"/>
    <w:rsid w:val="00BC3799"/>
    <w:rsid w:val="00BC3BE9"/>
    <w:rsid w:val="00BC4153"/>
    <w:rsid w:val="00BC5C85"/>
    <w:rsid w:val="00BC5DD2"/>
    <w:rsid w:val="00BC5F91"/>
    <w:rsid w:val="00BC68F1"/>
    <w:rsid w:val="00BD042B"/>
    <w:rsid w:val="00BD1F8F"/>
    <w:rsid w:val="00BD2F3B"/>
    <w:rsid w:val="00BD34CB"/>
    <w:rsid w:val="00BD4033"/>
    <w:rsid w:val="00BD5AC5"/>
    <w:rsid w:val="00BD5B98"/>
    <w:rsid w:val="00BD753E"/>
    <w:rsid w:val="00BE0581"/>
    <w:rsid w:val="00BE0680"/>
    <w:rsid w:val="00BE0CD7"/>
    <w:rsid w:val="00BE0ED9"/>
    <w:rsid w:val="00BE1362"/>
    <w:rsid w:val="00BE25BD"/>
    <w:rsid w:val="00BE31B5"/>
    <w:rsid w:val="00BE3BB6"/>
    <w:rsid w:val="00BE4852"/>
    <w:rsid w:val="00BE4B24"/>
    <w:rsid w:val="00BE54DC"/>
    <w:rsid w:val="00BE55C2"/>
    <w:rsid w:val="00BE6417"/>
    <w:rsid w:val="00BE793D"/>
    <w:rsid w:val="00BF0030"/>
    <w:rsid w:val="00BF216A"/>
    <w:rsid w:val="00BF24FF"/>
    <w:rsid w:val="00BF2CEA"/>
    <w:rsid w:val="00BF6397"/>
    <w:rsid w:val="00BF795E"/>
    <w:rsid w:val="00BF7A34"/>
    <w:rsid w:val="00C013BB"/>
    <w:rsid w:val="00C141F4"/>
    <w:rsid w:val="00C1476F"/>
    <w:rsid w:val="00C15BFE"/>
    <w:rsid w:val="00C17137"/>
    <w:rsid w:val="00C20C40"/>
    <w:rsid w:val="00C21E75"/>
    <w:rsid w:val="00C2472F"/>
    <w:rsid w:val="00C2526B"/>
    <w:rsid w:val="00C26D0E"/>
    <w:rsid w:val="00C316B7"/>
    <w:rsid w:val="00C3216D"/>
    <w:rsid w:val="00C32AED"/>
    <w:rsid w:val="00C32E5E"/>
    <w:rsid w:val="00C33A2F"/>
    <w:rsid w:val="00C33D9D"/>
    <w:rsid w:val="00C34490"/>
    <w:rsid w:val="00C35072"/>
    <w:rsid w:val="00C40773"/>
    <w:rsid w:val="00C40E64"/>
    <w:rsid w:val="00C42996"/>
    <w:rsid w:val="00C46C25"/>
    <w:rsid w:val="00C51973"/>
    <w:rsid w:val="00C52DE4"/>
    <w:rsid w:val="00C52F0D"/>
    <w:rsid w:val="00C53499"/>
    <w:rsid w:val="00C53A24"/>
    <w:rsid w:val="00C54037"/>
    <w:rsid w:val="00C540DB"/>
    <w:rsid w:val="00C544FF"/>
    <w:rsid w:val="00C55D27"/>
    <w:rsid w:val="00C56D79"/>
    <w:rsid w:val="00C57749"/>
    <w:rsid w:val="00C577E5"/>
    <w:rsid w:val="00C57B66"/>
    <w:rsid w:val="00C605B3"/>
    <w:rsid w:val="00C61A88"/>
    <w:rsid w:val="00C622AD"/>
    <w:rsid w:val="00C6310B"/>
    <w:rsid w:val="00C6312B"/>
    <w:rsid w:val="00C64362"/>
    <w:rsid w:val="00C64749"/>
    <w:rsid w:val="00C648C4"/>
    <w:rsid w:val="00C64F1D"/>
    <w:rsid w:val="00C6591F"/>
    <w:rsid w:val="00C66E27"/>
    <w:rsid w:val="00C714FF"/>
    <w:rsid w:val="00C718A3"/>
    <w:rsid w:val="00C71C44"/>
    <w:rsid w:val="00C723D2"/>
    <w:rsid w:val="00C730CB"/>
    <w:rsid w:val="00C733DD"/>
    <w:rsid w:val="00C73538"/>
    <w:rsid w:val="00C75ADC"/>
    <w:rsid w:val="00C76269"/>
    <w:rsid w:val="00C800CF"/>
    <w:rsid w:val="00C841A7"/>
    <w:rsid w:val="00C84B84"/>
    <w:rsid w:val="00C8766F"/>
    <w:rsid w:val="00C90712"/>
    <w:rsid w:val="00C9074A"/>
    <w:rsid w:val="00C945CA"/>
    <w:rsid w:val="00C94F10"/>
    <w:rsid w:val="00CA18DE"/>
    <w:rsid w:val="00CA2130"/>
    <w:rsid w:val="00CA2FC6"/>
    <w:rsid w:val="00CA6ABA"/>
    <w:rsid w:val="00CA70A8"/>
    <w:rsid w:val="00CB2716"/>
    <w:rsid w:val="00CB3BD4"/>
    <w:rsid w:val="00CC2A7A"/>
    <w:rsid w:val="00CC2C63"/>
    <w:rsid w:val="00CC53D8"/>
    <w:rsid w:val="00CC54AA"/>
    <w:rsid w:val="00CC7468"/>
    <w:rsid w:val="00CD0308"/>
    <w:rsid w:val="00CD2F4A"/>
    <w:rsid w:val="00CD3A06"/>
    <w:rsid w:val="00CD4877"/>
    <w:rsid w:val="00CD54B7"/>
    <w:rsid w:val="00CD6637"/>
    <w:rsid w:val="00CE245D"/>
    <w:rsid w:val="00CE51A9"/>
    <w:rsid w:val="00CE6DB3"/>
    <w:rsid w:val="00CE6F27"/>
    <w:rsid w:val="00CE7B2C"/>
    <w:rsid w:val="00CF0190"/>
    <w:rsid w:val="00CF52F5"/>
    <w:rsid w:val="00CF5608"/>
    <w:rsid w:val="00D00BE0"/>
    <w:rsid w:val="00D02290"/>
    <w:rsid w:val="00D03402"/>
    <w:rsid w:val="00D04176"/>
    <w:rsid w:val="00D045D8"/>
    <w:rsid w:val="00D05320"/>
    <w:rsid w:val="00D0685A"/>
    <w:rsid w:val="00D10B6A"/>
    <w:rsid w:val="00D10CEE"/>
    <w:rsid w:val="00D119B3"/>
    <w:rsid w:val="00D12C2A"/>
    <w:rsid w:val="00D12DF3"/>
    <w:rsid w:val="00D133CD"/>
    <w:rsid w:val="00D149C2"/>
    <w:rsid w:val="00D170E1"/>
    <w:rsid w:val="00D22481"/>
    <w:rsid w:val="00D22ADA"/>
    <w:rsid w:val="00D23C46"/>
    <w:rsid w:val="00D2568E"/>
    <w:rsid w:val="00D2689C"/>
    <w:rsid w:val="00D269E1"/>
    <w:rsid w:val="00D27F60"/>
    <w:rsid w:val="00D30C44"/>
    <w:rsid w:val="00D30C57"/>
    <w:rsid w:val="00D30EC0"/>
    <w:rsid w:val="00D318C7"/>
    <w:rsid w:val="00D34748"/>
    <w:rsid w:val="00D35AF4"/>
    <w:rsid w:val="00D35E93"/>
    <w:rsid w:val="00D36270"/>
    <w:rsid w:val="00D37479"/>
    <w:rsid w:val="00D4205D"/>
    <w:rsid w:val="00D446A8"/>
    <w:rsid w:val="00D46D2C"/>
    <w:rsid w:val="00D50D3E"/>
    <w:rsid w:val="00D53BB8"/>
    <w:rsid w:val="00D547FE"/>
    <w:rsid w:val="00D559F1"/>
    <w:rsid w:val="00D5691E"/>
    <w:rsid w:val="00D57CC0"/>
    <w:rsid w:val="00D611E8"/>
    <w:rsid w:val="00D6278A"/>
    <w:rsid w:val="00D631B4"/>
    <w:rsid w:val="00D64111"/>
    <w:rsid w:val="00D65252"/>
    <w:rsid w:val="00D65AB9"/>
    <w:rsid w:val="00D664CB"/>
    <w:rsid w:val="00D66E0B"/>
    <w:rsid w:val="00D74A60"/>
    <w:rsid w:val="00D75632"/>
    <w:rsid w:val="00D77A56"/>
    <w:rsid w:val="00D800EA"/>
    <w:rsid w:val="00D8298F"/>
    <w:rsid w:val="00D831F7"/>
    <w:rsid w:val="00D86641"/>
    <w:rsid w:val="00D87B16"/>
    <w:rsid w:val="00D905AF"/>
    <w:rsid w:val="00D914F1"/>
    <w:rsid w:val="00D915DC"/>
    <w:rsid w:val="00D93656"/>
    <w:rsid w:val="00D957EB"/>
    <w:rsid w:val="00D967D1"/>
    <w:rsid w:val="00DA11CD"/>
    <w:rsid w:val="00DA3048"/>
    <w:rsid w:val="00DA545F"/>
    <w:rsid w:val="00DA6FDE"/>
    <w:rsid w:val="00DA7395"/>
    <w:rsid w:val="00DB0FCD"/>
    <w:rsid w:val="00DB1CA1"/>
    <w:rsid w:val="00DB2263"/>
    <w:rsid w:val="00DB29F0"/>
    <w:rsid w:val="00DB4F1F"/>
    <w:rsid w:val="00DB55DF"/>
    <w:rsid w:val="00DB6091"/>
    <w:rsid w:val="00DC15D5"/>
    <w:rsid w:val="00DC1B16"/>
    <w:rsid w:val="00DC2830"/>
    <w:rsid w:val="00DC2D74"/>
    <w:rsid w:val="00DC3D58"/>
    <w:rsid w:val="00DC4E44"/>
    <w:rsid w:val="00DC5EC2"/>
    <w:rsid w:val="00DC7933"/>
    <w:rsid w:val="00DD0EED"/>
    <w:rsid w:val="00DD26D8"/>
    <w:rsid w:val="00DD2EA4"/>
    <w:rsid w:val="00DD5139"/>
    <w:rsid w:val="00DD5657"/>
    <w:rsid w:val="00DD61A7"/>
    <w:rsid w:val="00DD6601"/>
    <w:rsid w:val="00DE4876"/>
    <w:rsid w:val="00DE488F"/>
    <w:rsid w:val="00DE6917"/>
    <w:rsid w:val="00DF0B09"/>
    <w:rsid w:val="00DF0B43"/>
    <w:rsid w:val="00DF1FD8"/>
    <w:rsid w:val="00DF3A74"/>
    <w:rsid w:val="00DF3F4C"/>
    <w:rsid w:val="00DF7ADB"/>
    <w:rsid w:val="00E013B9"/>
    <w:rsid w:val="00E01C27"/>
    <w:rsid w:val="00E02EC8"/>
    <w:rsid w:val="00E148DB"/>
    <w:rsid w:val="00E16017"/>
    <w:rsid w:val="00E16506"/>
    <w:rsid w:val="00E1694C"/>
    <w:rsid w:val="00E20F1E"/>
    <w:rsid w:val="00E24E15"/>
    <w:rsid w:val="00E27374"/>
    <w:rsid w:val="00E30052"/>
    <w:rsid w:val="00E33BD9"/>
    <w:rsid w:val="00E34095"/>
    <w:rsid w:val="00E355FA"/>
    <w:rsid w:val="00E40355"/>
    <w:rsid w:val="00E40AD9"/>
    <w:rsid w:val="00E41434"/>
    <w:rsid w:val="00E442BC"/>
    <w:rsid w:val="00E4479D"/>
    <w:rsid w:val="00E44A26"/>
    <w:rsid w:val="00E45748"/>
    <w:rsid w:val="00E47F8B"/>
    <w:rsid w:val="00E51592"/>
    <w:rsid w:val="00E51F8D"/>
    <w:rsid w:val="00E5231C"/>
    <w:rsid w:val="00E52710"/>
    <w:rsid w:val="00E5301C"/>
    <w:rsid w:val="00E54BB7"/>
    <w:rsid w:val="00E54F91"/>
    <w:rsid w:val="00E57AB4"/>
    <w:rsid w:val="00E630A1"/>
    <w:rsid w:val="00E64620"/>
    <w:rsid w:val="00E6535E"/>
    <w:rsid w:val="00E663C8"/>
    <w:rsid w:val="00E664C7"/>
    <w:rsid w:val="00E70028"/>
    <w:rsid w:val="00E70D75"/>
    <w:rsid w:val="00E71D51"/>
    <w:rsid w:val="00E72E85"/>
    <w:rsid w:val="00E7302A"/>
    <w:rsid w:val="00E75072"/>
    <w:rsid w:val="00E75ED0"/>
    <w:rsid w:val="00E75ED3"/>
    <w:rsid w:val="00E763D5"/>
    <w:rsid w:val="00E83B3C"/>
    <w:rsid w:val="00E85D36"/>
    <w:rsid w:val="00E908E7"/>
    <w:rsid w:val="00E90FD1"/>
    <w:rsid w:val="00E915DA"/>
    <w:rsid w:val="00E93DDA"/>
    <w:rsid w:val="00E9742A"/>
    <w:rsid w:val="00E97C00"/>
    <w:rsid w:val="00EA0E68"/>
    <w:rsid w:val="00EA1088"/>
    <w:rsid w:val="00EA1D8F"/>
    <w:rsid w:val="00EA20D8"/>
    <w:rsid w:val="00EA2726"/>
    <w:rsid w:val="00EA2CFB"/>
    <w:rsid w:val="00EA3B0D"/>
    <w:rsid w:val="00EA6094"/>
    <w:rsid w:val="00EA621D"/>
    <w:rsid w:val="00EA786D"/>
    <w:rsid w:val="00EA7F15"/>
    <w:rsid w:val="00EB332F"/>
    <w:rsid w:val="00EB3478"/>
    <w:rsid w:val="00EB3520"/>
    <w:rsid w:val="00EB35A1"/>
    <w:rsid w:val="00EB395B"/>
    <w:rsid w:val="00EB3CEC"/>
    <w:rsid w:val="00EB4080"/>
    <w:rsid w:val="00EB461F"/>
    <w:rsid w:val="00EB6222"/>
    <w:rsid w:val="00EC17B0"/>
    <w:rsid w:val="00EC4B3A"/>
    <w:rsid w:val="00EC6CCF"/>
    <w:rsid w:val="00ED0F08"/>
    <w:rsid w:val="00ED3982"/>
    <w:rsid w:val="00ED5B28"/>
    <w:rsid w:val="00ED6758"/>
    <w:rsid w:val="00ED770E"/>
    <w:rsid w:val="00EE04F9"/>
    <w:rsid w:val="00EE1C64"/>
    <w:rsid w:val="00EE1DEE"/>
    <w:rsid w:val="00EE20F4"/>
    <w:rsid w:val="00EE3008"/>
    <w:rsid w:val="00EE3C1D"/>
    <w:rsid w:val="00EE49D9"/>
    <w:rsid w:val="00EE5338"/>
    <w:rsid w:val="00EE5354"/>
    <w:rsid w:val="00EE6746"/>
    <w:rsid w:val="00EE6AB5"/>
    <w:rsid w:val="00EE6CB2"/>
    <w:rsid w:val="00EF03FA"/>
    <w:rsid w:val="00EF0731"/>
    <w:rsid w:val="00EF14B1"/>
    <w:rsid w:val="00EF1900"/>
    <w:rsid w:val="00EF2A1D"/>
    <w:rsid w:val="00EF54C6"/>
    <w:rsid w:val="00F00BE7"/>
    <w:rsid w:val="00F02929"/>
    <w:rsid w:val="00F038AC"/>
    <w:rsid w:val="00F04395"/>
    <w:rsid w:val="00F04790"/>
    <w:rsid w:val="00F058DF"/>
    <w:rsid w:val="00F05E27"/>
    <w:rsid w:val="00F0607F"/>
    <w:rsid w:val="00F073C6"/>
    <w:rsid w:val="00F0773E"/>
    <w:rsid w:val="00F07BB2"/>
    <w:rsid w:val="00F109BA"/>
    <w:rsid w:val="00F11112"/>
    <w:rsid w:val="00F147A5"/>
    <w:rsid w:val="00F14801"/>
    <w:rsid w:val="00F15AB3"/>
    <w:rsid w:val="00F16C79"/>
    <w:rsid w:val="00F17E93"/>
    <w:rsid w:val="00F216EC"/>
    <w:rsid w:val="00F22B64"/>
    <w:rsid w:val="00F25F48"/>
    <w:rsid w:val="00F27694"/>
    <w:rsid w:val="00F3146E"/>
    <w:rsid w:val="00F355FB"/>
    <w:rsid w:val="00F35BAB"/>
    <w:rsid w:val="00F35E87"/>
    <w:rsid w:val="00F36C1C"/>
    <w:rsid w:val="00F37A17"/>
    <w:rsid w:val="00F37B1F"/>
    <w:rsid w:val="00F419A3"/>
    <w:rsid w:val="00F43F4F"/>
    <w:rsid w:val="00F44E23"/>
    <w:rsid w:val="00F457A6"/>
    <w:rsid w:val="00F45AFF"/>
    <w:rsid w:val="00F45E70"/>
    <w:rsid w:val="00F45FA3"/>
    <w:rsid w:val="00F46FC2"/>
    <w:rsid w:val="00F46FF1"/>
    <w:rsid w:val="00F5042F"/>
    <w:rsid w:val="00F51177"/>
    <w:rsid w:val="00F53310"/>
    <w:rsid w:val="00F53CAE"/>
    <w:rsid w:val="00F54494"/>
    <w:rsid w:val="00F54947"/>
    <w:rsid w:val="00F60190"/>
    <w:rsid w:val="00F60705"/>
    <w:rsid w:val="00F617A1"/>
    <w:rsid w:val="00F61B07"/>
    <w:rsid w:val="00F647BE"/>
    <w:rsid w:val="00F64B78"/>
    <w:rsid w:val="00F64CB0"/>
    <w:rsid w:val="00F654A3"/>
    <w:rsid w:val="00F658F2"/>
    <w:rsid w:val="00F661F0"/>
    <w:rsid w:val="00F67112"/>
    <w:rsid w:val="00F709FF"/>
    <w:rsid w:val="00F7380C"/>
    <w:rsid w:val="00F73C04"/>
    <w:rsid w:val="00F747CC"/>
    <w:rsid w:val="00F7484F"/>
    <w:rsid w:val="00F74DBB"/>
    <w:rsid w:val="00F761F5"/>
    <w:rsid w:val="00F77E61"/>
    <w:rsid w:val="00F85904"/>
    <w:rsid w:val="00F86181"/>
    <w:rsid w:val="00F905F4"/>
    <w:rsid w:val="00F937D1"/>
    <w:rsid w:val="00F93919"/>
    <w:rsid w:val="00F95670"/>
    <w:rsid w:val="00FA23DA"/>
    <w:rsid w:val="00FA2451"/>
    <w:rsid w:val="00FA2DA8"/>
    <w:rsid w:val="00FA34F1"/>
    <w:rsid w:val="00FA3543"/>
    <w:rsid w:val="00FA3AC4"/>
    <w:rsid w:val="00FA508E"/>
    <w:rsid w:val="00FB1391"/>
    <w:rsid w:val="00FB1726"/>
    <w:rsid w:val="00FB1D53"/>
    <w:rsid w:val="00FB24B7"/>
    <w:rsid w:val="00FB25CE"/>
    <w:rsid w:val="00FB3632"/>
    <w:rsid w:val="00FB52A7"/>
    <w:rsid w:val="00FB6955"/>
    <w:rsid w:val="00FB7544"/>
    <w:rsid w:val="00FB758F"/>
    <w:rsid w:val="00FB76CE"/>
    <w:rsid w:val="00FC1089"/>
    <w:rsid w:val="00FC1238"/>
    <w:rsid w:val="00FC2ED0"/>
    <w:rsid w:val="00FC563C"/>
    <w:rsid w:val="00FC6ADD"/>
    <w:rsid w:val="00FD0A58"/>
    <w:rsid w:val="00FD36FD"/>
    <w:rsid w:val="00FD6619"/>
    <w:rsid w:val="00FD7E0C"/>
    <w:rsid w:val="00FE0D0B"/>
    <w:rsid w:val="00FE166E"/>
    <w:rsid w:val="00FE2EC6"/>
    <w:rsid w:val="00FE3831"/>
    <w:rsid w:val="00FE4025"/>
    <w:rsid w:val="00FE45D9"/>
    <w:rsid w:val="00FE565E"/>
    <w:rsid w:val="00FE5878"/>
    <w:rsid w:val="00FE6B81"/>
    <w:rsid w:val="00FE6E6C"/>
    <w:rsid w:val="00FE7B41"/>
    <w:rsid w:val="00FF0544"/>
    <w:rsid w:val="00FF09C2"/>
    <w:rsid w:val="00FF13DB"/>
    <w:rsid w:val="00FF35A9"/>
    <w:rsid w:val="00FF6210"/>
    <w:rsid w:val="00FF6F43"/>
  </w:rsids>
  <m:mathPr>
    <m:mathFont m:val="Cambria Math"/>
    <m:brkBin m:val="before"/>
    <m:brkBinSub m:val="--"/>
    <m:smallFrac m:val="0"/>
    <m:dispDef/>
    <m:lMargin m:val="0"/>
    <m:rMargin m:val="0"/>
    <m:defJc m:val="centerGroup"/>
    <m:wrapIndent m:val="1440"/>
    <m:intLim m:val="subSup"/>
    <m:naryLim m:val="undOvr"/>
  </m:mathPr>
  <w:themeFontLang w:val="en-AU" w:bidi="ml-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25F3AC"/>
  <w15:docId w15:val="{2150B901-876F-4371-9713-D2E6D70153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ml-IN"/>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9E7"/>
    <w:pPr>
      <w:widowControl w:val="0"/>
      <w:autoSpaceDE w:val="0"/>
      <w:autoSpaceDN w:val="0"/>
      <w:spacing w:after="0" w:line="240" w:lineRule="auto"/>
    </w:pPr>
    <w:rPr>
      <w:rFonts w:ascii="Arial Narrow" w:eastAsia="Arial Narrow" w:hAnsi="Arial Narrow" w:cs="Arial Narrow"/>
      <w:kern w:val="0"/>
      <w:lang w:val="en-US" w:bidi="ar-SA"/>
      <w14:ligatures w14:val="none"/>
    </w:rPr>
  </w:style>
  <w:style w:type="paragraph" w:styleId="Heading1">
    <w:name w:val="heading 1"/>
    <w:basedOn w:val="Normal"/>
    <w:link w:val="Heading1Char"/>
    <w:uiPriority w:val="9"/>
    <w:qFormat/>
    <w:rsid w:val="00650A31"/>
    <w:pPr>
      <w:spacing w:before="1" w:line="881" w:lineRule="exact"/>
      <w:ind w:left="228"/>
      <w:outlineLvl w:val="0"/>
    </w:pPr>
    <w:rPr>
      <w:rFonts w:ascii="Calibri" w:eastAsia="Calibri" w:hAnsi="Calibri" w:cs="Calibri"/>
      <w:sz w:val="77"/>
      <w:szCs w:val="77"/>
    </w:rPr>
  </w:style>
  <w:style w:type="paragraph" w:styleId="Heading2">
    <w:name w:val="heading 2"/>
    <w:basedOn w:val="Normal"/>
    <w:link w:val="Heading2Char"/>
    <w:uiPriority w:val="9"/>
    <w:unhideWhenUsed/>
    <w:qFormat/>
    <w:rsid w:val="00650A31"/>
    <w:pPr>
      <w:ind w:left="831" w:hanging="720"/>
      <w:outlineLvl w:val="1"/>
    </w:pPr>
    <w:rPr>
      <w:rFonts w:ascii="Perpetua" w:eastAsia="Perpetua" w:hAnsi="Perpetua" w:cs="Perpetua"/>
      <w:b/>
      <w:bCs/>
      <w:sz w:val="28"/>
      <w:szCs w:val="28"/>
    </w:rPr>
  </w:style>
  <w:style w:type="paragraph" w:styleId="Heading3">
    <w:name w:val="heading 3"/>
    <w:basedOn w:val="Normal"/>
    <w:link w:val="Heading3Char"/>
    <w:uiPriority w:val="9"/>
    <w:unhideWhenUsed/>
    <w:qFormat/>
    <w:rsid w:val="00650A31"/>
    <w:pPr>
      <w:ind w:left="112"/>
      <w:outlineLvl w:val="2"/>
    </w:pPr>
    <w:rPr>
      <w:rFonts w:ascii="Perpetua" w:eastAsia="Perpetua" w:hAnsi="Perpetua" w:cs="Perpetua"/>
      <w:b/>
      <w:bCs/>
    </w:rPr>
  </w:style>
  <w:style w:type="paragraph" w:styleId="Heading4">
    <w:name w:val="heading 4"/>
    <w:basedOn w:val="Normal"/>
    <w:next w:val="Normal"/>
    <w:link w:val="Heading4Char"/>
    <w:uiPriority w:val="9"/>
    <w:unhideWhenUsed/>
    <w:qFormat/>
    <w:rsid w:val="00650A31"/>
    <w:pPr>
      <w:keepNext/>
      <w:keepLines/>
      <w:widowControl/>
      <w:autoSpaceDE/>
      <w:autoSpaceDN/>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5B59E7"/>
  </w:style>
  <w:style w:type="character" w:customStyle="1" w:styleId="BodyTextChar">
    <w:name w:val="Body Text Char"/>
    <w:basedOn w:val="DefaultParagraphFont"/>
    <w:link w:val="BodyText"/>
    <w:uiPriority w:val="1"/>
    <w:rsid w:val="005B59E7"/>
    <w:rPr>
      <w:rFonts w:ascii="Arial Narrow" w:eastAsia="Arial Narrow" w:hAnsi="Arial Narrow" w:cs="Arial Narrow"/>
      <w:kern w:val="0"/>
      <w:lang w:val="en-US" w:bidi="ar-SA"/>
      <w14:ligatures w14:val="none"/>
    </w:rPr>
  </w:style>
  <w:style w:type="paragraph" w:styleId="Header">
    <w:name w:val="header"/>
    <w:basedOn w:val="Normal"/>
    <w:link w:val="HeaderChar"/>
    <w:uiPriority w:val="99"/>
    <w:unhideWhenUsed/>
    <w:rsid w:val="005B59E7"/>
    <w:pPr>
      <w:tabs>
        <w:tab w:val="center" w:pos="4513"/>
        <w:tab w:val="right" w:pos="9026"/>
      </w:tabs>
    </w:pPr>
  </w:style>
  <w:style w:type="character" w:customStyle="1" w:styleId="HeaderChar">
    <w:name w:val="Header Char"/>
    <w:basedOn w:val="DefaultParagraphFont"/>
    <w:link w:val="Header"/>
    <w:uiPriority w:val="99"/>
    <w:rsid w:val="005B59E7"/>
    <w:rPr>
      <w:rFonts w:ascii="Arial Narrow" w:eastAsia="Arial Narrow" w:hAnsi="Arial Narrow" w:cs="Arial Narrow"/>
      <w:kern w:val="0"/>
      <w:lang w:val="en-US" w:bidi="ar-SA"/>
      <w14:ligatures w14:val="none"/>
    </w:rPr>
  </w:style>
  <w:style w:type="paragraph" w:styleId="Footer">
    <w:name w:val="footer"/>
    <w:basedOn w:val="Normal"/>
    <w:link w:val="FooterChar"/>
    <w:uiPriority w:val="99"/>
    <w:unhideWhenUsed/>
    <w:rsid w:val="005B59E7"/>
    <w:pPr>
      <w:tabs>
        <w:tab w:val="center" w:pos="4513"/>
        <w:tab w:val="right" w:pos="9026"/>
      </w:tabs>
    </w:pPr>
  </w:style>
  <w:style w:type="character" w:customStyle="1" w:styleId="FooterChar">
    <w:name w:val="Footer Char"/>
    <w:basedOn w:val="DefaultParagraphFont"/>
    <w:link w:val="Footer"/>
    <w:uiPriority w:val="99"/>
    <w:rsid w:val="005B59E7"/>
    <w:rPr>
      <w:rFonts w:ascii="Arial Narrow" w:eastAsia="Arial Narrow" w:hAnsi="Arial Narrow" w:cs="Arial Narrow"/>
      <w:kern w:val="0"/>
      <w:lang w:val="en-US" w:bidi="ar-SA"/>
      <w14:ligatures w14:val="none"/>
    </w:rPr>
  </w:style>
  <w:style w:type="character" w:customStyle="1" w:styleId="Heading1Char">
    <w:name w:val="Heading 1 Char"/>
    <w:basedOn w:val="DefaultParagraphFont"/>
    <w:link w:val="Heading1"/>
    <w:uiPriority w:val="9"/>
    <w:rsid w:val="00650A31"/>
    <w:rPr>
      <w:rFonts w:ascii="Calibri" w:eastAsia="Calibri" w:hAnsi="Calibri" w:cs="Calibri"/>
      <w:kern w:val="0"/>
      <w:sz w:val="77"/>
      <w:szCs w:val="77"/>
      <w:lang w:val="en-US" w:bidi="ar-SA"/>
      <w14:ligatures w14:val="none"/>
    </w:rPr>
  </w:style>
  <w:style w:type="character" w:customStyle="1" w:styleId="Heading2Char">
    <w:name w:val="Heading 2 Char"/>
    <w:basedOn w:val="DefaultParagraphFont"/>
    <w:link w:val="Heading2"/>
    <w:uiPriority w:val="9"/>
    <w:rsid w:val="00650A31"/>
    <w:rPr>
      <w:rFonts w:ascii="Perpetua" w:eastAsia="Perpetua" w:hAnsi="Perpetua" w:cs="Perpetua"/>
      <w:b/>
      <w:bCs/>
      <w:kern w:val="0"/>
      <w:sz w:val="28"/>
      <w:szCs w:val="28"/>
      <w:lang w:val="en-US" w:bidi="ar-SA"/>
      <w14:ligatures w14:val="none"/>
    </w:rPr>
  </w:style>
  <w:style w:type="character" w:customStyle="1" w:styleId="Heading3Char">
    <w:name w:val="Heading 3 Char"/>
    <w:basedOn w:val="DefaultParagraphFont"/>
    <w:link w:val="Heading3"/>
    <w:uiPriority w:val="9"/>
    <w:rsid w:val="00650A31"/>
    <w:rPr>
      <w:rFonts w:ascii="Perpetua" w:eastAsia="Perpetua" w:hAnsi="Perpetua" w:cs="Perpetua"/>
      <w:b/>
      <w:bCs/>
      <w:kern w:val="0"/>
      <w:lang w:val="en-US" w:bidi="ar-SA"/>
      <w14:ligatures w14:val="none"/>
    </w:rPr>
  </w:style>
  <w:style w:type="character" w:customStyle="1" w:styleId="Heading4Char">
    <w:name w:val="Heading 4 Char"/>
    <w:basedOn w:val="DefaultParagraphFont"/>
    <w:link w:val="Heading4"/>
    <w:uiPriority w:val="9"/>
    <w:rsid w:val="00650A31"/>
    <w:rPr>
      <w:rFonts w:asciiTheme="majorHAnsi" w:eastAsiaTheme="majorEastAsia" w:hAnsiTheme="majorHAnsi" w:cstheme="majorBidi"/>
      <w:i/>
      <w:iCs/>
      <w:color w:val="2F5496" w:themeColor="accent1" w:themeShade="BF"/>
      <w:kern w:val="0"/>
      <w:lang w:val="en-US" w:bidi="ar-SA"/>
      <w14:ligatures w14:val="none"/>
    </w:rPr>
  </w:style>
  <w:style w:type="paragraph" w:styleId="ListParagraph">
    <w:name w:val="List Paragraph"/>
    <w:basedOn w:val="Normal"/>
    <w:uiPriority w:val="34"/>
    <w:qFormat/>
    <w:rsid w:val="00650A31"/>
    <w:pPr>
      <w:spacing w:before="2"/>
      <w:ind w:left="852" w:hanging="361"/>
    </w:pPr>
  </w:style>
  <w:style w:type="paragraph" w:customStyle="1" w:styleId="TableParagraph">
    <w:name w:val="Table Paragraph"/>
    <w:basedOn w:val="Normal"/>
    <w:uiPriority w:val="1"/>
    <w:qFormat/>
    <w:rsid w:val="00650A31"/>
    <w:pPr>
      <w:spacing w:before="38"/>
      <w:ind w:left="107"/>
    </w:pPr>
  </w:style>
  <w:style w:type="paragraph" w:styleId="NormalWeb">
    <w:name w:val="Normal (Web)"/>
    <w:basedOn w:val="Normal"/>
    <w:uiPriority w:val="99"/>
    <w:unhideWhenUsed/>
    <w:rsid w:val="00650A31"/>
    <w:pPr>
      <w:widowControl/>
      <w:autoSpaceDE/>
      <w:autoSpaceDN/>
      <w:spacing w:before="100" w:beforeAutospacing="1" w:after="100" w:afterAutospacing="1"/>
    </w:pPr>
    <w:rPr>
      <w:rFonts w:ascii="Times New Roman" w:eastAsia="Times New Roman" w:hAnsi="Times New Roman" w:cs="Times New Roman"/>
      <w:sz w:val="24"/>
      <w:szCs w:val="24"/>
      <w:lang w:val="en-AU" w:eastAsia="en-AU" w:bidi="ml-IN"/>
    </w:rPr>
  </w:style>
  <w:style w:type="character" w:styleId="Hyperlink">
    <w:name w:val="Hyperlink"/>
    <w:basedOn w:val="DefaultParagraphFont"/>
    <w:uiPriority w:val="99"/>
    <w:unhideWhenUsed/>
    <w:rsid w:val="00650A31"/>
    <w:rPr>
      <w:color w:val="0000FF"/>
      <w:u w:val="single"/>
    </w:rPr>
  </w:style>
  <w:style w:type="character" w:customStyle="1" w:styleId="UnresolvedMention1">
    <w:name w:val="Unresolved Mention1"/>
    <w:basedOn w:val="DefaultParagraphFont"/>
    <w:uiPriority w:val="99"/>
    <w:semiHidden/>
    <w:unhideWhenUsed/>
    <w:rsid w:val="00650A31"/>
    <w:rPr>
      <w:color w:val="605E5C"/>
      <w:shd w:val="clear" w:color="auto" w:fill="E1DFDD"/>
    </w:rPr>
  </w:style>
  <w:style w:type="character" w:styleId="CommentReference">
    <w:name w:val="annotation reference"/>
    <w:basedOn w:val="DefaultParagraphFont"/>
    <w:uiPriority w:val="99"/>
    <w:semiHidden/>
    <w:unhideWhenUsed/>
    <w:rsid w:val="00650A31"/>
    <w:rPr>
      <w:sz w:val="16"/>
      <w:szCs w:val="16"/>
    </w:rPr>
  </w:style>
  <w:style w:type="paragraph" w:styleId="CommentText">
    <w:name w:val="annotation text"/>
    <w:basedOn w:val="Normal"/>
    <w:link w:val="CommentTextChar"/>
    <w:uiPriority w:val="99"/>
    <w:unhideWhenUsed/>
    <w:rsid w:val="00650A31"/>
    <w:rPr>
      <w:rFonts w:ascii="Calibri" w:eastAsia="Calibri" w:hAnsi="Calibri" w:cs="Calibri"/>
      <w:sz w:val="20"/>
      <w:szCs w:val="20"/>
      <w:lang w:bidi="en-US"/>
    </w:rPr>
  </w:style>
  <w:style w:type="character" w:customStyle="1" w:styleId="CommentTextChar">
    <w:name w:val="Comment Text Char"/>
    <w:basedOn w:val="DefaultParagraphFont"/>
    <w:link w:val="CommentText"/>
    <w:uiPriority w:val="99"/>
    <w:rsid w:val="00650A31"/>
    <w:rPr>
      <w:rFonts w:ascii="Calibri" w:eastAsia="Calibri" w:hAnsi="Calibri" w:cs="Calibri"/>
      <w:kern w:val="0"/>
      <w:sz w:val="20"/>
      <w:szCs w:val="20"/>
      <w:lang w:val="en-US" w:bidi="en-US"/>
      <w14:ligatures w14:val="none"/>
    </w:rPr>
  </w:style>
  <w:style w:type="character" w:styleId="Strong">
    <w:name w:val="Strong"/>
    <w:basedOn w:val="DefaultParagraphFont"/>
    <w:uiPriority w:val="22"/>
    <w:qFormat/>
    <w:rsid w:val="00650A31"/>
    <w:rPr>
      <w:b/>
      <w:bCs/>
    </w:rPr>
  </w:style>
  <w:style w:type="paragraph" w:styleId="CommentSubject">
    <w:name w:val="annotation subject"/>
    <w:basedOn w:val="CommentText"/>
    <w:next w:val="CommentText"/>
    <w:link w:val="CommentSubjectChar"/>
    <w:uiPriority w:val="99"/>
    <w:semiHidden/>
    <w:unhideWhenUsed/>
    <w:rsid w:val="00650A31"/>
    <w:rPr>
      <w:rFonts w:ascii="Arial Narrow" w:eastAsia="Arial Narrow" w:hAnsi="Arial Narrow" w:cs="Arial Narrow"/>
      <w:b/>
      <w:bCs/>
      <w:lang w:bidi="ar-SA"/>
    </w:rPr>
  </w:style>
  <w:style w:type="character" w:customStyle="1" w:styleId="CommentSubjectChar">
    <w:name w:val="Comment Subject Char"/>
    <w:basedOn w:val="CommentTextChar"/>
    <w:link w:val="CommentSubject"/>
    <w:uiPriority w:val="99"/>
    <w:semiHidden/>
    <w:rsid w:val="00650A31"/>
    <w:rPr>
      <w:rFonts w:ascii="Arial Narrow" w:eastAsia="Arial Narrow" w:hAnsi="Arial Narrow" w:cs="Arial Narrow"/>
      <w:b/>
      <w:bCs/>
      <w:kern w:val="0"/>
      <w:sz w:val="20"/>
      <w:szCs w:val="20"/>
      <w:lang w:val="en-US" w:bidi="ar-SA"/>
      <w14:ligatures w14:val="none"/>
    </w:rPr>
  </w:style>
  <w:style w:type="character" w:customStyle="1" w:styleId="hgkelc">
    <w:name w:val="hgkelc"/>
    <w:basedOn w:val="DefaultParagraphFont"/>
    <w:rsid w:val="00650A31"/>
  </w:style>
  <w:style w:type="character" w:customStyle="1" w:styleId="markedcontent">
    <w:name w:val="markedcontent"/>
    <w:basedOn w:val="DefaultParagraphFont"/>
    <w:rsid w:val="00650A31"/>
  </w:style>
  <w:style w:type="table" w:customStyle="1" w:styleId="TableGrid1">
    <w:name w:val="Table Grid1"/>
    <w:basedOn w:val="TableNormal"/>
    <w:next w:val="TableGrid"/>
    <w:uiPriority w:val="39"/>
    <w:rsid w:val="00650A31"/>
    <w:pPr>
      <w:widowControl w:val="0"/>
      <w:autoSpaceDE w:val="0"/>
      <w:autoSpaceDN w:val="0"/>
      <w:spacing w:after="0" w:line="240" w:lineRule="auto"/>
    </w:pPr>
    <w:rPr>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50A31"/>
    <w:pPr>
      <w:widowControl w:val="0"/>
      <w:autoSpaceDE w:val="0"/>
      <w:autoSpaceDN w:val="0"/>
      <w:spacing w:after="0" w:line="240" w:lineRule="auto"/>
    </w:pPr>
    <w:rPr>
      <w:kern w:val="0"/>
      <w:lang w:val="en-US" w:bidi="ar-S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sc-1iyax29-0">
    <w:name w:val="paragraph-sc-1iyax29-0"/>
    <w:basedOn w:val="Normal"/>
    <w:rsid w:val="00650A31"/>
    <w:pPr>
      <w:widowControl/>
      <w:autoSpaceDE/>
      <w:autoSpaceDN/>
      <w:spacing w:before="100" w:beforeAutospacing="1" w:after="100" w:afterAutospacing="1"/>
    </w:pPr>
    <w:rPr>
      <w:rFonts w:ascii="Times New Roman" w:eastAsia="Times New Roman" w:hAnsi="Times New Roman" w:cs="Times New Roman"/>
      <w:sz w:val="24"/>
      <w:szCs w:val="24"/>
      <w:lang w:val="en-AU" w:eastAsia="en-AU" w:bidi="ml-IN"/>
    </w:rPr>
  </w:style>
  <w:style w:type="character" w:styleId="Emphasis">
    <w:name w:val="Emphasis"/>
    <w:basedOn w:val="DefaultParagraphFont"/>
    <w:uiPriority w:val="20"/>
    <w:qFormat/>
    <w:rsid w:val="00650A31"/>
    <w:rPr>
      <w:i/>
      <w:iCs/>
    </w:rPr>
  </w:style>
  <w:style w:type="paragraph" w:styleId="Revision">
    <w:name w:val="Revision"/>
    <w:hidden/>
    <w:uiPriority w:val="99"/>
    <w:semiHidden/>
    <w:rsid w:val="00941AD1"/>
    <w:pPr>
      <w:spacing w:after="0" w:line="240" w:lineRule="auto"/>
    </w:pPr>
    <w:rPr>
      <w:rFonts w:ascii="Arial Narrow" w:eastAsia="Arial Narrow" w:hAnsi="Arial Narrow" w:cs="Arial Narrow"/>
      <w:kern w:val="0"/>
      <w:lang w:val="en-US" w:bidi="ar-SA"/>
      <w14:ligatures w14:val="none"/>
    </w:rPr>
  </w:style>
  <w:style w:type="numbering" w:customStyle="1" w:styleId="CurrentList1">
    <w:name w:val="Current List1"/>
    <w:uiPriority w:val="99"/>
    <w:rsid w:val="00C316B7"/>
    <w:pPr>
      <w:numPr>
        <w:numId w:val="18"/>
      </w:numPr>
    </w:pPr>
  </w:style>
  <w:style w:type="paragraph" w:styleId="NoSpacing">
    <w:name w:val="No Spacing"/>
    <w:link w:val="NoSpacingChar"/>
    <w:uiPriority w:val="1"/>
    <w:qFormat/>
    <w:rsid w:val="00373A8A"/>
    <w:pPr>
      <w:spacing w:after="0" w:line="240" w:lineRule="auto"/>
    </w:pPr>
    <w:rPr>
      <w:rFonts w:eastAsiaTheme="minorEastAsia"/>
      <w:kern w:val="0"/>
      <w:lang w:val="en-US" w:bidi="ar-SA"/>
      <w14:ligatures w14:val="none"/>
    </w:rPr>
  </w:style>
  <w:style w:type="character" w:customStyle="1" w:styleId="NoSpacingChar">
    <w:name w:val="No Spacing Char"/>
    <w:basedOn w:val="DefaultParagraphFont"/>
    <w:link w:val="NoSpacing"/>
    <w:uiPriority w:val="1"/>
    <w:rsid w:val="00373A8A"/>
    <w:rPr>
      <w:rFonts w:eastAsiaTheme="minorEastAsia"/>
      <w:kern w:val="0"/>
      <w:lang w:val="en-US" w:bidi="ar-SA"/>
      <w14:ligatures w14:val="none"/>
    </w:rPr>
  </w:style>
  <w:style w:type="paragraph" w:styleId="TOC2">
    <w:name w:val="toc 2"/>
    <w:basedOn w:val="Normal"/>
    <w:next w:val="Normal"/>
    <w:autoRedefine/>
    <w:uiPriority w:val="39"/>
    <w:unhideWhenUsed/>
    <w:rsid w:val="00AA5BAB"/>
    <w:pPr>
      <w:tabs>
        <w:tab w:val="left" w:pos="660"/>
        <w:tab w:val="right" w:leader="dot" w:pos="10190"/>
      </w:tabs>
      <w:ind w:left="220"/>
    </w:pPr>
    <w:rPr>
      <w:rFonts w:asciiTheme="minorHAnsi" w:hAnsiTheme="minorHAnsi" w:cstheme="minorHAnsi"/>
      <w:smallCaps/>
      <w:sz w:val="20"/>
      <w:szCs w:val="24"/>
    </w:rPr>
  </w:style>
  <w:style w:type="paragraph" w:styleId="TOC3">
    <w:name w:val="toc 3"/>
    <w:basedOn w:val="Normal"/>
    <w:next w:val="Normal"/>
    <w:autoRedefine/>
    <w:uiPriority w:val="39"/>
    <w:unhideWhenUsed/>
    <w:rsid w:val="00EA621D"/>
    <w:pPr>
      <w:ind w:left="440"/>
    </w:pPr>
    <w:rPr>
      <w:rFonts w:asciiTheme="minorHAnsi" w:hAnsiTheme="minorHAnsi" w:cstheme="minorHAnsi"/>
      <w:i/>
      <w:iCs/>
      <w:sz w:val="20"/>
      <w:szCs w:val="24"/>
    </w:rPr>
  </w:style>
  <w:style w:type="paragraph" w:styleId="TOC1">
    <w:name w:val="toc 1"/>
    <w:basedOn w:val="Normal"/>
    <w:next w:val="Normal"/>
    <w:autoRedefine/>
    <w:uiPriority w:val="39"/>
    <w:unhideWhenUsed/>
    <w:rsid w:val="009E3DA3"/>
    <w:pPr>
      <w:spacing w:before="120" w:after="120"/>
    </w:pPr>
    <w:rPr>
      <w:rFonts w:asciiTheme="minorHAnsi" w:hAnsiTheme="minorHAnsi" w:cstheme="minorHAnsi"/>
      <w:b/>
      <w:bCs/>
      <w:caps/>
      <w:sz w:val="20"/>
      <w:szCs w:val="24"/>
    </w:rPr>
  </w:style>
  <w:style w:type="paragraph" w:styleId="TOC4">
    <w:name w:val="toc 4"/>
    <w:basedOn w:val="Normal"/>
    <w:next w:val="Normal"/>
    <w:autoRedefine/>
    <w:uiPriority w:val="39"/>
    <w:unhideWhenUsed/>
    <w:rsid w:val="009E3DA3"/>
    <w:pPr>
      <w:ind w:left="660"/>
    </w:pPr>
    <w:rPr>
      <w:rFonts w:asciiTheme="minorHAnsi" w:hAnsiTheme="minorHAnsi" w:cstheme="minorHAnsi"/>
      <w:sz w:val="18"/>
      <w:szCs w:val="21"/>
    </w:rPr>
  </w:style>
  <w:style w:type="paragraph" w:styleId="TOC5">
    <w:name w:val="toc 5"/>
    <w:basedOn w:val="Normal"/>
    <w:next w:val="Normal"/>
    <w:autoRedefine/>
    <w:uiPriority w:val="39"/>
    <w:unhideWhenUsed/>
    <w:rsid w:val="009E3DA3"/>
    <w:pPr>
      <w:ind w:left="880"/>
    </w:pPr>
    <w:rPr>
      <w:rFonts w:asciiTheme="minorHAnsi" w:hAnsiTheme="minorHAnsi" w:cstheme="minorHAnsi"/>
      <w:sz w:val="18"/>
      <w:szCs w:val="21"/>
    </w:rPr>
  </w:style>
  <w:style w:type="paragraph" w:styleId="TOC6">
    <w:name w:val="toc 6"/>
    <w:basedOn w:val="Normal"/>
    <w:next w:val="Normal"/>
    <w:autoRedefine/>
    <w:uiPriority w:val="39"/>
    <w:unhideWhenUsed/>
    <w:rsid w:val="009E3DA3"/>
    <w:pPr>
      <w:ind w:left="1100"/>
    </w:pPr>
    <w:rPr>
      <w:rFonts w:asciiTheme="minorHAnsi" w:hAnsiTheme="minorHAnsi" w:cstheme="minorHAnsi"/>
      <w:sz w:val="18"/>
      <w:szCs w:val="21"/>
    </w:rPr>
  </w:style>
  <w:style w:type="paragraph" w:styleId="TOC7">
    <w:name w:val="toc 7"/>
    <w:basedOn w:val="Normal"/>
    <w:next w:val="Normal"/>
    <w:autoRedefine/>
    <w:uiPriority w:val="39"/>
    <w:unhideWhenUsed/>
    <w:rsid w:val="009E3DA3"/>
    <w:pPr>
      <w:ind w:left="1320"/>
    </w:pPr>
    <w:rPr>
      <w:rFonts w:asciiTheme="minorHAnsi" w:hAnsiTheme="minorHAnsi" w:cstheme="minorHAnsi"/>
      <w:sz w:val="18"/>
      <w:szCs w:val="21"/>
    </w:rPr>
  </w:style>
  <w:style w:type="paragraph" w:styleId="TOC8">
    <w:name w:val="toc 8"/>
    <w:basedOn w:val="Normal"/>
    <w:next w:val="Normal"/>
    <w:autoRedefine/>
    <w:uiPriority w:val="39"/>
    <w:unhideWhenUsed/>
    <w:rsid w:val="009E3DA3"/>
    <w:pPr>
      <w:ind w:left="1540"/>
    </w:pPr>
    <w:rPr>
      <w:rFonts w:asciiTheme="minorHAnsi" w:hAnsiTheme="minorHAnsi" w:cstheme="minorHAnsi"/>
      <w:sz w:val="18"/>
      <w:szCs w:val="21"/>
    </w:rPr>
  </w:style>
  <w:style w:type="paragraph" w:styleId="TOC9">
    <w:name w:val="toc 9"/>
    <w:basedOn w:val="Normal"/>
    <w:next w:val="Normal"/>
    <w:autoRedefine/>
    <w:uiPriority w:val="39"/>
    <w:unhideWhenUsed/>
    <w:rsid w:val="009E3DA3"/>
    <w:pPr>
      <w:ind w:left="1760"/>
    </w:pPr>
    <w:rPr>
      <w:rFonts w:asciiTheme="minorHAnsi" w:hAnsiTheme="minorHAnsi" w:cstheme="minorHAnsi"/>
      <w:sz w:val="18"/>
      <w:szCs w:val="21"/>
    </w:rPr>
  </w:style>
  <w:style w:type="paragraph" w:styleId="TOCHeading">
    <w:name w:val="TOC Heading"/>
    <w:basedOn w:val="Heading1"/>
    <w:next w:val="Normal"/>
    <w:uiPriority w:val="39"/>
    <w:unhideWhenUsed/>
    <w:qFormat/>
    <w:rsid w:val="003E7E6D"/>
    <w:pPr>
      <w:keepNext/>
      <w:keepLines/>
      <w:widowControl/>
      <w:autoSpaceDE/>
      <w:autoSpaceDN/>
      <w:spacing w:before="240" w:line="259" w:lineRule="auto"/>
      <w:ind w:left="0"/>
      <w:outlineLvl w:val="9"/>
    </w:pPr>
    <w:rPr>
      <w:rFonts w:asciiTheme="majorHAnsi" w:eastAsiaTheme="majorEastAsia" w:hAnsiTheme="majorHAnsi" w:cstheme="majorBidi"/>
      <w:color w:val="2F5496" w:themeColor="accent1" w:themeShade="BF"/>
      <w:sz w:val="32"/>
      <w:szCs w:val="32"/>
    </w:rPr>
  </w:style>
  <w:style w:type="paragraph" w:styleId="BalloonText">
    <w:name w:val="Balloon Text"/>
    <w:basedOn w:val="Normal"/>
    <w:link w:val="BalloonTextChar"/>
    <w:uiPriority w:val="99"/>
    <w:semiHidden/>
    <w:unhideWhenUsed/>
    <w:rsid w:val="00E3005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0052"/>
    <w:rPr>
      <w:rFonts w:ascii="Segoe UI" w:eastAsia="Arial Narrow" w:hAnsi="Segoe UI" w:cs="Segoe UI"/>
      <w:kern w:val="0"/>
      <w:sz w:val="18"/>
      <w:szCs w:val="18"/>
      <w:lang w:val="en-US" w:bidi="ar-SA"/>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118731">
      <w:bodyDiv w:val="1"/>
      <w:marLeft w:val="0"/>
      <w:marRight w:val="0"/>
      <w:marTop w:val="0"/>
      <w:marBottom w:val="0"/>
      <w:divBdr>
        <w:top w:val="none" w:sz="0" w:space="0" w:color="auto"/>
        <w:left w:val="none" w:sz="0" w:space="0" w:color="auto"/>
        <w:bottom w:val="none" w:sz="0" w:space="0" w:color="auto"/>
        <w:right w:val="none" w:sz="0" w:space="0" w:color="auto"/>
      </w:divBdr>
    </w:div>
    <w:div w:id="88279461">
      <w:bodyDiv w:val="1"/>
      <w:marLeft w:val="0"/>
      <w:marRight w:val="0"/>
      <w:marTop w:val="0"/>
      <w:marBottom w:val="0"/>
      <w:divBdr>
        <w:top w:val="none" w:sz="0" w:space="0" w:color="auto"/>
        <w:left w:val="none" w:sz="0" w:space="0" w:color="auto"/>
        <w:bottom w:val="none" w:sz="0" w:space="0" w:color="auto"/>
        <w:right w:val="none" w:sz="0" w:space="0" w:color="auto"/>
      </w:divBdr>
    </w:div>
    <w:div w:id="109015643">
      <w:bodyDiv w:val="1"/>
      <w:marLeft w:val="0"/>
      <w:marRight w:val="0"/>
      <w:marTop w:val="0"/>
      <w:marBottom w:val="0"/>
      <w:divBdr>
        <w:top w:val="none" w:sz="0" w:space="0" w:color="auto"/>
        <w:left w:val="none" w:sz="0" w:space="0" w:color="auto"/>
        <w:bottom w:val="none" w:sz="0" w:space="0" w:color="auto"/>
        <w:right w:val="none" w:sz="0" w:space="0" w:color="auto"/>
      </w:divBdr>
    </w:div>
    <w:div w:id="208538811">
      <w:bodyDiv w:val="1"/>
      <w:marLeft w:val="0"/>
      <w:marRight w:val="0"/>
      <w:marTop w:val="0"/>
      <w:marBottom w:val="0"/>
      <w:divBdr>
        <w:top w:val="none" w:sz="0" w:space="0" w:color="auto"/>
        <w:left w:val="none" w:sz="0" w:space="0" w:color="auto"/>
        <w:bottom w:val="none" w:sz="0" w:space="0" w:color="auto"/>
        <w:right w:val="none" w:sz="0" w:space="0" w:color="auto"/>
      </w:divBdr>
    </w:div>
    <w:div w:id="211382885">
      <w:bodyDiv w:val="1"/>
      <w:marLeft w:val="0"/>
      <w:marRight w:val="0"/>
      <w:marTop w:val="0"/>
      <w:marBottom w:val="0"/>
      <w:divBdr>
        <w:top w:val="none" w:sz="0" w:space="0" w:color="auto"/>
        <w:left w:val="none" w:sz="0" w:space="0" w:color="auto"/>
        <w:bottom w:val="none" w:sz="0" w:space="0" w:color="auto"/>
        <w:right w:val="none" w:sz="0" w:space="0" w:color="auto"/>
      </w:divBdr>
    </w:div>
    <w:div w:id="223030654">
      <w:bodyDiv w:val="1"/>
      <w:marLeft w:val="0"/>
      <w:marRight w:val="0"/>
      <w:marTop w:val="0"/>
      <w:marBottom w:val="0"/>
      <w:divBdr>
        <w:top w:val="none" w:sz="0" w:space="0" w:color="auto"/>
        <w:left w:val="none" w:sz="0" w:space="0" w:color="auto"/>
        <w:bottom w:val="none" w:sz="0" w:space="0" w:color="auto"/>
        <w:right w:val="none" w:sz="0" w:space="0" w:color="auto"/>
      </w:divBdr>
    </w:div>
    <w:div w:id="356662550">
      <w:bodyDiv w:val="1"/>
      <w:marLeft w:val="0"/>
      <w:marRight w:val="0"/>
      <w:marTop w:val="0"/>
      <w:marBottom w:val="0"/>
      <w:divBdr>
        <w:top w:val="none" w:sz="0" w:space="0" w:color="auto"/>
        <w:left w:val="none" w:sz="0" w:space="0" w:color="auto"/>
        <w:bottom w:val="none" w:sz="0" w:space="0" w:color="auto"/>
        <w:right w:val="none" w:sz="0" w:space="0" w:color="auto"/>
      </w:divBdr>
    </w:div>
    <w:div w:id="531648996">
      <w:bodyDiv w:val="1"/>
      <w:marLeft w:val="0"/>
      <w:marRight w:val="0"/>
      <w:marTop w:val="0"/>
      <w:marBottom w:val="0"/>
      <w:divBdr>
        <w:top w:val="none" w:sz="0" w:space="0" w:color="auto"/>
        <w:left w:val="none" w:sz="0" w:space="0" w:color="auto"/>
        <w:bottom w:val="none" w:sz="0" w:space="0" w:color="auto"/>
        <w:right w:val="none" w:sz="0" w:space="0" w:color="auto"/>
      </w:divBdr>
    </w:div>
    <w:div w:id="682243569">
      <w:bodyDiv w:val="1"/>
      <w:marLeft w:val="0"/>
      <w:marRight w:val="0"/>
      <w:marTop w:val="0"/>
      <w:marBottom w:val="0"/>
      <w:divBdr>
        <w:top w:val="none" w:sz="0" w:space="0" w:color="auto"/>
        <w:left w:val="none" w:sz="0" w:space="0" w:color="auto"/>
        <w:bottom w:val="none" w:sz="0" w:space="0" w:color="auto"/>
        <w:right w:val="none" w:sz="0" w:space="0" w:color="auto"/>
      </w:divBdr>
    </w:div>
    <w:div w:id="799609930">
      <w:bodyDiv w:val="1"/>
      <w:marLeft w:val="0"/>
      <w:marRight w:val="0"/>
      <w:marTop w:val="0"/>
      <w:marBottom w:val="0"/>
      <w:divBdr>
        <w:top w:val="none" w:sz="0" w:space="0" w:color="auto"/>
        <w:left w:val="none" w:sz="0" w:space="0" w:color="auto"/>
        <w:bottom w:val="none" w:sz="0" w:space="0" w:color="auto"/>
        <w:right w:val="none" w:sz="0" w:space="0" w:color="auto"/>
      </w:divBdr>
    </w:div>
    <w:div w:id="1020619882">
      <w:bodyDiv w:val="1"/>
      <w:marLeft w:val="0"/>
      <w:marRight w:val="0"/>
      <w:marTop w:val="0"/>
      <w:marBottom w:val="0"/>
      <w:divBdr>
        <w:top w:val="none" w:sz="0" w:space="0" w:color="auto"/>
        <w:left w:val="none" w:sz="0" w:space="0" w:color="auto"/>
        <w:bottom w:val="none" w:sz="0" w:space="0" w:color="auto"/>
        <w:right w:val="none" w:sz="0" w:space="0" w:color="auto"/>
      </w:divBdr>
    </w:div>
    <w:div w:id="1168712894">
      <w:bodyDiv w:val="1"/>
      <w:marLeft w:val="0"/>
      <w:marRight w:val="0"/>
      <w:marTop w:val="0"/>
      <w:marBottom w:val="0"/>
      <w:divBdr>
        <w:top w:val="none" w:sz="0" w:space="0" w:color="auto"/>
        <w:left w:val="none" w:sz="0" w:space="0" w:color="auto"/>
        <w:bottom w:val="none" w:sz="0" w:space="0" w:color="auto"/>
        <w:right w:val="none" w:sz="0" w:space="0" w:color="auto"/>
      </w:divBdr>
    </w:div>
    <w:div w:id="1321733459">
      <w:bodyDiv w:val="1"/>
      <w:marLeft w:val="0"/>
      <w:marRight w:val="0"/>
      <w:marTop w:val="0"/>
      <w:marBottom w:val="0"/>
      <w:divBdr>
        <w:top w:val="none" w:sz="0" w:space="0" w:color="auto"/>
        <w:left w:val="none" w:sz="0" w:space="0" w:color="auto"/>
        <w:bottom w:val="none" w:sz="0" w:space="0" w:color="auto"/>
        <w:right w:val="none" w:sz="0" w:space="0" w:color="auto"/>
      </w:divBdr>
    </w:div>
    <w:div w:id="1333413099">
      <w:bodyDiv w:val="1"/>
      <w:marLeft w:val="0"/>
      <w:marRight w:val="0"/>
      <w:marTop w:val="0"/>
      <w:marBottom w:val="0"/>
      <w:divBdr>
        <w:top w:val="none" w:sz="0" w:space="0" w:color="auto"/>
        <w:left w:val="none" w:sz="0" w:space="0" w:color="auto"/>
        <w:bottom w:val="none" w:sz="0" w:space="0" w:color="auto"/>
        <w:right w:val="none" w:sz="0" w:space="0" w:color="auto"/>
      </w:divBdr>
    </w:div>
    <w:div w:id="1337996132">
      <w:bodyDiv w:val="1"/>
      <w:marLeft w:val="0"/>
      <w:marRight w:val="0"/>
      <w:marTop w:val="0"/>
      <w:marBottom w:val="0"/>
      <w:divBdr>
        <w:top w:val="none" w:sz="0" w:space="0" w:color="auto"/>
        <w:left w:val="none" w:sz="0" w:space="0" w:color="auto"/>
        <w:bottom w:val="none" w:sz="0" w:space="0" w:color="auto"/>
        <w:right w:val="none" w:sz="0" w:space="0" w:color="auto"/>
      </w:divBdr>
    </w:div>
    <w:div w:id="1484849987">
      <w:bodyDiv w:val="1"/>
      <w:marLeft w:val="0"/>
      <w:marRight w:val="0"/>
      <w:marTop w:val="0"/>
      <w:marBottom w:val="0"/>
      <w:divBdr>
        <w:top w:val="none" w:sz="0" w:space="0" w:color="auto"/>
        <w:left w:val="none" w:sz="0" w:space="0" w:color="auto"/>
        <w:bottom w:val="none" w:sz="0" w:space="0" w:color="auto"/>
        <w:right w:val="none" w:sz="0" w:space="0" w:color="auto"/>
      </w:divBdr>
    </w:div>
    <w:div w:id="1490708078">
      <w:bodyDiv w:val="1"/>
      <w:marLeft w:val="0"/>
      <w:marRight w:val="0"/>
      <w:marTop w:val="0"/>
      <w:marBottom w:val="0"/>
      <w:divBdr>
        <w:top w:val="none" w:sz="0" w:space="0" w:color="auto"/>
        <w:left w:val="none" w:sz="0" w:space="0" w:color="auto"/>
        <w:bottom w:val="none" w:sz="0" w:space="0" w:color="auto"/>
        <w:right w:val="none" w:sz="0" w:space="0" w:color="auto"/>
      </w:divBdr>
    </w:div>
    <w:div w:id="1521118303">
      <w:bodyDiv w:val="1"/>
      <w:marLeft w:val="0"/>
      <w:marRight w:val="0"/>
      <w:marTop w:val="0"/>
      <w:marBottom w:val="0"/>
      <w:divBdr>
        <w:top w:val="none" w:sz="0" w:space="0" w:color="auto"/>
        <w:left w:val="none" w:sz="0" w:space="0" w:color="auto"/>
        <w:bottom w:val="none" w:sz="0" w:space="0" w:color="auto"/>
        <w:right w:val="none" w:sz="0" w:space="0" w:color="auto"/>
      </w:divBdr>
    </w:div>
    <w:div w:id="1536844515">
      <w:bodyDiv w:val="1"/>
      <w:marLeft w:val="0"/>
      <w:marRight w:val="0"/>
      <w:marTop w:val="0"/>
      <w:marBottom w:val="0"/>
      <w:divBdr>
        <w:top w:val="none" w:sz="0" w:space="0" w:color="auto"/>
        <w:left w:val="none" w:sz="0" w:space="0" w:color="auto"/>
        <w:bottom w:val="none" w:sz="0" w:space="0" w:color="auto"/>
        <w:right w:val="none" w:sz="0" w:space="0" w:color="auto"/>
      </w:divBdr>
    </w:div>
    <w:div w:id="1596940585">
      <w:bodyDiv w:val="1"/>
      <w:marLeft w:val="0"/>
      <w:marRight w:val="0"/>
      <w:marTop w:val="0"/>
      <w:marBottom w:val="0"/>
      <w:divBdr>
        <w:top w:val="none" w:sz="0" w:space="0" w:color="auto"/>
        <w:left w:val="none" w:sz="0" w:space="0" w:color="auto"/>
        <w:bottom w:val="none" w:sz="0" w:space="0" w:color="auto"/>
        <w:right w:val="none" w:sz="0" w:space="0" w:color="auto"/>
      </w:divBdr>
    </w:div>
    <w:div w:id="1620405979">
      <w:bodyDiv w:val="1"/>
      <w:marLeft w:val="0"/>
      <w:marRight w:val="0"/>
      <w:marTop w:val="0"/>
      <w:marBottom w:val="0"/>
      <w:divBdr>
        <w:top w:val="none" w:sz="0" w:space="0" w:color="auto"/>
        <w:left w:val="none" w:sz="0" w:space="0" w:color="auto"/>
        <w:bottom w:val="none" w:sz="0" w:space="0" w:color="auto"/>
        <w:right w:val="none" w:sz="0" w:space="0" w:color="auto"/>
      </w:divBdr>
    </w:div>
    <w:div w:id="1675378510">
      <w:bodyDiv w:val="1"/>
      <w:marLeft w:val="0"/>
      <w:marRight w:val="0"/>
      <w:marTop w:val="0"/>
      <w:marBottom w:val="0"/>
      <w:divBdr>
        <w:top w:val="none" w:sz="0" w:space="0" w:color="auto"/>
        <w:left w:val="none" w:sz="0" w:space="0" w:color="auto"/>
        <w:bottom w:val="none" w:sz="0" w:space="0" w:color="auto"/>
        <w:right w:val="none" w:sz="0" w:space="0" w:color="auto"/>
      </w:divBdr>
    </w:div>
    <w:div w:id="1687445717">
      <w:bodyDiv w:val="1"/>
      <w:marLeft w:val="0"/>
      <w:marRight w:val="0"/>
      <w:marTop w:val="0"/>
      <w:marBottom w:val="0"/>
      <w:divBdr>
        <w:top w:val="none" w:sz="0" w:space="0" w:color="auto"/>
        <w:left w:val="none" w:sz="0" w:space="0" w:color="auto"/>
        <w:bottom w:val="none" w:sz="0" w:space="0" w:color="auto"/>
        <w:right w:val="none" w:sz="0" w:space="0" w:color="auto"/>
      </w:divBdr>
    </w:div>
    <w:div w:id="1777210468">
      <w:bodyDiv w:val="1"/>
      <w:marLeft w:val="0"/>
      <w:marRight w:val="0"/>
      <w:marTop w:val="0"/>
      <w:marBottom w:val="0"/>
      <w:divBdr>
        <w:top w:val="none" w:sz="0" w:space="0" w:color="auto"/>
        <w:left w:val="none" w:sz="0" w:space="0" w:color="auto"/>
        <w:bottom w:val="none" w:sz="0" w:space="0" w:color="auto"/>
        <w:right w:val="none" w:sz="0" w:space="0" w:color="auto"/>
      </w:divBdr>
    </w:div>
    <w:div w:id="2098331885">
      <w:bodyDiv w:val="1"/>
      <w:marLeft w:val="0"/>
      <w:marRight w:val="0"/>
      <w:marTop w:val="0"/>
      <w:marBottom w:val="0"/>
      <w:divBdr>
        <w:top w:val="none" w:sz="0" w:space="0" w:color="auto"/>
        <w:left w:val="none" w:sz="0" w:space="0" w:color="auto"/>
        <w:bottom w:val="none" w:sz="0" w:space="0" w:color="auto"/>
        <w:right w:val="none" w:sz="0" w:space="0" w:color="auto"/>
      </w:divBdr>
    </w:div>
    <w:div w:id="21211044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8.emf"/><Relationship Id="rId21" Type="http://schemas.openxmlformats.org/officeDocument/2006/relationships/image" Target="media/image5.jpeg"/><Relationship Id="rId42" Type="http://schemas.openxmlformats.org/officeDocument/2006/relationships/image" Target="media/image17.jpeg"/><Relationship Id="rId47" Type="http://schemas.openxmlformats.org/officeDocument/2006/relationships/image" Target="media/image18.jpeg"/><Relationship Id="rId63" Type="http://schemas.openxmlformats.org/officeDocument/2006/relationships/image" Target="media/image24.jpeg"/><Relationship Id="rId68" Type="http://schemas.openxmlformats.org/officeDocument/2006/relationships/image" Target="media/image29.jpeg"/><Relationship Id="rId16" Type="http://schemas.openxmlformats.org/officeDocument/2006/relationships/customXml" Target="ink/ink1.xml"/><Relationship Id="rId11" Type="http://schemas.openxmlformats.org/officeDocument/2006/relationships/image" Target="media/image1.png"/><Relationship Id="rId32" Type="http://schemas.openxmlformats.org/officeDocument/2006/relationships/image" Target="media/image13.emf"/><Relationship Id="rId37" Type="http://schemas.openxmlformats.org/officeDocument/2006/relationships/image" Target="media/image15.emf"/><Relationship Id="rId53" Type="http://schemas.openxmlformats.org/officeDocument/2006/relationships/hyperlink" Target="http://www.floodbako.com/" TargetMode="External"/><Relationship Id="rId58" Type="http://schemas.openxmlformats.org/officeDocument/2006/relationships/image" Target="media/image23.jpeg"/><Relationship Id="rId74" Type="http://schemas.openxmlformats.org/officeDocument/2006/relationships/image" Target="NULL"/><Relationship Id="rId79" Type="http://schemas.openxmlformats.org/officeDocument/2006/relationships/image" Target="media/image31.png"/><Relationship Id="rId5" Type="http://schemas.openxmlformats.org/officeDocument/2006/relationships/numbering" Target="numbering.xml"/><Relationship Id="rId61" Type="http://schemas.openxmlformats.org/officeDocument/2006/relationships/footer" Target="footer5.xml"/><Relationship Id="rId19" Type="http://schemas.openxmlformats.org/officeDocument/2006/relationships/image" Target="media/image3.emf"/><Relationship Id="rId14" Type="http://schemas.openxmlformats.org/officeDocument/2006/relationships/footer" Target="footer2.xml"/><Relationship Id="rId22" Type="http://schemas.openxmlformats.org/officeDocument/2006/relationships/image" Target="media/image6.jpeg"/><Relationship Id="rId27" Type="http://schemas.openxmlformats.org/officeDocument/2006/relationships/image" Target="media/image7.jpeg"/><Relationship Id="rId30" Type="http://schemas.openxmlformats.org/officeDocument/2006/relationships/image" Target="media/image10.jpeg"/><Relationship Id="rId35" Type="http://schemas.openxmlformats.org/officeDocument/2006/relationships/image" Target="media/image11.jpeg"/><Relationship Id="rId43" Type="http://schemas.openxmlformats.org/officeDocument/2006/relationships/header" Target="header2.xml"/><Relationship Id="rId48" Type="http://schemas.openxmlformats.org/officeDocument/2006/relationships/image" Target="media/image19.jpeg"/><Relationship Id="rId56" Type="http://schemas.openxmlformats.org/officeDocument/2006/relationships/hyperlink" Target="http://www.cavaf.org/" TargetMode="External"/><Relationship Id="rId64" Type="http://schemas.openxmlformats.org/officeDocument/2006/relationships/image" Target="media/image25.jpeg"/><Relationship Id="rId69" Type="http://schemas.openxmlformats.org/officeDocument/2006/relationships/hyperlink" Target="https://www.kerncog.org/wp-content/uploads/2022/07/ADOPTED-Kern-COG-RHNA-Plan_07-22-22.pdf" TargetMode="External"/><Relationship Id="rId77" Type="http://schemas.openxmlformats.org/officeDocument/2006/relationships/image" Target="media/image30.jpeg"/><Relationship Id="rId8" Type="http://schemas.openxmlformats.org/officeDocument/2006/relationships/webSettings" Target="webSettings.xml"/><Relationship Id="rId51" Type="http://schemas.openxmlformats.org/officeDocument/2006/relationships/image" Target="media/image21.jpeg"/><Relationship Id="rId72" Type="http://schemas.openxmlformats.org/officeDocument/2006/relationships/footer" Target="footer6.xml"/><Relationship Id="rId80"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2.emf"/><Relationship Id="rId25" Type="http://schemas.openxmlformats.org/officeDocument/2006/relationships/customXml" Target="ink/ink3.xml"/><Relationship Id="rId33" Type="http://schemas.openxmlformats.org/officeDocument/2006/relationships/customXml" Target="ink/ink5.xml"/><Relationship Id="rId38" Type="http://schemas.openxmlformats.org/officeDocument/2006/relationships/customXml" Target="ink/ink6.xml"/><Relationship Id="rId46" Type="http://schemas.openxmlformats.org/officeDocument/2006/relationships/header" Target="header4.xml"/><Relationship Id="rId59" Type="http://schemas.openxmlformats.org/officeDocument/2006/relationships/header" Target="header5.xml"/><Relationship Id="rId67" Type="http://schemas.openxmlformats.org/officeDocument/2006/relationships/image" Target="media/image28.jpeg"/><Relationship Id="rId20" Type="http://schemas.openxmlformats.org/officeDocument/2006/relationships/image" Target="media/image4.png"/><Relationship Id="rId41" Type="http://schemas.openxmlformats.org/officeDocument/2006/relationships/image" Target="media/image16.jpeg"/><Relationship Id="rId54" Type="http://schemas.openxmlformats.org/officeDocument/2006/relationships/hyperlink" Target="http://ilcofkerncounty.org/" TargetMode="External"/><Relationship Id="rId62" Type="http://schemas.openxmlformats.org/officeDocument/2006/relationships/header" Target="header7.xml"/><Relationship Id="rId70" Type="http://schemas.openxmlformats.org/officeDocument/2006/relationships/header" Target="header8.xml"/><Relationship Id="rId75" Type="http://schemas.openxmlformats.org/officeDocument/2006/relationships/hyperlink" Target="https://www.calhfa.ca.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www.arvin.org/166/City-Planning" TargetMode="External"/><Relationship Id="rId23" Type="http://schemas.openxmlformats.org/officeDocument/2006/relationships/customXml" Target="ink/ink2.xml"/><Relationship Id="rId28" Type="http://schemas.openxmlformats.org/officeDocument/2006/relationships/image" Target="media/image8.jpeg"/><Relationship Id="rId36" Type="http://schemas.openxmlformats.org/officeDocument/2006/relationships/image" Target="media/image12.emf"/><Relationship Id="rId49" Type="http://schemas.openxmlformats.org/officeDocument/2006/relationships/image" Target="media/image20.jpeg"/><Relationship Id="rId57" Type="http://schemas.openxmlformats.org/officeDocument/2006/relationships/image" Target="media/image22.jpeg"/><Relationship Id="rId10" Type="http://schemas.openxmlformats.org/officeDocument/2006/relationships/endnotes" Target="endnotes.xml"/><Relationship Id="rId31" Type="http://schemas.openxmlformats.org/officeDocument/2006/relationships/customXml" Target="ink/ink4.xml"/><Relationship Id="rId44" Type="http://schemas.openxmlformats.org/officeDocument/2006/relationships/header" Target="header3.xml"/><Relationship Id="rId52" Type="http://schemas.openxmlformats.org/officeDocument/2006/relationships/hyperlink" Target="http://bakhc.org/" TargetMode="External"/><Relationship Id="rId60" Type="http://schemas.openxmlformats.org/officeDocument/2006/relationships/header" Target="header6.xml"/><Relationship Id="rId65" Type="http://schemas.openxmlformats.org/officeDocument/2006/relationships/image" Target="media/image26.jpeg"/><Relationship Id="rId73" Type="http://schemas.openxmlformats.org/officeDocument/2006/relationships/header" Target="header10.xml"/><Relationship Id="rId78" Type="http://schemas.openxmlformats.org/officeDocument/2006/relationships/hyperlink" Target="mailto:mbrockman@civicspark.civicwell.org" TargetMode="External"/><Relationship Id="rId8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footer" Target="footer3.xml"/><Relationship Id="rId39" Type="http://schemas.openxmlformats.org/officeDocument/2006/relationships/image" Target="media/image18.emf"/><Relationship Id="rId34" Type="http://schemas.openxmlformats.org/officeDocument/2006/relationships/image" Target="media/image14.emf"/><Relationship Id="rId50" Type="http://schemas.openxmlformats.org/officeDocument/2006/relationships/hyperlink" Target="http://www.gaarvin.org" TargetMode="External"/><Relationship Id="rId55" Type="http://schemas.openxmlformats.org/officeDocument/2006/relationships/hyperlink" Target="http://clinicasierravista.org/" TargetMode="External"/><Relationship Id="rId76" Type="http://schemas.openxmlformats.org/officeDocument/2006/relationships/hyperlink" Target="https://www.habitatca.org/" TargetMode="External"/><Relationship Id="rId7" Type="http://schemas.openxmlformats.org/officeDocument/2006/relationships/settings" Target="settings.xml"/><Relationship Id="rId71" Type="http://schemas.openxmlformats.org/officeDocument/2006/relationships/header" Target="header9.xml"/><Relationship Id="rId2" Type="http://schemas.openxmlformats.org/officeDocument/2006/relationships/customXml" Target="../customXml/item2.xml"/><Relationship Id="rId29" Type="http://schemas.openxmlformats.org/officeDocument/2006/relationships/image" Target="media/image9.jpeg"/><Relationship Id="rId24" Type="http://schemas.openxmlformats.org/officeDocument/2006/relationships/image" Target="media/image7.emf"/><Relationship Id="rId40" Type="http://schemas.openxmlformats.org/officeDocument/2006/relationships/customXml" Target="ink/ink7.xml"/><Relationship Id="rId45" Type="http://schemas.openxmlformats.org/officeDocument/2006/relationships/footer" Target="footer4.xml"/><Relationship Id="rId66" Type="http://schemas.openxmlformats.org/officeDocument/2006/relationships/image" Target="media/image27.jpeg"/></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50:57.647"/>
    </inkml:context>
    <inkml:brush xml:id="br0">
      <inkml:brushProperty name="width" value="0.2" units="cm"/>
      <inkml:brushProperty name="height" value="0.2" units="cm"/>
      <inkml:brushProperty name="color" value="#FFFFFF"/>
    </inkml:brush>
  </inkml:definitions>
  <inkml:trace contextRef="#ctx0" brushRef="#br0">1 1 24575,'0'0'-8191</inkml:trace>
</inkml:ink>
</file>

<file path=word/ink/ink2.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46:51.456"/>
    </inkml:context>
    <inkml:brush xml:id="br0">
      <inkml:brushProperty name="width" value="0.2" units="cm"/>
      <inkml:brushProperty name="height" value="0.2" units="cm"/>
      <inkml:brushProperty name="color" value="#FFFFFF"/>
    </inkml:brush>
  </inkml:definitions>
  <inkml:trace contextRef="#ctx0" brushRef="#br0">0 94 24575,'457'0'0,"-437"-1"0,0-1 0,35-9 0,-33 7 0,-1 0 0,26-1 0,-26 4 0,253 3 0,-192 11 0,-53-8 0,48 4 0,-45-9 0,176-2 0,-144-10 0,-47 7 0,-1 2 0,21-2 0,33 4 0,-51 2 0,1-1 0,-1-1 0,1 0 0,35-9 0,-30 4 0,1 1 0,0 1 0,39-1 0,83 6 0,-53 2 0,-65-3 0,0-1 0,0-1 0,51-11 0,3-8 0,-70 19 0,0 2 0,1-1 0,-1 2 0,0 0 0,0 1 0,0 0 0,22 7 0,-32-8 0,11 3 0,1 1 0,20 11 0,-26-11 0,0-1 0,1 0 0,-1 0 0,1-1 0,-1 0 0,1-1 0,17 1 0,184-5-1365</inkml:trace>
</inkml:ink>
</file>

<file path=word/ink/ink3.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46:56.189"/>
    </inkml:context>
    <inkml:brush xml:id="br0">
      <inkml:brushProperty name="width" value="0.2" units="cm"/>
      <inkml:brushProperty name="height" value="0.2" units="cm"/>
      <inkml:brushProperty name="color" value="#FFFFFF"/>
    </inkml:brush>
  </inkml:definitions>
  <inkml:trace contextRef="#ctx0" brushRef="#br0">1 0 24575,'4'0'0,"7"0"0,6 0 0,8 0 0</inkml:trace>
</inkml:ink>
</file>

<file path=word/ink/ink4.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47:43.097"/>
    </inkml:context>
    <inkml:brush xml:id="br0">
      <inkml:brushProperty name="width" value="0.2" units="cm"/>
      <inkml:brushProperty name="height" value="0.2" units="cm"/>
      <inkml:brushProperty name="color" value="#FFFFFF"/>
    </inkml:brush>
  </inkml:definitions>
  <inkml:trace contextRef="#ctx0" brushRef="#br0">1 33 24575,'22'1'0,"-1"1"0,1 2 0,-1 0 0,1 1 0,22 8 0,2 1 0,-14-8 0,1-1 0,-1-2 0,1-1 0,65-5 0,-17 0 0,323 3 0,-384-1 0,0-1 0,36-9 0,-35 7 0,1 0 0,25-1 0,322 4 0,-175 2 0,-168-2 0,1-2 0,31-6 0,-30 3 0,46-2 0,23 8 0,-54 1 0,0-1 0,0-3 0,60-11 0,-56 7 0,-1 2 0,1 2 0,82 5 0,-32 0 0,167-2-1365</inkml:trace>
</inkml:ink>
</file>

<file path=word/ink/ink5.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47:49.158"/>
    </inkml:context>
    <inkml:brush xml:id="br0">
      <inkml:brushProperty name="width" value="0.2" units="cm"/>
      <inkml:brushProperty name="height" value="0.2" units="cm"/>
      <inkml:brushProperty name="color" value="#FFFFFF"/>
    </inkml:brush>
  </inkml:definitions>
  <inkml:trace contextRef="#ctx0" brushRef="#br0">0 0 24575,'1761'0'-1365</inkml:trace>
</inkml:ink>
</file>

<file path=word/ink/ink6.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52:00.853"/>
    </inkml:context>
    <inkml:brush xml:id="br0">
      <inkml:brushProperty name="width" value="0.20042" units="cm"/>
      <inkml:brushProperty name="height" value="0.20042" units="cm"/>
      <inkml:brushProperty name="color" value="#FFFFFF"/>
    </inkml:brush>
  </inkml:definitions>
  <inkml:trace contextRef="#ctx0" brushRef="#br0">0 0 24575,'0'0'-8191</inkml:trace>
</inkml:ink>
</file>

<file path=word/ink/ink7.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3-12-02T21:51:59.626"/>
    </inkml:context>
    <inkml:brush xml:id="br0">
      <inkml:brushProperty name="width" value="0.20042" units="cm"/>
      <inkml:brushProperty name="height" value="0.20042" units="cm"/>
      <inkml:brushProperty name="color" value="#FFFFFF"/>
    </inkml:brush>
  </inkml:definitions>
  <inkml:trace contextRef="#ctx0" brushRef="#br0">0 0 24575,'0'0'-8191</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4290A296F143A4E8DE0DFAB5BD703A9" ma:contentTypeVersion="4" ma:contentTypeDescription="Create a new document." ma:contentTypeScope="" ma:versionID="965271c9de6df0655e9b9442b8946a58">
  <xsd:schema xmlns:xsd="http://www.w3.org/2001/XMLSchema" xmlns:xs="http://www.w3.org/2001/XMLSchema" xmlns:p="http://schemas.microsoft.com/office/2006/metadata/properties" xmlns:ns3="52f09f5a-cd59-46ac-b1d2-28e685b3aef0" targetNamespace="http://schemas.microsoft.com/office/2006/metadata/properties" ma:root="true" ma:fieldsID="9ffd478289eeb15669cec2d0efc6a0f3" ns3:_="">
    <xsd:import namespace="52f09f5a-cd59-46ac-b1d2-28e685b3aef0"/>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2f09f5a-cd59-46ac-b1d2-28e685b3aef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75688F0-515C-4D58-A4AB-64D150CDE80F}">
  <ds:schemaRefs>
    <ds:schemaRef ds:uri="http://schemas.openxmlformats.org/officeDocument/2006/bibliography"/>
  </ds:schemaRefs>
</ds:datastoreItem>
</file>

<file path=customXml/itemProps2.xml><?xml version="1.0" encoding="utf-8"?>
<ds:datastoreItem xmlns:ds="http://schemas.openxmlformats.org/officeDocument/2006/customXml" ds:itemID="{334E8422-0D0B-4352-89D6-BC6B771C76DF}">
  <ds:schemaRefs>
    <ds:schemaRef ds:uri="http://schemas.microsoft.com/sharepoint/v3/contenttype/forms"/>
  </ds:schemaRefs>
</ds:datastoreItem>
</file>

<file path=customXml/itemProps3.xml><?xml version="1.0" encoding="utf-8"?>
<ds:datastoreItem xmlns:ds="http://schemas.openxmlformats.org/officeDocument/2006/customXml" ds:itemID="{843A357E-2361-47DA-BC02-CDD14C986D7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2f09f5a-cd59-46ac-b1d2-28e685b3ae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13F305D-3292-4C96-BB9D-2C44F7BE2F49}">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91</Pages>
  <Words>27399</Words>
  <Characters>156180</Characters>
  <Application>Microsoft Office Word</Application>
  <DocSecurity>0</DocSecurity>
  <Lines>1301</Lines>
  <Paragraphs>366</Paragraphs>
  <ScaleCrop>false</ScaleCrop>
  <HeadingPairs>
    <vt:vector size="2" baseType="variant">
      <vt:variant>
        <vt:lpstr>Title</vt:lpstr>
      </vt:variant>
      <vt:variant>
        <vt:i4>1</vt:i4>
      </vt:variant>
    </vt:vector>
  </HeadingPairs>
  <TitlesOfParts>
    <vt:vector size="1" baseType="lpstr">
      <vt:lpstr>CITY OF ARVIN
2023-31 HOUSING ELEMENT
Appendix C - FAIR HOUSING ANALYSIS</vt:lpstr>
    </vt:vector>
  </TitlesOfParts>
  <Company>pramod</Company>
  <LinksUpToDate>false</LinksUpToDate>
  <CharactersWithSpaces>183213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CITY OF ARVIN
2023-31 HOUSING ELEMENT
Appendix C - FAIR HOUSING ANALYSIS</dc:title>
  <dc:subject/>
  <dc:creator>PREPARED BY: REALTY PLANNERS GROUP, INC</dc:creator>
  <cp:keywords/>
  <dc:description/>
  <cp:lastModifiedBy>Jake Raper</cp:lastModifiedBy>
  <cp:revision>5</cp:revision>
  <cp:lastPrinted>2025-01-05T20:58:00Z</cp:lastPrinted>
  <dcterms:created xsi:type="dcterms:W3CDTF">2025-01-05T22:24:00Z</dcterms:created>
  <dcterms:modified xsi:type="dcterms:W3CDTF">2025-02-03T21:10:00Z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0x010100E4290A296F143A4E8DE0DFAB5BD703A9</vt:lpwstr>
  </property>
</Properties>
</file>